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ↄc: Black Holes as Energy Conversion Processes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A Mathematical Derivation from DSO First Principles with Observational Validation</w:t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Joe William Garrett</w:t>
      </w:r>
    </w:p>
    <w:p>
      <w:pPr>
        <w:spacing w:after="200" w:line="276"/>
        <w:jc w:val="center"/>
      </w:pPr>
      <w:r>
        <w:rPr>
          <w:i/>
          <w:iCs/>
          <w:sz w:val="22"/>
          <w:szCs w:val="22"/>
        </w:rPr>
        <w:t xml:space="preserve">VaultSync Solutions Inc.</w:t>
      </w:r>
    </w:p>
    <w:p>
      <w:pPr>
        <w:spacing w:after="200" w:line="276"/>
        <w:jc w:val="center"/>
      </w:pPr>
      <w:r>
        <w:rPr>
          <w:sz w:val="22"/>
          <w:szCs w:val="22"/>
        </w:rPr>
        <w:t xml:space="preserve">joegarrett@outlook.com</w:t>
      </w:r>
    </w:p>
    <w:p>
      <w:pPr>
        <w:spacing w:after="400"/>
        <w:jc w:val="center"/>
      </w:pPr>
      <w:r>
        <w:rPr>
          <w:sz w:val="22"/>
          <w:szCs w:val="22"/>
        </w:rPr>
        <w:t xml:space="preserve">January 2026</w:t>
      </w:r>
    </w:p>
    <w:p>
      <w:pPr>
        <w:pStyle w:val="Heading1"/>
      </w:pPr>
      <w:r>
        <w:t xml:space="preserve">Abstract</w:t>
      </w:r>
    </w:p>
    <w:p>
      <w:pPr>
        <w:pStyle w:val="Abstract"/>
      </w:pPr>
      <w:r>
        <w:t xml:space="preserve">We derive the physics of black holes from the Drag-Scale-Object (DSO) framework, which proposes that Energy (E) is the sole fundamental constituent of reality, with mass (Drag, D) and spacetime (Scale, Ω) as derived quantities unified by E = DC². We introduce the symbol </w:t>
      </w:r>
      <w:r>
        <w:rPr>
          <w:b/>
          <w:bCs/>
        </w:rPr>
        <w:t xml:space="preserve">ↄc</w:t>
      </w:r>
      <w:r>
        <w:t xml:space="preserve"> to represent what is conventionally called a black hole: a conversion process in which extreme Drag concentration inverts the mass-energy relation, resulting in Scale emission and return to pure Energy.</w:t>
      </w:r>
    </w:p>
    <w:p>
      <w:pPr>
        <w:pStyle w:val="Abstract"/>
      </w:pPr>
      <w:r>
        <w:t xml:space="preserve">We derive: (1) the conversion threshold condition where E = DC² inverts; (2) the jet power relation P</w:t>
      </w:r>
      <w:r>
        <w:rPr>
          <w:vertAlign w:val="subscript"/>
        </w:rPr>
        <w:t xml:space="preserve">jet</w:t>
      </w:r>
      <w:r>
        <w:t xml:space="preserve"> = η</w:t>
      </w:r>
      <w:r>
        <w:rPr>
          <w:vertAlign w:val="subscript"/>
        </w:rPr>
        <w:t xml:space="preserve">Ω</w:t>
      </w:r>
      <w:r>
        <w:t xml:space="preserve"> · Ṁc² where η</w:t>
      </w:r>
      <w:r>
        <w:rPr>
          <w:vertAlign w:val="subscript"/>
        </w:rPr>
        <w:t xml:space="preserve">Ω</w:t>
      </w:r>
      <w:r>
        <w:t xml:space="preserve"> ≈ 0.02 is the Scale emission efficiency; (3) the magnetar instability function showing increasing chaos approaching conversion.</w:t>
      </w:r>
    </w:p>
    <w:p>
      <w:pPr>
        <w:pStyle w:val="Abstract"/>
      </w:pPr>
      <w:r>
        <w:t xml:space="preserve">We validate these predictions against: Chandra X-ray data showing P</w:t>
      </w:r>
      <w:r>
        <w:rPr>
          <w:vertAlign w:val="subscript"/>
        </w:rPr>
        <w:t xml:space="preserve">jet</w:t>
      </w:r>
      <w:r>
        <w:t xml:space="preserve"> ∝ Ṁ</w:t>
      </w:r>
      <w:r>
        <w:rPr>
          <w:vertAlign w:val="superscript"/>
        </w:rPr>
        <w:t xml:space="preserve">0.77±0.20</w:t>
      </w:r>
      <w:r>
        <w:t xml:space="preserve"> (9 galaxies)</w:t>
      </w:r>
      <w:r>
        <w:rPr>
          <w:vertAlign w:val="superscript"/>
        </w:rPr>
        <w:t xml:space="preserve">[1]</w:t>
      </w:r>
      <w:r>
        <w:t xml:space="preserve">; 384 neutron star glitches showing activity correlates with energy loss rate (r = 0.996)</w:t>
      </w:r>
      <w:r>
        <w:rPr>
          <w:vertAlign w:val="superscript"/>
        </w:rPr>
        <w:t xml:space="preserve">[2]</w:t>
      </w:r>
      <w:r>
        <w:t xml:space="preserve">; SGR 1935+2154 double-glitch bracketing FRB emission</w:t>
      </w:r>
      <w:r>
        <w:rPr>
          <w:vertAlign w:val="superscript"/>
        </w:rPr>
        <w:t xml:space="preserve">[3]</w:t>
      </w:r>
      <w:r>
        <w:t xml:space="preserve">; and FRB periodicity data from CHIME</w:t>
      </w:r>
      <w:r>
        <w:rPr>
          <w:vertAlign w:val="superscript"/>
        </w:rPr>
        <w:t xml:space="preserve">[4]</w:t>
      </w:r>
      <w:r>
        <w:t xml:space="preserve">. The framework dissolves the information paradox, eliminates the singularity problem, and explains jets as necessary Scale overflow from the conversion process.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The DSO Framework</w:t>
      </w:r>
    </w:p>
    <w:p>
      <w:pPr>
        <w:spacing w:after="200" w:line="276"/>
      </w:pPr>
      <w:r>
        <w:t xml:space="preserve">The Drag-Scale-Object (DSO) framework</w:t>
      </w:r>
      <w:r>
        <w:rPr>
          <w:vertAlign w:val="superscript"/>
        </w:rPr>
        <w:t xml:space="preserve">[5]</w:t>
      </w:r>
      <w:r>
        <w:t xml:space="preserve"> proposes that physical reality reduces to three primitives: </w:t>
      </w:r>
      <w:r>
        <w:rPr>
          <w:b/>
          <w:bCs/>
        </w:rPr>
        <w:t xml:space="preserve">E</w:t>
      </w:r>
      <w:r>
        <w:t xml:space="preserve"> (Energy) as the sole fundamental constituent; </w:t>
      </w:r>
      <w:r>
        <w:rPr>
          <w:b/>
          <w:bCs/>
        </w:rPr>
        <w:t xml:space="preserve">D</w:t>
      </w:r>
      <w:r>
        <w:t xml:space="preserve"> (Drag) as concentrated Energy detectable as mass/matter; and </w:t>
      </w:r>
      <w:r>
        <w:rPr>
          <w:b/>
          <w:bCs/>
        </w:rPr>
        <w:t xml:space="preserve">Ω</w:t>
      </w:r>
      <w:r>
        <w:t xml:space="preserve"> (Scale) as the geometry of extension—space, time, distance.</w:t>
      </w:r>
    </w:p>
    <w:p>
      <w:pPr>
        <w:spacing w:after="100"/>
      </w:pPr>
      <w:r>
        <w:t xml:space="preserve">These are unified by the master equation:</w:t>
      </w:r>
    </w:p>
    <w:p>
      <w:pPr>
        <w:pStyle w:val="Equation"/>
      </w:pPr>
      <w:r>
        <w:rPr>
          <w:b/>
          <w:bCs/>
        </w:rPr>
        <w:t xml:space="preserve">αΩ = D · Ω · O</w:t>
      </w:r>
    </w:p>
    <w:p>
      <w:pPr>
        <w:spacing w:after="100"/>
      </w:pPr>
      <w:r>
        <w:t xml:space="preserve">The mass-energy equivalence reframes as:</w:t>
      </w:r>
    </w:p>
    <w:p>
      <w:pPr>
        <w:pStyle w:val="Equation"/>
      </w:pPr>
      <w:r>
        <w:rPr>
          <w:b/>
          <w:bCs/>
        </w:rPr>
        <w:t xml:space="preserve">E = DC²</w:t>
      </w:r>
    </w:p>
    <w:p>
      <w:pPr>
        <w:spacing w:after="200" w:line="276"/>
      </w:pPr>
      <w:r>
        <w:t xml:space="preserve">where D is the Drag (mass-equivalent) and C² = Ω² represents Scale's characteristic propagation rate squared. This framework has been validated against 175 SPARC galaxies (56% outperform baryons-only predictions), CMB dark matter prediction (Ω</w:t>
      </w:r>
      <w:r>
        <w:rPr>
          <w:vertAlign w:val="subscript"/>
        </w:rPr>
        <w:t xml:space="preserve">dm</w:t>
      </w:r>
      <w:r>
        <w:t xml:space="preserve"> = 0.261 vs. Planck 0.265, 98.6% agreement), and the emergence of the Radial Acceleration Relation from E-threshold physics</w:t>
      </w:r>
      <w:r>
        <w:rPr>
          <w:vertAlign w:val="superscript"/>
        </w:rPr>
        <w:t xml:space="preserve">[5]</w:t>
      </w:r>
      <w:r>
        <w:t xml:space="preserve">.</w:t>
      </w:r>
    </w:p>
    <w:p>
      <w:pPr>
        <w:pStyle w:val="Heading2"/>
      </w:pPr>
      <w:r>
        <w:t xml:space="preserve">1.2 The E-Threshold</w:t>
      </w:r>
    </w:p>
    <w:p>
      <w:pPr>
        <w:spacing w:after="200" w:line="276"/>
      </w:pPr>
      <w:r>
        <w:t xml:space="preserve">A critical insight from DSO: there exists a characteristic acceleration scale g</w:t>
      </w:r>
      <w:r>
        <w:rPr>
          <w:vertAlign w:val="superscript"/>
        </w:rPr>
        <w:t xml:space="preserve">†</w:t>
      </w:r>
      <w:r>
        <w:t xml:space="preserve"> at which E-pooling dynamics transition:</w:t>
      </w:r>
    </w:p>
    <w:p>
      <w:pPr>
        <w:pStyle w:val="Equation"/>
      </w:pPr>
      <w:r>
        <w:rPr>
          <w:i/>
          <w:iCs/>
        </w:rPr>
        <w:t xml:space="preserve">g</w:t>
      </w:r>
      <w:r>
        <w:rPr>
          <w:vertAlign w:val="superscript"/>
        </w:rPr>
        <w:t xml:space="preserve">†</w:t>
      </w:r>
      <w:r>
        <w:rPr>
          <w:i/>
          <w:iCs/>
        </w:rPr>
        <w:t xml:space="preserve"> = 1.2 × 10</w:t>
      </w:r>
      <w:r>
        <w:rPr>
          <w:vertAlign w:val="superscript"/>
        </w:rPr>
        <w:t xml:space="preserve">−10</w:t>
      </w:r>
      <w:r>
        <w:rPr>
          <w:i/>
          <w:iCs/>
        </w:rPr>
        <w:t xml:space="preserve"> m/s²</w:t>
      </w:r>
    </w:p>
    <w:p>
      <w:pPr>
        <w:spacing w:after="200" w:line="276"/>
      </w:pPr>
      <w:r>
        <w:t xml:space="preserve">Above this threshold, baryonic dynamics dominate. Below this threshold, E-pooling (what appears as "dark matter") dominates. This threshold emerges from the geometry of how E concentrates and pools.</w:t>
      </w:r>
    </w:p>
    <w:p>
      <w:pPr>
        <w:pStyle w:val="Heading2"/>
      </w:pPr>
      <w:r>
        <w:t xml:space="preserve">1.3 The ↄc Symbol</w:t>
      </w:r>
    </w:p>
    <w:p>
      <w:pPr>
        <w:spacing w:after="200" w:line="276"/>
      </w:pPr>
      <w:r>
        <w:t xml:space="preserve">We introduce </w:t>
      </w:r>
      <w:r>
        <w:rPr>
          <w:b/>
          <w:bCs/>
        </w:rPr>
        <w:t xml:space="preserve">ↄc</w:t>
      </w:r>
      <w:r>
        <w:t xml:space="preserve"> (pronounced "pinch-c") to represent what is conventionally called a black hole:</w:t>
      </w:r>
    </w:p>
    <w:p>
      <w:pPr>
        <w:spacing w:after="200" w:line="276"/>
        <w:ind w:left="720"/>
      </w:pPr>
      <w:r>
        <w:rPr>
          <w:b/>
          <w:bCs/>
        </w:rPr>
        <w:t xml:space="preserve">ↄ</w:t>
      </w:r>
      <w:r>
        <w:t xml:space="preserve"> — reversed c represents inward collapse, Drag concentration folding toward maximum</w:t>
      </w:r>
    </w:p>
    <w:p>
      <w:pPr>
        <w:spacing w:after="200" w:line="276"/>
        <w:ind w:left="720"/>
      </w:pPr>
      <w:r>
        <w:rPr>
          <w:b/>
          <w:bCs/>
        </w:rPr>
        <w:t xml:space="preserve">c</w:t>
      </w:r>
      <w:r>
        <w:t xml:space="preserve"> — Scale's boundary, the event horizon where detection ceases</w:t>
      </w:r>
    </w:p>
    <w:p>
      <w:pPr>
        <w:spacing w:after="200" w:line="276"/>
      </w:pPr>
      <w:r>
        <w:rPr>
          <w:i/>
          <w:iCs/>
        </w:rPr>
        <w:t xml:space="preserve">Together: Scale folding into itself at maximal Drag concentration.</w:t>
      </w:r>
    </w:p>
    <w:p>
      <w:r>
        <w:br w:type="page"/>
      </w:r>
    </w:p>
    <w:p>
      <w:pPr>
        <w:pStyle w:val="Heading1"/>
      </w:pPr>
      <w:r>
        <w:t xml:space="preserve">2. Mathematical Derivation of ↄc</w:t>
      </w:r>
    </w:p>
    <w:p>
      <w:pPr>
        <w:pStyle w:val="Heading2"/>
      </w:pPr>
      <w:r>
        <w:t xml:space="preserve">2.1 The Conversion Threshold</w:t>
      </w:r>
    </w:p>
    <w:p>
      <w:pPr>
        <w:spacing w:after="200" w:line="276"/>
      </w:pPr>
      <w:r>
        <w:t xml:space="preserve">In DSO, E = DC² describes Energy expressing as Drag through Scale. At extreme Drag concentration, this relation must invert. We derive the threshold condition.</w:t>
      </w:r>
    </w:p>
    <w:p>
      <w:pPr>
        <w:spacing w:after="200" w:line="276"/>
      </w:pPr>
      <w:r>
        <w:t xml:space="preserve">The gravitational acceleration at radius r from mass M:</w:t>
      </w:r>
    </w:p>
    <w:p>
      <w:pPr>
        <w:pStyle w:val="Equation"/>
      </w:pPr>
      <w:r>
        <w:rPr>
          <w:i/>
          <w:iCs/>
        </w:rPr>
        <w:t xml:space="preserve">g = GM/r² = c⁴/(4GM)</w:t>
      </w:r>
      <w:r>
        <w:rPr>
          <w:i/>
          <w:iCs/>
        </w:rPr>
        <w:t xml:space="preserve">  at r = r</w:t>
      </w:r>
      <w:r>
        <w:rPr>
          <w:i/>
          <w:iCs/>
          <w:vertAlign w:val="subscript"/>
        </w:rPr>
        <w:t xml:space="preserve">s</w:t>
      </w:r>
    </w:p>
    <w:p>
      <w:pPr>
        <w:spacing w:after="200" w:line="276"/>
      </w:pPr>
      <w:r>
        <w:t xml:space="preserve">For a 10 M</w:t>
      </w:r>
      <w:r>
        <w:rPr>
          <w:vertAlign w:val="subscript"/>
        </w:rPr>
        <w:t xml:space="preserve">☉</w:t>
      </w:r>
      <w:r>
        <w:t xml:space="preserve"> black hole: g</w:t>
      </w:r>
      <w:r>
        <w:rPr>
          <w:vertAlign w:val="subscript"/>
        </w:rPr>
        <w:t xml:space="preserve">horizon</w:t>
      </w:r>
      <w:r>
        <w:t xml:space="preserve"> ≈ 1.5 × 10</w:t>
      </w:r>
      <w:r>
        <w:rPr>
          <w:vertAlign w:val="superscript"/>
        </w:rPr>
        <w:t xml:space="preserve">12</w:t>
      </w:r>
      <w:r>
        <w:t xml:space="preserve"> m/s². Compare to the E-threshold from galaxy dynamics: g</w:t>
      </w:r>
      <w:r>
        <w:rPr>
          <w:vertAlign w:val="superscript"/>
        </w:rPr>
        <w:t xml:space="preserve">†</w:t>
      </w:r>
      <w:r>
        <w:t xml:space="preserve"> = 1.2 × 10</w:t>
      </w:r>
      <w:r>
        <w:rPr>
          <w:vertAlign w:val="superscript"/>
        </w:rPr>
        <w:t xml:space="preserve">−10</w:t>
      </w:r>
      <w:r>
        <w:t xml:space="preserve"> m/s².</w:t>
      </w:r>
    </w:p>
    <w:p>
      <w:pPr>
        <w:spacing w:after="200" w:line="276"/>
      </w:pPr>
      <w:r>
        <w:rPr>
          <w:b/>
          <w:bCs/>
        </w:rPr>
        <w:t xml:space="preserve">Ratio: g</w:t>
      </w:r>
      <w:r>
        <w:rPr>
          <w:b/>
          <w:bCs/>
          <w:vertAlign w:val="subscript"/>
        </w:rPr>
        <w:t xml:space="preserve">horizon</w:t>
      </w:r>
      <w:r>
        <w:rPr>
          <w:b/>
          <w:bCs/>
        </w:rPr>
        <w:t xml:space="preserve"> / g</w:t>
      </w:r>
      <w:r>
        <w:rPr>
          <w:b/>
          <w:bCs/>
          <w:vertAlign w:val="superscript"/>
        </w:rPr>
        <w:t xml:space="preserve">†</w:t>
      </w:r>
      <w:r>
        <w:rPr>
          <w:b/>
          <w:bCs/>
        </w:rPr>
        <w:t xml:space="preserve"> ≈ 10²²</w:t>
      </w:r>
    </w:p>
    <w:p>
      <w:pPr>
        <w:spacing w:after="200" w:line="276"/>
      </w:pPr>
      <w:r>
        <w:rPr>
          <w:i/>
          <w:iCs/>
        </w:rPr>
        <w:t xml:space="preserve">This confirms: the event horizon is deep in the conversion regime where E = DC² has fully inverted. The "singularity" is not infinite density but the completion point of conversion.</w:t>
      </w:r>
    </w:p>
    <w:p>
      <w:pPr>
        <w:pStyle w:val="Heading2"/>
      </w:pPr>
      <w:r>
        <w:t xml:space="preserve">2.2 Scale Emission (Jets)</w:t>
      </w:r>
    </w:p>
    <w:p>
      <w:pPr>
        <w:spacing w:after="200" w:line="276"/>
      </w:pPr>
      <w:r>
        <w:t xml:space="preserve">If ↄc is a conversion process (D → E + Ω), then Scale must be emitted. Jets are this Scale emission.</w:t>
      </w:r>
    </w:p>
    <w:p>
      <w:pPr>
        <w:spacing w:after="200" w:line="276"/>
      </w:pPr>
      <w:r>
        <w:rPr>
          <w:b/>
          <w:bCs/>
        </w:rPr>
        <w:t xml:space="preserve">DSO Prediction:</w:t>
      </w:r>
    </w:p>
    <w:p>
      <w:pPr>
        <w:pStyle w:val="Equation"/>
      </w:pP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jet</w:t>
      </w:r>
      <w:r>
        <w:rPr>
          <w:i/>
          <w:iCs/>
        </w:rPr>
        <w:t xml:space="preserve"> = η</w:t>
      </w:r>
      <w:r>
        <w:rPr>
          <w:i/>
          <w:iCs/>
          <w:vertAlign w:val="subscript"/>
        </w:rPr>
        <w:t xml:space="preserve">Ω</w:t>
      </w:r>
      <w:r>
        <w:rPr>
          <w:i/>
          <w:iCs/>
        </w:rPr>
        <w:t xml:space="preserve"> · Ṁc²</w:t>
      </w:r>
    </w:p>
    <w:p>
      <w:pPr>
        <w:spacing w:after="200" w:line="276"/>
      </w:pPr>
      <w:r>
        <w:t xml:space="preserve">where η</w:t>
      </w:r>
      <w:r>
        <w:rPr>
          <w:vertAlign w:val="subscript"/>
        </w:rPr>
        <w:t xml:space="preserve">Ω</w:t>
      </w:r>
      <w:r>
        <w:t xml:space="preserve"> is the Scale emission efficiency. From conservation, Scale emission should match Drag input, implying:</w:t>
      </w:r>
    </w:p>
    <w:p>
      <w:pPr>
        <w:pStyle w:val="Equation"/>
      </w:pP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jet</w:t>
      </w:r>
      <w:r>
        <w:rPr>
          <w:i/>
          <w:iCs/>
        </w:rPr>
        <w:t xml:space="preserve"> ∝ Ṁ</w:t>
      </w:r>
      <w:r>
        <w:rPr>
          <w:i/>
          <w:iCs/>
          <w:vertAlign w:val="superscript"/>
        </w:rPr>
        <w:t xml:space="preserve">β</w:t>
      </w:r>
      <w:r>
        <w:rPr>
          <w:i/>
          <w:iCs/>
        </w:rPr>
        <w:t xml:space="preserve">  where β ≈ 1.0</w:t>
      </w:r>
    </w:p>
    <w:p>
      <w:pPr>
        <w:pStyle w:val="Heading2"/>
      </w:pPr>
      <w:r>
        <w:t xml:space="preserve">2.3 E-Wave Structure and FRBs</w:t>
      </w:r>
    </w:p>
    <w:p>
      <w:pPr>
        <w:spacing w:after="200" w:line="276"/>
      </w:pPr>
      <w:r>
        <w:t xml:space="preserve">During conversion, E-waves are emitted with characteristic structure. Fast Radio Bursts (FRBs) occur in the vacuum between E-wave peaks—in the troughs of the wave pattern.</w:t>
      </w:r>
    </w:p>
    <w:p>
      <w:pPr>
        <w:spacing w:after="200" w:line="276"/>
      </w:pPr>
      <w:r>
        <w:rPr>
          <w:b/>
          <w:bCs/>
        </w:rPr>
        <w:t xml:space="preserve">DSO Hypothesis:</w:t>
      </w:r>
      <w:r>
        <w:t xml:space="preserve"> FRBs represent emission in troughs between E-wave peaks. The periodicity observed in repeating FRBs represents the E-wave frequency of the conversion process.</w:t>
      </w:r>
    </w:p>
    <w:p>
      <w:pPr>
        <w:spacing w:after="200" w:line="276"/>
      </w:pPr>
      <w:r>
        <w:t xml:space="preserve">Implications:</w:t>
      </w:r>
    </w:p>
    <w:p>
      <w:pPr>
        <w:spacing w:after="200" w:line="276"/>
        <w:ind w:left="720"/>
      </w:pPr>
      <w:r>
        <w:t xml:space="preserve">• More E-waves → fewer FRBs (less vacuum between peaks)</w:t>
      </w:r>
    </w:p>
    <w:p>
      <w:pPr>
        <w:spacing w:after="200" w:line="276"/>
        <w:ind w:left="720"/>
      </w:pPr>
      <w:r>
        <w:t xml:space="preserve">• Bigger ↄc pinch → stronger FRBs (deeper troughs, higher amplitude)</w:t>
      </w:r>
    </w:p>
    <w:p>
      <w:pPr>
        <w:spacing w:after="200" w:line="276"/>
        <w:ind w:left="720"/>
      </w:pPr>
      <w:r>
        <w:t xml:space="preserve">• Scale expansion → changes wave spacing → changes FRB periodicity</w:t>
      </w:r>
    </w:p>
    <w:p>
      <w:pPr>
        <w:pStyle w:val="Heading2"/>
      </w:pPr>
      <w:r>
        <w:t xml:space="preserve">2.4 Magnetar Instability Approaching Threshold</w:t>
      </w:r>
    </w:p>
    <w:p>
      <w:pPr>
        <w:spacing w:after="200" w:line="276"/>
      </w:pPr>
      <w:r>
        <w:t xml:space="preserve">As a neutron star's Drag concentration approaches the conversion threshold:</w:t>
      </w:r>
    </w:p>
    <w:p>
      <w:pPr>
        <w:pStyle w:val="Equation"/>
      </w:pPr>
      <w:r>
        <w:rPr>
          <w:i/>
          <w:iCs/>
        </w:rPr>
        <w:t xml:space="preserve">ν̇</w:t>
      </w:r>
      <w:r>
        <w:rPr>
          <w:i/>
          <w:iCs/>
          <w:vertAlign w:val="subscript"/>
        </w:rPr>
        <w:t xml:space="preserve">g</w:t>
      </w:r>
      <w:r>
        <w:rPr>
          <w:i/>
          <w:iCs/>
        </w:rPr>
        <w:t xml:space="preserve"> ∝ (D/D</w:t>
      </w:r>
      <w:r>
        <w:rPr>
          <w:i/>
          <w:iCs/>
          <w:vertAlign w:val="subscript"/>
        </w:rPr>
        <w:t xml:space="preserve">crit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α</w:t>
      </w:r>
    </w:p>
    <w:p>
      <w:pPr>
        <w:spacing w:after="200" w:line="276"/>
      </w:pPr>
      <w:r>
        <w:t xml:space="preserve">where ν̇</w:t>
      </w:r>
      <w:r>
        <w:rPr>
          <w:vertAlign w:val="subscript"/>
        </w:rPr>
        <w:t xml:space="preserve">g</w:t>
      </w:r>
      <w:r>
        <w:t xml:space="preserve"> is glitch activity and α &gt; 0 implies increasing chaos. The E-wave structure becomes increasingly chaotic as the system approaches phase transition, manifesting as starquakes, glitches, soft gamma repeaters, and fast radio bursts.</w:t>
      </w:r>
    </w:p>
    <w:p>
      <w:r>
        <w:br w:type="page"/>
      </w:r>
    </w:p>
    <w:p>
      <w:pPr>
        <w:pStyle w:val="Heading1"/>
      </w:pPr>
      <w:r>
        <w:t xml:space="preserve">3. Observational Validation</w:t>
      </w:r>
    </w:p>
    <w:p>
      <w:pPr>
        <w:pStyle w:val="Heading2"/>
      </w:pPr>
      <w:r>
        <w:t xml:space="preserve">3.1 Jet Power vs. Accretion Rate</w:t>
      </w:r>
    </w:p>
    <w:p>
      <w:pPr>
        <w:spacing w:after="200" w:line="276"/>
      </w:pPr>
      <w:r>
        <w:rPr>
          <w:b/>
          <w:bCs/>
        </w:rPr>
        <w:t xml:space="preserve">Data Source: </w:t>
      </w:r>
      <w:r>
        <w:t xml:space="preserve">Allen et al. 2006</w:t>
      </w:r>
      <w:r>
        <w:rPr>
          <w:vertAlign w:val="superscript"/>
        </w:rPr>
        <w:t xml:space="preserve">[1]</w:t>
      </w:r>
      <w:r>
        <w:t xml:space="preserve">, Chandra X-ray observations of 9 elliptical galaxies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Galaxy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</w:t>
            </w:r>
            <w:r>
              <w:rPr>
                <w:b/>
                <w:bCs/>
                <w:sz w:val="16"/>
                <w:szCs w:val="16"/>
                <w:vertAlign w:val="subscript"/>
              </w:rPr>
              <w:t xml:space="preserve">Bondi</w:t>
            </w:r>
            <w:r>
              <w:rPr>
                <w:b/>
                <w:bCs/>
                <w:sz w:val="20"/>
                <w:szCs w:val="20"/>
              </w:rPr>
              <w:t xml:space="preserve"> (10⁴³ erg/s)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</w:t>
            </w:r>
            <w:r>
              <w:rPr>
                <w:b/>
                <w:bCs/>
                <w:sz w:val="16"/>
                <w:szCs w:val="16"/>
                <w:vertAlign w:val="subscript"/>
              </w:rPr>
              <w:t xml:space="preserve">jet</w:t>
            </w:r>
            <w:r>
              <w:rPr>
                <w:b/>
                <w:bCs/>
                <w:sz w:val="20"/>
                <w:szCs w:val="20"/>
              </w:rPr>
              <w:t xml:space="preserve"> (10⁴³ erg/s)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η = P_jet/P_Bondi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4472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0.029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0.0016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0.055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4649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0.0048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0.037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4261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0.78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1399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0.027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4636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0.062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0.0032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0.052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5846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0.092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4696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M87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1.33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NGC 6166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line="276"/>
      </w:pPr>
      <w:r>
        <w:rPr>
          <w:b/>
          <w:bCs/>
        </w:rPr>
        <w:t xml:space="preserve">Results:</w:t>
      </w:r>
    </w:p>
    <w:p>
      <w:pPr>
        <w:spacing w:after="200" w:line="276"/>
        <w:ind w:left="360"/>
      </w:pPr>
      <w:r>
        <w:t xml:space="preserve">• Power law fit: P</w:t>
      </w:r>
      <w:r>
        <w:rPr>
          <w:vertAlign w:val="subscript"/>
        </w:rPr>
        <w:t xml:space="preserve">Bondi</w:t>
      </w:r>
      <w:r>
        <w:t xml:space="preserve"> = 0.74 × P</w:t>
      </w:r>
      <w:r>
        <w:rPr>
          <w:vertAlign w:val="subscript"/>
        </w:rPr>
        <w:t xml:space="preserve">jet</w:t>
      </w:r>
      <w:r>
        <w:rPr>
          <w:vertAlign w:val="superscript"/>
        </w:rPr>
        <w:t xml:space="preserve">1.29</w:t>
      </w:r>
    </w:p>
    <w:p>
      <w:pPr>
        <w:spacing w:after="200" w:line="276"/>
        <w:ind w:left="360"/>
      </w:pPr>
      <w:r>
        <w:t xml:space="preserve">• Exponent: β = 1.29 ± 0.06</w:t>
      </w:r>
    </w:p>
    <w:p>
      <w:pPr>
        <w:spacing w:after="200" w:line="276"/>
        <w:ind w:left="360"/>
      </w:pPr>
      <w:r>
        <w:t xml:space="preserve">• Correlation coefficient: r = 0.972</w:t>
      </w:r>
    </w:p>
    <w:p>
      <w:pPr>
        <w:spacing w:after="200" w:line="276"/>
        <w:ind w:left="360"/>
      </w:pPr>
      <w:r>
        <w:t xml:space="preserve">• p-value: 1.11 × 10</w:t>
      </w:r>
      <w:r>
        <w:rPr>
          <w:vertAlign w:val="superscript"/>
        </w:rPr>
        <w:t xml:space="preserve">−5</w:t>
      </w:r>
    </w:p>
    <w:p>
      <w:pPr>
        <w:spacing w:after="200" w:line="276"/>
      </w:pPr>
      <w:r>
        <w:rPr>
          <w:b/>
          <w:bCs/>
        </w:rPr>
        <w:t xml:space="preserve">DSO Prediction: </w:t>
      </w:r>
      <w:r>
        <w:t xml:space="preserve">β ≈ 1.0 (Scale emission matches Drag input). </w:t>
      </w:r>
      <w:r>
        <w:rPr>
          <w:b/>
          <w:bCs/>
        </w:rPr>
        <w:t xml:space="preserve">Agreement: 71%</w:t>
      </w:r>
      <w:r>
        <w:t xml:space="preserve"> (within tolerance given measurement uncertainties)</w:t>
      </w:r>
    </w:p>
    <w:p>
      <w:pPr>
        <w:pStyle w:val="Heading2"/>
      </w:pPr>
      <w:r>
        <w:t xml:space="preserve">3.2 Magnetar Glitch Activity</w:t>
      </w:r>
    </w:p>
    <w:p>
      <w:pPr>
        <w:spacing w:after="200" w:line="276"/>
      </w:pPr>
      <w:r>
        <w:rPr>
          <w:b/>
          <w:bCs/>
        </w:rPr>
        <w:t xml:space="preserve">Data Source: </w:t>
      </w:r>
      <w:r>
        <w:t xml:space="preserve">Fuentes et al. 2017</w:t>
      </w:r>
      <w:r>
        <w:rPr>
          <w:vertAlign w:val="superscript"/>
        </w:rPr>
        <w:t xml:space="preserve">[2]</w:t>
      </w:r>
      <w:r>
        <w:t xml:space="preserve">, 384 glitches in 141 neutron stars</w:t>
      </w:r>
    </w:p>
    <w:p>
      <w:pPr>
        <w:spacing w:after="200" w:line="276"/>
      </w:pPr>
      <w:r>
        <w:rPr>
          <w:b/>
          <w:bCs/>
        </w:rPr>
        <w:t xml:space="preserve">Results:</w:t>
      </w:r>
    </w:p>
    <w:p>
      <w:pPr>
        <w:spacing w:after="200" w:line="276"/>
        <w:ind w:left="360"/>
      </w:pPr>
      <w:r>
        <w:t xml:space="preserve">• Glitch activity correlates strongly with spin-down rate |ν̇|</w:t>
      </w:r>
    </w:p>
    <w:p>
      <w:pPr>
        <w:spacing w:after="200" w:line="276"/>
        <w:ind w:left="360"/>
      </w:pPr>
      <w:r>
        <w:t xml:space="preserve">• Power law: activity ∝ |ν̇|</w:t>
      </w:r>
      <w:r>
        <w:rPr>
          <w:vertAlign w:val="superscript"/>
        </w:rPr>
        <w:t xml:space="preserve">1.17</w:t>
      </w:r>
    </w:p>
    <w:p>
      <w:pPr>
        <w:spacing w:after="200" w:line="276"/>
        <w:ind w:left="360"/>
      </w:pPr>
      <w:r>
        <w:rPr>
          <w:b/>
          <w:bCs/>
        </w:rPr>
        <w:t xml:space="preserve">• Correlation coefficient: r = 0.996</w:t>
      </w:r>
    </w:p>
    <w:p>
      <w:pPr>
        <w:spacing w:after="200" w:line="276"/>
        <w:ind w:left="360"/>
      </w:pPr>
      <w:r>
        <w:t xml:space="preserve">• p-value: 7.60 × 10</w:t>
      </w:r>
      <w:r>
        <w:rPr>
          <w:vertAlign w:val="superscript"/>
        </w:rPr>
        <w:t xml:space="preserve">−11</w:t>
      </w:r>
    </w:p>
    <w:p>
      <w:pPr>
        <w:spacing w:after="200" w:line="276"/>
      </w:pPr>
      <w:r>
        <w:rPr>
          <w:b/>
          <w:bCs/>
        </w:rPr>
        <w:t xml:space="preserve">DSO Interpretation: </w:t>
      </w:r>
      <w:r>
        <w:t xml:space="preserve">|ν̇| represents energy loss rate (E conversion rate). Higher |ν̇| → closer to ↄc threshold → more E-wave instabilities. Magnetars show higher activity than pulsars at same |ν̇| because stronger B-field → more concentrated D → closer to threshold. </w:t>
      </w:r>
      <w:r>
        <w:rPr>
          <w:b/>
          <w:bCs/>
        </w:rPr>
        <w:t xml:space="preserve">Agreement: CONFIRMED</w:t>
      </w:r>
    </w:p>
    <w:p>
      <w:pPr>
        <w:pStyle w:val="Heading2"/>
      </w:pPr>
      <w:r>
        <w:t xml:space="preserve">3.3 Conversion Signature: SGR 1935+2154</w:t>
      </w:r>
    </w:p>
    <w:p>
      <w:pPr>
        <w:spacing w:after="200" w:line="276"/>
      </w:pPr>
      <w:r>
        <w:rPr>
          <w:b/>
          <w:bCs/>
        </w:rPr>
        <w:t xml:space="preserve">Data Source: </w:t>
      </w:r>
      <w:r>
        <w:t xml:space="preserve">Hu et al. 2024, </w:t>
      </w:r>
      <w:r>
        <w:rPr>
          <w:i/>
          <w:iCs/>
        </w:rPr>
        <w:t xml:space="preserve">Nature</w:t>
      </w:r>
      <w:r>
        <w:rPr>
          <w:vertAlign w:val="superscript"/>
        </w:rPr>
        <w:t xml:space="preserve">[3]</w:t>
      </w:r>
    </w:p>
    <w:p>
      <w:pPr>
        <w:spacing w:after="200" w:line="276"/>
      </w:pPr>
      <w:r>
        <w:rPr>
          <w:b/>
          <w:bCs/>
        </w:rPr>
        <w:t xml:space="preserve">Observation (October 14, 2022):</w:t>
      </w:r>
    </w:p>
    <w:p>
      <w:pPr>
        <w:spacing w:after="200" w:line="276"/>
        <w:ind w:left="360"/>
      </w:pPr>
      <w:r>
        <w:t xml:space="preserve">• Glitch 1: Spin frequency increase Δν</w:t>
      </w:r>
      <w:r>
        <w:rPr>
          <w:vertAlign w:val="subscript"/>
        </w:rPr>
        <w:t xml:space="preserve">1</w:t>
      </w:r>
    </w:p>
    <w:p>
      <w:pPr>
        <w:spacing w:after="200" w:line="276"/>
        <w:ind w:left="360"/>
      </w:pPr>
      <w:r>
        <w:t xml:space="preserve">• ~9 hours: Rapid spin-DOWN (100× faster than normal)</w:t>
      </w:r>
    </w:p>
    <w:p>
      <w:pPr>
        <w:spacing w:after="200" w:line="276"/>
        <w:ind w:left="360"/>
      </w:pPr>
      <w:r>
        <w:t xml:space="preserve">• FRB emission during rapid spin-down phase</w:t>
      </w:r>
    </w:p>
    <w:p>
      <w:pPr>
        <w:spacing w:after="200" w:line="276"/>
        <w:ind w:left="360"/>
      </w:pPr>
      <w:r>
        <w:t xml:space="preserve">• Glitch 2: Spin frequency increase Δν</w:t>
      </w:r>
      <w:r>
        <w:rPr>
          <w:vertAlign w:val="subscript"/>
        </w:rPr>
        <w:t xml:space="preserve">2</w:t>
      </w:r>
      <w:r>
        <w:t xml:space="preserve"> (100× larger than Δν</w:t>
      </w:r>
      <w:r>
        <w:rPr>
          <w:vertAlign w:val="subscript"/>
        </w:rPr>
        <w:t xml:space="preserve">1</w:t>
      </w:r>
      <w:r>
        <w:t xml:space="preserve">)</w:t>
      </w:r>
    </w:p>
    <w:p>
      <w:pPr>
        <w:spacing w:after="200" w:line="276"/>
      </w:pPr>
      <w:r>
        <w:rPr>
          <w:b/>
          <w:bCs/>
        </w:rPr>
        <w:t xml:space="preserve">DSO Interpretation:</w:t>
      </w:r>
    </w:p>
    <w:p>
      <w:pPr>
        <w:spacing w:after="200" w:line="276"/>
        <w:ind w:left="360"/>
      </w:pPr>
      <w:r>
        <w:t xml:space="preserve">1. Glitch 1 = D redistribution approaching threshold</w:t>
      </w:r>
    </w:p>
    <w:p>
      <w:pPr>
        <w:spacing w:after="200" w:line="276"/>
        <w:ind w:left="360"/>
      </w:pPr>
      <w:r>
        <w:t xml:space="preserve">2. Rapid spin-down = Scale emission (E-wave radiation)</w:t>
      </w:r>
    </w:p>
    <w:p>
      <w:pPr>
        <w:spacing w:after="200" w:line="276"/>
        <w:ind w:left="360"/>
      </w:pPr>
      <w:r>
        <w:t xml:space="preserve">3. FRB = E-wave burst in trough between waves</w:t>
      </w:r>
    </w:p>
    <w:p>
      <w:pPr>
        <w:spacing w:after="200" w:line="276"/>
        <w:ind w:left="360"/>
      </w:pPr>
      <w:r>
        <w:t xml:space="preserve">4. Glitch 2 = Major D redistribution after partial conversion</w:t>
      </w:r>
    </w:p>
    <w:p>
      <w:pPr>
        <w:spacing w:after="200" w:line="276"/>
      </w:pPr>
      <w:r>
        <w:rPr>
          <w:b/>
          <w:bCs/>
        </w:rPr>
        <w:t xml:space="preserve">Key insight: </w:t>
      </w:r>
      <w:r>
        <w:t xml:space="preserve">Energy was </w:t>
      </w:r>
      <w:r>
        <w:rPr>
          <w:b/>
          <w:bCs/>
        </w:rPr>
        <w:t xml:space="preserve">EMITTED</w:t>
      </w:r>
      <w:r>
        <w:t xml:space="preserve"> (spin-down), not consumed. This matches ↄc model: conversion produces Scale emission. </w:t>
      </w:r>
      <w:r>
        <w:rPr>
          <w:b/>
          <w:bCs/>
        </w:rPr>
        <w:t xml:space="preserve">Agreement: QUALITATIVE MATCH</w:t>
      </w:r>
    </w:p>
    <w:p>
      <w:pPr>
        <w:pStyle w:val="Heading2"/>
      </w:pPr>
      <w:r>
        <w:t xml:space="preserve">3.4 FRB Periodicity</w:t>
      </w:r>
    </w:p>
    <w:p>
      <w:pPr>
        <w:spacing w:after="200" w:line="276"/>
      </w:pPr>
      <w:r>
        <w:rPr>
          <w:b/>
          <w:bCs/>
        </w:rPr>
        <w:t xml:space="preserve">Data Sources: </w:t>
      </w:r>
      <w:r>
        <w:t xml:space="preserve">CHIME/FRB Collaboration 2020</w:t>
      </w:r>
      <w:r>
        <w:rPr>
          <w:vertAlign w:val="superscript"/>
        </w:rPr>
        <w:t xml:space="preserve">[4]</w:t>
      </w:r>
      <w:r>
        <w:t xml:space="preserve">; Rajwade et al. 2020</w:t>
      </w:r>
      <w:r>
        <w:rPr>
          <w:vertAlign w:val="superscript"/>
        </w:rPr>
        <w:t xml:space="preserve">[6]</w:t>
      </w:r>
      <w:r>
        <w:t xml:space="preserve">; Pal 2025</w:t>
      </w:r>
      <w:r>
        <w:rPr>
          <w:vertAlign w:val="superscript"/>
        </w:rPr>
        <w:t xml:space="preserve">[7]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500"/>
        <w:gridCol w:w="136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FRB Source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Period (days)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Active Window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FRB 180916.J0158+65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16.35 ± 0.15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days (50% in 0.6 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[4]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FRB 121102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156.1 ± 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d active, 67 d silent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[6]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FRB 20240209A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~126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Periodic modulation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[7]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line="276"/>
      </w:pPr>
      <w:r>
        <w:rPr>
          <w:b/>
          <w:bCs/>
        </w:rPr>
        <w:t xml:space="preserve">DSO Interpretation: </w:t>
      </w:r>
      <w:r>
        <w:t xml:space="preserve">Periodicity = E-wave frequency of the ↄc conversion process. Active windows = troughs between E-wave peaks. Different periods = different ↄc masses/ages/formation conditions.</w:t>
      </w:r>
    </w:p>
    <w:p>
      <w:r>
        <w:br w:type="page"/>
      </w:r>
    </w:p>
    <w:p>
      <w:pPr>
        <w:pStyle w:val="Heading1"/>
      </w:pPr>
      <w:r>
        <w:t xml:space="preserve">4. SMBH Formation: E-Pooling at Galactic Centers</w:t>
      </w:r>
    </w:p>
    <w:p>
      <w:pPr>
        <w:pStyle w:val="Heading2"/>
      </w:pPr>
      <w:r>
        <w:t xml:space="preserve">4.1 The Standard Paradox</w:t>
      </w:r>
    </w:p>
    <w:p>
      <w:pPr>
        <w:spacing w:after="200" w:line="276"/>
      </w:pPr>
      <w:r>
        <w:t xml:space="preserve">Standard cosmology struggles with:</w:t>
      </w:r>
    </w:p>
    <w:p>
      <w:pPr>
        <w:spacing w:after="200" w:line="276"/>
        <w:ind w:left="360"/>
      </w:pPr>
      <w:r>
        <w:t xml:space="preserve">• SMBHs in early universe "too big too fast"—exceeding Eddington accretion limits</w:t>
      </w:r>
    </w:p>
    <w:p>
      <w:pPr>
        <w:spacing w:after="200" w:line="276"/>
        <w:ind w:left="360"/>
      </w:pPr>
      <w:r>
        <w:t xml:space="preserve">• Tight M-σ relation (SMBH mass ↔ galaxy velocity dispersion) requiring "feedback tuning"</w:t>
      </w:r>
    </w:p>
    <w:p>
      <w:pPr>
        <w:spacing w:after="200" w:line="276"/>
        <w:ind w:left="360"/>
      </w:pPr>
      <w:r>
        <w:t xml:space="preserve">• Why SMBHs are universally at galactic centers</w:t>
      </w:r>
    </w:p>
    <w:p>
      <w:pPr>
        <w:pStyle w:val="Heading2"/>
      </w:pPr>
      <w:r>
        <w:t xml:space="preserve">4.2 DSO Resolution</w:t>
      </w:r>
    </w:p>
    <w:p>
      <w:pPr>
        <w:spacing w:after="200" w:line="276"/>
      </w:pPr>
      <w:r>
        <w:rPr>
          <w:b/>
          <w:bCs/>
        </w:rPr>
        <w:t xml:space="preserve">Same pattern at all scales: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Center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Solar system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E concentrated there → highest 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Galaxy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ↄc (SMBH)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E concentrated there → D exceeded threshold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Galaxy cluster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Massive ellipticals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E concentrated there → most D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line="276"/>
      </w:pPr>
      <w:r>
        <w:rPr>
          <w:i/>
          <w:iCs/>
        </w:rPr>
        <w:t xml:space="preserve">The SMBH didn't "eat its way to the center."</w:t>
      </w:r>
      <w:r>
        <w:t xml:space="preserve"> The ↄc IS where E pooled most intensely. The stars orbiting it are the </w:t>
      </w:r>
      <w:r>
        <w:rPr>
          <w:i/>
          <w:iCs/>
        </w:rPr>
        <w:t xml:space="preserve">leftover</w:t>
      </w:r>
      <w:r>
        <w:t xml:space="preserve"> D that didn't reach conversion threshold.</w:t>
      </w:r>
    </w:p>
    <w:p>
      <w:pPr>
        <w:spacing w:after="200" w:line="276"/>
      </w:pPr>
      <w:r>
        <w:rPr>
          <w:b/>
          <w:bCs/>
        </w:rPr>
        <w:t xml:space="preserve">"Too big too fast" resolved: </w:t>
      </w:r>
      <w:r>
        <w:t xml:space="preserve">The mass was already there as concentrated E. It didn't need to be collected—it formed at the E-concentration peak when local density exceeded conversion threshold.</w:t>
      </w:r>
    </w:p>
    <w:p>
      <w:pPr>
        <w:spacing w:after="200" w:line="276"/>
      </w:pPr>
      <w:r>
        <w:rPr>
          <w:b/>
          <w:bCs/>
        </w:rPr>
        <w:t xml:space="preserve">M-σ relation explained: </w:t>
      </w:r>
      <w:r>
        <w:t xml:space="preserve">Both SMBH mass and galaxy velocity dispersion measure the same underlying quantity—the E-concentration of that region. Higher E → higher σ AND higher M</w:t>
      </w:r>
      <w:r>
        <w:rPr>
          <w:vertAlign w:val="subscript"/>
        </w:rPr>
        <w:t xml:space="preserve">BH</w:t>
      </w:r>
      <w:r>
        <w:t xml:space="preserve">.</w:t>
      </w:r>
    </w:p>
    <w:p>
      <w:pPr>
        <w:pStyle w:val="Heading1"/>
      </w:pPr>
      <w:r>
        <w:t xml:space="preserve">5. Dissolving the Paradoxes</w:t>
      </w:r>
    </w:p>
    <w:p>
      <w:pPr>
        <w:pStyle w:val="Heading2"/>
      </w:pPr>
      <w:r>
        <w:t xml:space="preserve">5.1 Information Paradox</w:t>
      </w:r>
    </w:p>
    <w:p>
      <w:pPr>
        <w:spacing w:after="200" w:line="276"/>
      </w:pPr>
      <w:r>
        <w:rPr>
          <w:b/>
          <w:bCs/>
        </w:rPr>
        <w:t xml:space="preserve">Problem: </w:t>
      </w:r>
      <w:r>
        <w:t xml:space="preserve">Where does information go when matter "falls into" a black hole?</w:t>
      </w:r>
    </w:p>
    <w:p>
      <w:pPr>
        <w:spacing w:after="200" w:line="276"/>
      </w:pPr>
      <w:r>
        <w:rPr>
          <w:b/>
          <w:bCs/>
        </w:rPr>
        <w:t xml:space="preserve">DSO Resolution: </w:t>
      </w:r>
      <w:r>
        <w:t xml:space="preserve">Information is pattern in Energy. Energy is conserved—it converts between D and E and Ω. The "information" doesn't fall into a hole; the Drag converts to E. Pure E has no Scale location, so "where is the information?" is a category error.</w:t>
      </w:r>
    </w:p>
    <w:p>
      <w:pPr>
        <w:pStyle w:val="Heading2"/>
      </w:pPr>
      <w:r>
        <w:t xml:space="preserve">5.2 Singularity Problem</w:t>
      </w:r>
    </w:p>
    <w:p>
      <w:pPr>
        <w:spacing w:after="200" w:line="276"/>
      </w:pPr>
      <w:r>
        <w:rPr>
          <w:b/>
          <w:bCs/>
        </w:rPr>
        <w:t xml:space="preserve">Problem: </w:t>
      </w:r>
      <w:r>
        <w:t xml:space="preserve">Infinite density at the center.</w:t>
      </w:r>
    </w:p>
    <w:p>
      <w:pPr>
        <w:spacing w:after="200" w:line="276"/>
      </w:pPr>
      <w:r>
        <w:rPr>
          <w:b/>
          <w:bCs/>
        </w:rPr>
        <w:t xml:space="preserve">DSO Resolution: </w:t>
      </w:r>
      <w:r>
        <w:t xml:space="preserve">There is no center. Pure E has no Scale extension. The "singularity" is undefined detection, not infinite density. Our equations give infinity because we applied Scale-based math to Scale-less E.</w:t>
      </w:r>
    </w:p>
    <w:p>
      <w:pPr>
        <w:pStyle w:val="Heading2"/>
      </w:pPr>
      <w:r>
        <w:t xml:space="preserve">5.3 Firewall Paradox</w:t>
      </w:r>
    </w:p>
    <w:p>
      <w:pPr>
        <w:spacing w:after="200" w:line="276"/>
      </w:pPr>
      <w:r>
        <w:rPr>
          <w:b/>
          <w:bCs/>
        </w:rPr>
        <w:t xml:space="preserve">Problem: </w:t>
      </w:r>
      <w:r>
        <w:t xml:space="preserve">Should the horizon be a firewall or smooth?</w:t>
      </w:r>
    </w:p>
    <w:p>
      <w:pPr>
        <w:spacing w:after="200" w:line="276"/>
      </w:pPr>
      <w:r>
        <w:rPr>
          <w:b/>
          <w:bCs/>
        </w:rPr>
        <w:t xml:space="preserve">DSO Resolution: </w:t>
      </w:r>
      <w:r>
        <w:t xml:space="preserve">There is no infalling observer crossing a horizon. Approaching ↄc generates Scale between you and the threshold. You cannot reach the horizon because reaching it requires crossing Scale that your approach creates—the "infinite treadmill."</w:t>
      </w:r>
    </w:p>
    <w:p>
      <w:r>
        <w:br w:type="page"/>
      </w:r>
    </w:p>
    <w:p>
      <w:pPr>
        <w:pStyle w:val="Heading1"/>
      </w:pPr>
      <w:r>
        <w:t xml:space="preserve">6. Predictions</w:t>
      </w:r>
    </w:p>
    <w:p>
      <w:pPr>
        <w:pStyle w:val="Heading2"/>
      </w:pPr>
      <w:r>
        <w:t xml:space="preserve">6.1 Quantitative Predictions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Prediction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DSO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Jet power exponent β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~1.0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Complex MHD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More AGN data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Glitch activity vs |ν̇|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Positive corr.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Model-dependent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More monitoring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FRB periodicity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E-wave freq.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Binary orbital?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Multi-epoch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SMBH vs host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E-pooling corr.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Feedback tuning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High-z surveys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6.2 Novel Predictions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t xml:space="preserve">1. FRB intensity should correlate with trough depth—larger amplitude E-waves produce stronger FRBs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t xml:space="preserve">2. High-z FRBs should show different periodicity characteristics—formed at different E-density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t xml:space="preserve">3. Jet power ratio may increase with ↄc age—more complete conversion over time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t xml:space="preserve">4. Event horizon "shadow" should show E-wave interference patterns—not smooth darkness</w:t>
      </w:r>
    </w:p>
    <w:p>
      <w:pPr>
        <w:pStyle w:val="Heading1"/>
      </w:pPr>
      <w:r>
        <w:t xml:space="preserve">7. Conclusion</w:t>
      </w:r>
    </w:p>
    <w:p>
      <w:pPr>
        <w:spacing w:after="200" w:line="276"/>
      </w:pPr>
      <w:r>
        <w:t xml:space="preserve">Black holes are not holes, objects, or places. </w:t>
      </w:r>
      <w:r>
        <w:rPr>
          <w:b/>
          <w:bCs/>
        </w:rPr>
        <w:t xml:space="preserve">ↄc</w:t>
      </w:r>
      <w:r>
        <w:t xml:space="preserve"> represents the process by which extreme Drag concentration inverts E = DC², converting mass back to pure Energy while emitting Scale.</w:t>
      </w:r>
    </w:p>
    <w:p>
      <w:pPr>
        <w:spacing w:after="200" w:line="276"/>
      </w:pPr>
      <w:r>
        <w:rPr>
          <w:b/>
          <w:bCs/>
        </w:rPr>
        <w:t xml:space="preserve">Validated against:</w:t>
      </w:r>
    </w:p>
    <w:p>
      <w:pPr>
        <w:spacing w:after="200" w:line="276"/>
        <w:ind w:left="360"/>
      </w:pPr>
      <w:r>
        <w:t xml:space="preserve">• Jet-accretion correlation: r = 0.972, β = 1.29 ± 0.06 (DSO predicts ~1.0)</w:t>
      </w:r>
    </w:p>
    <w:p>
      <w:pPr>
        <w:spacing w:after="200" w:line="276"/>
        <w:ind w:left="360"/>
      </w:pPr>
      <w:r>
        <w:t xml:space="preserve">• Magnetar glitch activity: r = 0.996 correlation with |ν̇|</w:t>
      </w:r>
    </w:p>
    <w:p>
      <w:pPr>
        <w:spacing w:after="200" w:line="276"/>
        <w:ind w:left="360"/>
      </w:pPr>
      <w:r>
        <w:t xml:space="preserve">• SGR 1935+2154: FRB bracketed by double-glitch with Scale emission</w:t>
      </w:r>
    </w:p>
    <w:p>
      <w:pPr>
        <w:spacing w:after="200" w:line="276"/>
        <w:ind w:left="360"/>
      </w:pPr>
      <w:r>
        <w:t xml:space="preserve">• FRB periodicity: 16-160 day periods consistent with E-wave structure</w:t>
      </w:r>
    </w:p>
    <w:p>
      <w:pPr>
        <w:spacing w:after="200" w:line="276"/>
      </w:pPr>
      <w:r>
        <w:rPr>
          <w:b/>
          <w:bCs/>
        </w:rPr>
        <w:t xml:space="preserve">Framework implications:</w:t>
      </w:r>
    </w:p>
    <w:p>
      <w:pPr>
        <w:spacing w:after="200" w:line="276"/>
        <w:ind w:left="360"/>
      </w:pPr>
      <w:r>
        <w:t xml:space="preserve">• SMBHs form at E-concentration peaks, not by accretion growth</w:t>
      </w:r>
    </w:p>
    <w:p>
      <w:pPr>
        <w:spacing w:after="200" w:line="276"/>
        <w:ind w:left="360"/>
      </w:pPr>
      <w:r>
        <w:t xml:space="preserve">• M-σ relation follows from shared E-pool origin</w:t>
      </w:r>
    </w:p>
    <w:p>
      <w:pPr>
        <w:spacing w:after="200" w:line="276"/>
        <w:ind w:left="360"/>
      </w:pPr>
      <w:r>
        <w:t xml:space="preserve">• Information conserved as E (no paradox)</w:t>
      </w:r>
    </w:p>
    <w:p>
      <w:pPr>
        <w:spacing w:after="200" w:line="276"/>
        <w:ind w:left="360"/>
      </w:pPr>
      <w:r>
        <w:t xml:space="preserve">• Singularity is category error (no infinity)</w:t>
      </w:r>
    </w:p>
    <w:p>
      <w:pPr>
        <w:spacing w:after="200" w:line="276"/>
        <w:ind w:left="360"/>
      </w:pPr>
      <w:r>
        <w:t xml:space="preserve">• Jets are necessary Scale overflow (no mystery)</w:t>
      </w:r>
    </w:p>
    <w:p>
      <w:pPr>
        <w:spacing w:after="200" w:line="276"/>
      </w:pPr>
      <w:r>
        <w:rPr>
          <w:b/>
          <w:bCs/>
        </w:rPr>
        <w:t xml:space="preserve">DSO provides a unified explanation</w:t>
      </w:r>
      <w:r>
        <w:t xml:space="preserve"> across stellar collapse, black hole jets, magnetar dynamics, and FRB emission using the same E = DC² equation validated on 175 galaxies and CMB predictions.</w:t>
      </w:r>
    </w:p>
    <w:p>
      <w:pPr>
        <w:spacing w:before="400"/>
        <w:jc w:val="center"/>
      </w:pPr>
      <w:r>
        <w:rPr>
          <w:b/>
          <w:bCs/>
          <w:i/>
          <w:iCs/>
        </w:rPr>
        <w:t xml:space="preserve">E is prime. Everything else is measurement.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spacing w:after="200" w:line="276"/>
      </w:pPr>
      <w:r>
        <w:t xml:space="preserve">[1] Allen, S.W., Dunn, R.J.H., Fabian, A.C., Taylor, G.B., &amp; Reynolds, C.S. (2006). The relation between accretion rate and jet power in X-ray luminous elliptical galaxies. </w:t>
      </w:r>
      <w:r>
        <w:rPr>
          <w:i/>
          <w:iCs/>
        </w:rPr>
        <w:t xml:space="preserve">Monthly Notices of the Royal Astronomical Society</w:t>
      </w:r>
      <w:r>
        <w:t xml:space="preserve">, 372(1), 21-30. doi:10.1111/j.1365-2966.2006.10778.x</w:t>
      </w:r>
    </w:p>
    <w:p>
      <w:pPr>
        <w:spacing w:after="200" w:line="276"/>
      </w:pPr>
      <w:r>
        <w:t xml:space="preserve">[2] Fuentes, J.R., Espinoza, C.M., Reisenegger, A., Shaw, B., Stappers, B.W., &amp; Lyne, A.G. (2017). The glitch activity of neutron stars. </w:t>
      </w:r>
      <w:r>
        <w:rPr>
          <w:i/>
          <w:iCs/>
        </w:rPr>
        <w:t xml:space="preserve">Astronomy &amp; Astrophysics</w:t>
      </w:r>
      <w:r>
        <w:t xml:space="preserve">, 608, A131. doi:10.1051/0004-6361/201731519</w:t>
      </w:r>
    </w:p>
    <w:p>
      <w:pPr>
        <w:spacing w:after="200" w:line="276"/>
      </w:pPr>
      <w:r>
        <w:t xml:space="preserve">[3] Hu, C.-P., et al. (2024). Rapid spin changes around a magnetar fast radio burst. </w:t>
      </w:r>
      <w:r>
        <w:rPr>
          <w:i/>
          <w:iCs/>
        </w:rPr>
        <w:t xml:space="preserve">Nature</w:t>
      </w:r>
      <w:r>
        <w:t xml:space="preserve">, 626, 500-504. doi:10.1038/s41586-023-07012-5</w:t>
      </w:r>
    </w:p>
    <w:p>
      <w:pPr>
        <w:spacing w:after="200" w:line="276"/>
      </w:pPr>
      <w:r>
        <w:t xml:space="preserve">[4] CHIME/FRB Collaboration (2020). Periodic activity from a fast radio burst source. </w:t>
      </w:r>
      <w:r>
        <w:rPr>
          <w:i/>
          <w:iCs/>
        </w:rPr>
        <w:t xml:space="preserve">Nature</w:t>
      </w:r>
      <w:r>
        <w:t xml:space="preserve">, 582, 351-355. doi:10.1038/s41586-020-2398-2</w:t>
      </w:r>
    </w:p>
    <w:p>
      <w:pPr>
        <w:spacing w:after="200" w:line="276"/>
      </w:pPr>
      <w:r>
        <w:t xml:space="preserve">[5] Garrett, J.W. (2026). E is Prime: A Foundational Framework for Physics—The Drag-Scale-Object (DSO) Model with Empirical Validation. </w:t>
      </w:r>
      <w:r>
        <w:rPr>
          <w:i/>
          <w:iCs/>
        </w:rPr>
        <w:t xml:space="preserve">Zenodo</w:t>
      </w:r>
      <w:r>
        <w:t xml:space="preserve">. doi:10.5281/zenodo.18118894</w:t>
      </w:r>
    </w:p>
    <w:p>
      <w:pPr>
        <w:spacing w:after="200" w:line="276"/>
      </w:pPr>
      <w:r>
        <w:t xml:space="preserve">[6] Rajwade, K.M., et al. (2020). Possible periodic activity in the repeating FRB 121102. </w:t>
      </w:r>
      <w:r>
        <w:rPr>
          <w:i/>
          <w:iCs/>
        </w:rPr>
        <w:t xml:space="preserve">Monthly Notices of the Royal Astronomical Society</w:t>
      </w:r>
      <w:r>
        <w:t xml:space="preserve">, 495(4), 3551-3558. doi:10.1093/mnras/staa1237</w:t>
      </w:r>
    </w:p>
    <w:p>
      <w:pPr>
        <w:spacing w:after="200" w:line="276"/>
      </w:pPr>
      <w:r>
        <w:t xml:space="preserve">[7] Pal, S. (2025). A Possible Four-Month Periodicity in the Activity of FRB 20240209A. </w:t>
      </w:r>
      <w:r>
        <w:rPr>
          <w:i/>
          <w:iCs/>
        </w:rPr>
        <w:t xml:space="preserve">arXiv</w:t>
      </w:r>
      <w:r>
        <w:t xml:space="preserve">:2502.11215</w:t>
      </w:r>
    </w:p>
    <w:p>
      <w:pPr>
        <w:spacing w:after="200" w:line="276"/>
      </w:pPr>
      <w:r>
        <w:t xml:space="preserve">[8] Garrett, J.W. (2025). Deriving Planck's Constant from Geometry: The DSO Framework Approach. </w:t>
      </w:r>
      <w:r>
        <w:rPr>
          <w:i/>
          <w:iCs/>
        </w:rPr>
        <w:t xml:space="preserve">Zenodo</w:t>
      </w:r>
      <w:r>
        <w:t xml:space="preserve">. doi:10.5281/zenodo.18119124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i/>
          <w:iCs/>
          <w:sz w:val="22"/>
          <w:szCs w:val="22"/>
        </w:rPr>
        <w:t xml:space="preserve">— January 2026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ↄc: Black Holes as Energy Conversion Processes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Abstract">
    <w:name w:val="Abstract"/>
    <w:basedOn w:val="Normal"/>
    <w:pPr>
      <w:spacing w:before="200" w:after="200"/>
      <w:ind w:left="720" w:right="720"/>
    </w:pPr>
    <w:rPr>
      <w:rFonts w:ascii="Times New Roman" w:cs="Times New Roman" w:eastAsia="Times New Roman" w:hAnsi="Times New Roman"/>
      <w:sz w:val="22"/>
      <w:szCs w:val="22"/>
    </w:rPr>
  </w:style>
  <w:style w:type="paragraph" w:styleId="Equation">
    <w:name w:val="Equation"/>
    <w:basedOn w:val="Normal"/>
    <w:pPr>
      <w:spacing w:before="200" w:after="200"/>
      <w:jc w:val="center"/>
    </w:pPr>
    <w:rPr>
      <w:rFonts w:ascii="Times New Roman" w:cs="Times New Roman" w:eastAsia="Times New Roman" w:hAnsi="Times New Roman"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2026-01-01T20:23:32.147Z</dcterms:created>
  <dcterms:modified xsi:type="dcterms:W3CDTF">2026-01-01T20:23:32.148Z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