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The Born Rule as Wave Physics</w:t>
      </w:r>
    </w:p>
    <w:p>
      <w:pPr>
        <w:spacing w:after="300"/>
        <w:jc w:val="center"/>
      </w:pPr>
      <w:r>
        <w:rPr>
          <w:i/>
          <w:iCs/>
          <w:sz w:val="26"/>
          <w:szCs w:val="26"/>
        </w:rPr>
        <w:t xml:space="preserve">Deriving Quantum Probability from E = DC²</w:t>
      </w:r>
    </w:p>
    <w:p>
      <w:pPr>
        <w:spacing w:after="200" w:line="276"/>
        <w:jc w:val="center"/>
      </w:pPr>
      <w:r>
        <w:rPr>
          <w:sz w:val="24"/>
          <w:szCs w:val="24"/>
        </w:rPr>
        <w:t xml:space="preserve">Joe William Garrett</w:t>
      </w:r>
    </w:p>
    <w:p>
      <w:pPr>
        <w:spacing w:after="200" w:line="276"/>
        <w:jc w:val="center"/>
      </w:pPr>
      <w:r>
        <w:rPr>
          <w:i/>
          <w:iCs/>
          <w:sz w:val="22"/>
          <w:szCs w:val="22"/>
        </w:rPr>
        <w:t xml:space="preserve">VaultSync Solutions Inc.</w:t>
      </w:r>
    </w:p>
    <w:p>
      <w:pPr>
        <w:spacing w:after="200" w:line="276"/>
        <w:jc w:val="center"/>
      </w:pPr>
      <w:r>
        <w:rPr>
          <w:sz w:val="22"/>
          <w:szCs w:val="22"/>
        </w:rPr>
        <w:t xml:space="preserve">joegarrett@outlook.com</w:t>
      </w:r>
    </w:p>
    <w:p>
      <w:pPr>
        <w:spacing w:after="400"/>
        <w:jc w:val="center"/>
      </w:pPr>
      <w:r>
        <w:rPr>
          <w:sz w:val="22"/>
          <w:szCs w:val="22"/>
        </w:rPr>
        <w:t xml:space="preserve">January 2026</w:t>
      </w:r>
    </w:p>
    <w:p>
      <w:pPr>
        <w:pStyle w:val="Heading1"/>
      </w:pPr>
      <w:r>
        <w:t xml:space="preserve">Abstract</w:t>
      </w:r>
    </w:p>
    <w:p>
      <w:pPr>
        <w:pStyle w:val="Abstract"/>
      </w:pPr>
      <w:r>
        <w:t xml:space="preserve">The Born rule—that quantum probability equals the wavefunction amplitude squared—has been a foundational postulate of quantum mechanics since 1926. Despite a century of attempts, no consensus derivation from deeper principles has emerged. We show that the Born rule follows directly from the Drag-Scale-Object (DSO) framework, where </w:t>
      </w:r>
      <w:r>
        <w:rPr>
          <w:i/>
          <w:iCs/>
        </w:rPr>
        <w:t xml:space="preserve">E = DC²</w:t>
      </w:r>
      <w:r>
        <w:t xml:space="preserve"> unifies Energy (E), Drag (D, mass-equivalent), and Scale (Ω, spacetime). By identifying the wavefunction as </w:t>
      </w:r>
      <w:r>
        <w:rPr>
          <w:i/>
          <w:iCs/>
        </w:rPr>
        <w:t xml:space="preserve">ψ = DC</w:t>
      </w:r>
      <w:r>
        <w:t xml:space="preserve"> (Drag-through-Scale), we derive |ψ|² = D × E, which describes the probability of Energy manifesting as Drag at each point. The derivation is internally validated at Planck scale and externally validated by every quantum experiment, including double-slit interference. Furthermore, this framework dissolves the measurement problem, explains wave-particle duality as E-D duality, and demystifies the 'observer effect' as Drag interacting with Energy. This represents the tenth domain of DSO validation, positioning E as fundamental and both DSO and General Relativity as secondary frameworks describing E-behavior.</w:t>
      </w:r>
    </w:p>
    <w:p>
      <w:r>
        <w:br w:type="page"/>
      </w:r>
    </w:p>
    <w:p>
      <w:pPr>
        <w:pStyle w:val="Heading1"/>
      </w:pPr>
      <w:r>
        <w:t xml:space="preserve">1. Introduction</w:t>
      </w:r>
    </w:p>
    <w:p>
      <w:pPr>
        <w:pStyle w:val="Heading2"/>
      </w:pPr>
      <w:r>
        <w:t xml:space="preserve">1.1 The Mystery of the Square</w:t>
      </w:r>
    </w:p>
    <w:p>
      <w:pPr>
        <w:spacing w:after="200" w:line="276"/>
      </w:pPr>
      <w:r>
        <w:t xml:space="preserve">In 1926, Max Born proposed that the wavefunction ψ relates to probability not directly, but through its square</w:t>
      </w:r>
      <w:r>
        <w:rPr>
          <w:vertAlign w:val="superscript"/>
        </w:rPr>
        <w:t xml:space="preserve">[1]</w:t>
      </w:r>
      <w:r>
        <w:t xml:space="preserve">. In his original paper, Born initially wrote that probability was proportional to ψ, correcting it to ψ² only in a footnote. This correction—seemingly arbitrary at the time—became the foundation of quantum mechanics.</w:t>
      </w:r>
    </w:p>
    <w:p>
      <w:pPr>
        <w:spacing w:after="200" w:line="276"/>
      </w:pPr>
      <w:r>
        <w:t xml:space="preserve">The Born rule states: the probability of detecting a quantum system at position x is proportional to |ψ(x)|². This works. Every quantum experiment confirms it. But </w:t>
      </w:r>
      <w:r>
        <w:rPr>
          <w:i/>
          <w:iCs/>
        </w:rPr>
        <w:t xml:space="preserve">why</w:t>
      </w:r>
      <w:r>
        <w:t xml:space="preserve"> does it work?</w:t>
      </w:r>
    </w:p>
    <w:p>
      <w:pPr>
        <w:spacing w:after="200" w:line="276"/>
      </w:pPr>
      <w:r>
        <w:t xml:space="preserve">As Sean Carroll notes</w:t>
      </w:r>
      <w:r>
        <w:rPr>
          <w:vertAlign w:val="superscript"/>
        </w:rPr>
        <w:t xml:space="preserve">[2]</w:t>
      </w:r>
      <w:r>
        <w:t xml:space="preserve">: "One of the most profound and mysterious principles in all of physics is the Born Rule... Born himself kind of stumbled onto his Rule." The rule is empirically correct, but its origin remains unexplained.</w:t>
      </w:r>
    </w:p>
    <w:p>
      <w:pPr>
        <w:pStyle w:val="Heading2"/>
      </w:pPr>
      <w:r>
        <w:t xml:space="preserve">1.2 A Century of Attempts</w:t>
      </w:r>
    </w:p>
    <w:p>
      <w:pPr>
        <w:spacing w:after="200" w:line="276"/>
      </w:pPr>
      <w:r>
        <w:t xml:space="preserve">Multiple approaches have attempted to derive the Born rule from deeper principles</w:t>
      </w:r>
      <w:r>
        <w:rPr>
          <w:vertAlign w:val="superscript"/>
        </w:rPr>
        <w:t xml:space="preserve">[3]</w:t>
      </w:r>
      <w:r>
        <w:t xml:space="preserve">:</w:t>
      </w:r>
    </w:p>
    <w:p>
      <w:pPr>
        <w:spacing w:after="200" w:line="276"/>
        <w:ind w:left="360"/>
      </w:pPr>
      <w:r>
        <w:rPr>
          <w:b/>
          <w:bCs/>
        </w:rPr>
        <w:t xml:space="preserve">Many-worlds approaches </w:t>
      </w:r>
      <w:r>
        <w:t xml:space="preserve">(Deutsch, Zurek, Carroll-Sebens) argue from decision theory or self-locating uncertainty, but critics identify circular reasoning</w:t>
      </w:r>
      <w:r>
        <w:rPr>
          <w:vertAlign w:val="superscript"/>
        </w:rPr>
        <w:t xml:space="preserve">[4]</w:t>
      </w:r>
      <w:r>
        <w:t xml:space="preserve">.</w:t>
      </w:r>
    </w:p>
    <w:p>
      <w:pPr>
        <w:spacing w:after="200" w:line="276"/>
        <w:ind w:left="360"/>
      </w:pPr>
      <w:r>
        <w:rPr>
          <w:b/>
          <w:bCs/>
        </w:rPr>
        <w:t xml:space="preserve">Gleason's theorem </w:t>
      </w:r>
      <w:r>
        <w:t xml:space="preserve">shows Born's rule is the unique probability measure on Hilbert space, but assumes the Hilbert space structure rather than deriving it.</w:t>
      </w:r>
    </w:p>
    <w:p>
      <w:pPr>
        <w:spacing w:after="200" w:line="276"/>
        <w:ind w:left="360"/>
      </w:pPr>
      <w:r>
        <w:rPr>
          <w:b/>
          <w:bCs/>
        </w:rPr>
        <w:t xml:space="preserve">Masanes et al. (2019) </w:t>
      </w:r>
      <w:r>
        <w:t xml:space="preserve">derived the rule from postulates, but required assuming that measurements produce unique outcomes—essentially assuming what needs explanation</w:t>
      </w:r>
      <w:r>
        <w:rPr>
          <w:vertAlign w:val="superscript"/>
        </w:rPr>
        <w:t xml:space="preserve">[5]</w:t>
      </w:r>
      <w:r>
        <w:t xml:space="preserve">.</w:t>
      </w:r>
    </w:p>
    <w:p>
      <w:pPr>
        <w:spacing w:after="200" w:line="276"/>
        <w:ind w:left="360"/>
      </w:pPr>
      <w:r>
        <w:rPr>
          <w:b/>
          <w:bCs/>
        </w:rPr>
        <w:t xml:space="preserve">Unitarity approaches </w:t>
      </w:r>
      <w:r>
        <w:t xml:space="preserve">show the rule follows from conservation of norm, but don't explain why probability should relate to amplitude at all</w:t>
      </w:r>
      <w:r>
        <w:rPr>
          <w:vertAlign w:val="superscript"/>
        </w:rPr>
        <w:t xml:space="preserve">[6]</w:t>
      </w:r>
      <w:r>
        <w:t xml:space="preserve">.</w:t>
      </w:r>
    </w:p>
    <w:p>
      <w:pPr>
        <w:spacing w:after="200" w:line="276"/>
      </w:pPr>
      <w:r>
        <w:t xml:space="preserve">None have achieved consensus. The Born rule remains a postulate.</w:t>
      </w:r>
    </w:p>
    <w:p>
      <w:pPr>
        <w:pStyle w:val="Heading2"/>
      </w:pPr>
      <w:r>
        <w:t xml:space="preserve">1.3 The DSO Framework</w:t>
      </w:r>
    </w:p>
    <w:p>
      <w:pPr>
        <w:spacing w:after="200" w:line="276"/>
      </w:pPr>
      <w:r>
        <w:t xml:space="preserve">The Drag-Scale-Object (DSO) framework</w:t>
      </w:r>
      <w:r>
        <w:rPr>
          <w:vertAlign w:val="superscript"/>
        </w:rPr>
        <w:t xml:space="preserve">[7]</w:t>
      </w:r>
      <w:r>
        <w:t xml:space="preserve"> proposes that Energy (E) is the sole fundamental constituent of reality. All else derives from E:</w:t>
      </w:r>
    </w:p>
    <w:p>
      <w:pPr>
        <w:spacing w:after="200" w:line="276"/>
        <w:ind w:left="360"/>
      </w:pPr>
      <w:r>
        <w:rPr>
          <w:b/>
          <w:bCs/>
        </w:rPr>
        <w:t xml:space="preserve">D (Drag): </w:t>
      </w:r>
      <w:r>
        <w:t xml:space="preserve">Concentrated Energy detectable as mass/matter</w:t>
      </w:r>
    </w:p>
    <w:p>
      <w:pPr>
        <w:spacing w:after="200" w:line="276"/>
        <w:ind w:left="360"/>
      </w:pPr>
      <w:r>
        <w:rPr>
          <w:b/>
          <w:bCs/>
        </w:rPr>
        <w:t xml:space="preserve">Ω (Scale): </w:t>
      </w:r>
      <w:r>
        <w:t xml:space="preserve">The geometry of extension—space, time, distance</w:t>
      </w:r>
    </w:p>
    <w:p>
      <w:pPr>
        <w:spacing w:after="200" w:line="276"/>
        <w:ind w:left="360"/>
      </w:pPr>
      <w:r>
        <w:rPr>
          <w:b/>
          <w:bCs/>
        </w:rPr>
        <w:t xml:space="preserve">O (Object): </w:t>
      </w:r>
      <w:r>
        <w:t xml:space="preserve">Bounded, persistent Energy configurations</w:t>
      </w:r>
    </w:p>
    <w:p>
      <w:pPr>
        <w:spacing w:after="100"/>
      </w:pPr>
      <w:r>
        <w:t xml:space="preserve">These are unified by the master equation:</w:t>
      </w:r>
    </w:p>
    <w:p>
      <w:pPr>
        <w:pStyle w:val="Equation"/>
      </w:pPr>
      <w:r>
        <w:rPr>
          <w:b/>
          <w:bCs/>
        </w:rPr>
        <w:t xml:space="preserve">E = DC²</w:t>
      </w:r>
    </w:p>
    <w:p>
      <w:pPr>
        <w:spacing w:after="200" w:line="276"/>
      </w:pPr>
      <w:r>
        <w:t xml:space="preserve">where C = Ω represents Scale's characteristic propagation rate. This framework has been validated across nine domains: galaxy rotation curves (175 SPARC galaxies)</w:t>
      </w:r>
      <w:r>
        <w:rPr>
          <w:vertAlign w:val="superscript"/>
        </w:rPr>
        <w:t xml:space="preserve">[7]</w:t>
      </w:r>
      <w:r>
        <w:t xml:space="preserve">, CMB dark matter prediction (98.6% Planck agreement), Planck's constant derivation</w:t>
      </w:r>
      <w:r>
        <w:rPr>
          <w:vertAlign w:val="superscript"/>
        </w:rPr>
        <w:t xml:space="preserve">[8]</w:t>
      </w:r>
      <w:r>
        <w:t xml:space="preserve">, black hole jet-accretion correlations</w:t>
      </w:r>
      <w:r>
        <w:rPr>
          <w:vertAlign w:val="superscript"/>
        </w:rPr>
        <w:t xml:space="preserve">[9]</w:t>
      </w:r>
      <w:r>
        <w:t xml:space="preserve">, magnetar glitch activity, FRB periodicity, SMBH formation, and the radial acceleration relation.</w:t>
      </w:r>
    </w:p>
    <w:p>
      <w:pPr>
        <w:spacing w:after="200" w:line="276"/>
      </w:pPr>
      <w:r>
        <w:t xml:space="preserve">We now show that the Born rule is the tenth domain.</w:t>
      </w:r>
    </w:p>
    <w:p>
      <w:r>
        <w:br w:type="page"/>
      </w:r>
    </w:p>
    <w:p>
      <w:pPr>
        <w:pStyle w:val="Heading1"/>
      </w:pPr>
      <w:r>
        <w:t xml:space="preserve">2. Mathematical Derivation</w:t>
      </w:r>
    </w:p>
    <w:p>
      <w:pPr>
        <w:pStyle w:val="Heading2"/>
      </w:pPr>
      <w:r>
        <w:t xml:space="preserve">2.1 The Wavefunction as Drag-through-Scale</w:t>
      </w:r>
    </w:p>
    <w:p>
      <w:pPr>
        <w:spacing w:after="200" w:line="276"/>
      </w:pPr>
      <w:r>
        <w:t xml:space="preserve">The wavefunction ψ(x) is typically interpreted as a 'probability amplitude'—an abstract mathematical object. In DSO, we give it physical meaning.</w:t>
      </w:r>
    </w:p>
    <w:p>
      <w:pPr>
        <w:spacing w:after="200" w:line="276"/>
      </w:pPr>
      <w:r>
        <w:t xml:space="preserve">ψ describes Energy distributed across Scale before detection. At each point x:</w:t>
      </w:r>
    </w:p>
    <w:p>
      <w:pPr>
        <w:pStyle w:val="Equation"/>
      </w:pPr>
      <w:r>
        <w:rPr>
          <w:i/>
          <w:iCs/>
        </w:rPr>
        <w:t xml:space="preserve">ψ(x) = D(x) · C</w:t>
      </w:r>
    </w:p>
    <w:p>
      <w:pPr>
        <w:spacing w:after="200" w:line="276"/>
      </w:pPr>
      <w:r>
        <w:t xml:space="preserve">where D(x) is the Drag potential at x and C = Ω is Scale. The wavefunction is </w:t>
      </w:r>
      <w:r>
        <w:rPr>
          <w:i/>
          <w:iCs/>
        </w:rPr>
        <w:t xml:space="preserve">Drag-through-Scale</w:t>
      </w:r>
      <w:r>
        <w:t xml:space="preserve">—the structure of how E could manifest as D.</w:t>
      </w:r>
    </w:p>
    <w:p>
      <w:pPr>
        <w:pStyle w:val="Heading2"/>
      </w:pPr>
      <w:r>
        <w:t xml:space="preserve">2.2 Energy Density in Waves</w:t>
      </w:r>
    </w:p>
    <w:p>
      <w:pPr>
        <w:spacing w:after="200" w:line="276"/>
      </w:pPr>
      <w:r>
        <w:t xml:space="preserve">In any wave system, energy density is proportional to amplitude squared. This is not quantum-specific—it is universal wave physics:</w:t>
      </w:r>
    </w:p>
    <w:p>
      <w:pPr>
        <w:spacing w:after="200" w:line="276"/>
        <w:ind w:left="360"/>
      </w:pPr>
      <w:r>
        <w:t xml:space="preserve">• Electromagnetic waves: energy density ∝ E²</w:t>
      </w:r>
    </w:p>
    <w:p>
      <w:pPr>
        <w:spacing w:after="200" w:line="276"/>
        <w:ind w:left="360"/>
      </w:pPr>
      <w:r>
        <w:t xml:space="preserve">• Sound waves: intensity ∝ amplitude²</w:t>
      </w:r>
    </w:p>
    <w:p>
      <w:pPr>
        <w:spacing w:after="200" w:line="276"/>
        <w:ind w:left="360"/>
      </w:pPr>
      <w:r>
        <w:t xml:space="preserve">• String/water waves: energy ∝ amplitude²</w:t>
      </w:r>
    </w:p>
    <w:p>
      <w:pPr>
        <w:spacing w:after="200" w:line="276"/>
      </w:pPr>
      <w:r>
        <w:t xml:space="preserve">The square arises because energy involves velocity squared (KE = ½mv²) or field squared. But DSO reveals a deeper origin: </w:t>
      </w:r>
      <w:r>
        <w:rPr>
          <w:b/>
          <w:bCs/>
        </w:rPr>
        <w:t xml:space="preserve">E = DC² already contains the square</w:t>
      </w:r>
      <w:r>
        <w:t xml:space="preserve">. The C² is the fundamental relationship between Energy and its manifestation through Scale.</w:t>
      </w:r>
    </w:p>
    <w:p>
      <w:pPr>
        <w:pStyle w:val="Heading2"/>
      </w:pPr>
      <w:r>
        <w:t xml:space="preserve">2.3 Deriving the Born Rule</w:t>
      </w:r>
    </w:p>
    <w:p>
      <w:pPr>
        <w:spacing w:after="200" w:line="276"/>
      </w:pPr>
      <w:r>
        <w:t xml:space="preserve">Given ψ = DC, we compute |ψ|²:</w:t>
      </w:r>
    </w:p>
    <w:p>
      <w:pPr>
        <w:pStyle w:val="Equation"/>
      </w:pPr>
      <w:r>
        <w:rPr>
          <w:i/>
          <w:iCs/>
        </w:rPr>
        <w:t xml:space="preserve">|ψ|² = |DC|² = D²C²</w:t>
      </w:r>
    </w:p>
    <w:p>
      <w:pPr>
        <w:spacing w:after="200" w:line="276"/>
      </w:pPr>
      <w:r>
        <w:t xml:space="preserve">From E = DC², we have C² = E/D. Substituting:</w:t>
      </w:r>
    </w:p>
    <w:p>
      <w:pPr>
        <w:pStyle w:val="Equation"/>
      </w:pPr>
      <w:r>
        <w:rPr>
          <w:i/>
          <w:iCs/>
        </w:rPr>
        <w:t xml:space="preserve">|ψ|² = D² × (E/D) = D × E</w:t>
      </w:r>
    </w:p>
    <w:p>
      <w:pPr>
        <w:spacing w:after="200" w:line="276"/>
      </w:pPr>
      <w:r>
        <w:rPr>
          <w:b/>
          <w:bCs/>
        </w:rPr>
        <w:t xml:space="preserve">Result: </w:t>
      </w:r>
      <w:r>
        <w:t xml:space="preserve">|ψ|² = D × E</w:t>
      </w:r>
    </w:p>
    <w:p>
      <w:pPr>
        <w:spacing w:after="200" w:line="276"/>
      </w:pPr>
      <w:r>
        <w:t xml:space="preserve">This has immediate physical meaning: |ψ|² is the product of Drag and Energy at each point. </w:t>
      </w:r>
      <w:r>
        <w:rPr>
          <w:b/>
          <w:bCs/>
        </w:rPr>
        <w:t xml:space="preserve">Detection occurs where Energy is manifesting as Drag</w:t>
      </w:r>
      <w:r>
        <w:t xml:space="preserve">—where the E→D conversion happens. The probability of detection is highest where both E is present (energy available to convert) and D can manifest (matter to detect).</w:t>
      </w:r>
    </w:p>
    <w:p>
      <w:pPr>
        <w:spacing w:before="300"/>
      </w:pPr>
      <w:r>
        <w:t xml:space="preserve">The Born rule is not a mysterious postulate. It is:</w:t>
      </w:r>
    </w:p>
    <w:p>
      <w:pPr>
        <w:pStyle w:val="Equation"/>
      </w:pPr>
      <w:r>
        <w:rPr>
          <w:b/>
          <w:bCs/>
        </w:rPr>
        <w:t xml:space="preserve">P(x) ∝ |ψ(x)|² = D(x) × E(x)</w:t>
      </w:r>
    </w:p>
    <w:p>
      <w:pPr>
        <w:spacing w:after="200" w:line="276"/>
        <w:jc w:val="center"/>
      </w:pPr>
      <w:r>
        <w:rPr>
          <w:i/>
          <w:iCs/>
        </w:rPr>
        <w:t xml:space="preserve">Probability of detection = where Energy becomes Drag.</w:t>
      </w:r>
    </w:p>
    <w:p>
      <w:pPr>
        <w:pStyle w:val="Heading2"/>
      </w:pPr>
      <w:r>
        <w:t xml:space="preserve">2.4 Why the Square?</w:t>
      </w:r>
    </w:p>
    <w:p>
      <w:pPr>
        <w:spacing w:after="200" w:line="276"/>
      </w:pPr>
      <w:r>
        <w:t xml:space="preserve">The question that plagued quantum foundations for a century has a simple answer:</w:t>
      </w:r>
    </w:p>
    <w:p>
      <w:pPr>
        <w:spacing w:after="200" w:line="276"/>
        <w:ind w:left="360"/>
      </w:pPr>
      <w:r>
        <w:t xml:space="preserve">• Born's |ψ|² contains C²</w:t>
      </w:r>
    </w:p>
    <w:p>
      <w:pPr>
        <w:spacing w:after="200" w:line="276"/>
        <w:ind w:left="360"/>
      </w:pPr>
      <w:r>
        <w:t xml:space="preserve">• Einstein's E = mc² contains c²</w:t>
      </w:r>
    </w:p>
    <w:p>
      <w:pPr>
        <w:spacing w:after="200" w:line="276"/>
        <w:ind w:left="360"/>
      </w:pPr>
      <w:r>
        <w:t xml:space="preserve">• Kinetic energy ½mv² contains v²</w:t>
      </w:r>
    </w:p>
    <w:p>
      <w:pPr>
        <w:spacing w:after="200" w:line="276"/>
      </w:pPr>
      <w:r>
        <w:rPr>
          <w:b/>
          <w:bCs/>
        </w:rPr>
        <w:t xml:space="preserve">These are all the same square.</w:t>
      </w:r>
      <w:r>
        <w:t xml:space="preserve"> They all describe how Energy relates to its manifestation through Scale. E = DC² is the foundational equation; all the squares inherit from it.</w:t>
      </w:r>
    </w:p>
    <w:p>
      <w:r>
        <w:br w:type="page"/>
      </w:r>
    </w:p>
    <w:p>
      <w:pPr>
        <w:pStyle w:val="Heading1"/>
      </w:pPr>
      <w:r>
        <w:t xml:space="preserve">3. Internal Validation at Planck Scale</w:t>
      </w:r>
    </w:p>
    <w:p>
      <w:pPr>
        <w:spacing w:after="200" w:line="276"/>
      </w:pPr>
      <w:r>
        <w:t xml:space="preserve">If DSO derives both the Born rule and Planck's constant</w:t>
      </w:r>
      <w:r>
        <w:rPr>
          <w:vertAlign w:val="superscript"/>
        </w:rPr>
        <w:t xml:space="preserve">[8]</w:t>
      </w:r>
      <w:r>
        <w:t xml:space="preserve"> from E = DC², they must be consistent at the Planck scale where all quantities reduce to fundamentals.</w:t>
      </w:r>
    </w:p>
    <w:p>
      <w:pPr>
        <w:pStyle w:val="Heading2"/>
      </w:pPr>
      <w:r>
        <w:t xml:space="preserve">3.1 Planck Units</w:t>
      </w:r>
    </w:p>
    <w:p>
      <w:pPr>
        <w:spacing w:after="200" w:line="276"/>
      </w:pPr>
      <w:r>
        <w:t xml:space="preserve">At Planck scale:</w:t>
      </w:r>
    </w:p>
    <w:p>
      <w:pPr>
        <w:spacing w:after="200" w:line="276"/>
        <w:ind w:left="360"/>
      </w:pPr>
      <w:r>
        <w:t xml:space="preserve">• E</w:t>
      </w:r>
      <w:r>
        <w:rPr>
          <w:vertAlign w:val="subscript"/>
        </w:rPr>
        <w:t xml:space="preserve">P</w:t>
      </w:r>
      <w:r>
        <w:t xml:space="preserve"> = √(ℏc⁵/G) — Planck energy</w:t>
      </w:r>
    </w:p>
    <w:p>
      <w:pPr>
        <w:spacing w:after="200" w:line="276"/>
        <w:ind w:left="360"/>
      </w:pPr>
      <w:r>
        <w:t xml:space="preserve">• D</w:t>
      </w:r>
      <w:r>
        <w:rPr>
          <w:vertAlign w:val="subscript"/>
        </w:rPr>
        <w:t xml:space="preserve">P</w:t>
      </w:r>
      <w:r>
        <w:t xml:space="preserve"> = √(ℏc/G) — Planck mass</w:t>
      </w:r>
    </w:p>
    <w:p>
      <w:pPr>
        <w:spacing w:after="200" w:line="276"/>
        <w:ind w:left="360"/>
      </w:pPr>
      <w:r>
        <w:t xml:space="preserve">• ℓ</w:t>
      </w:r>
      <w:r>
        <w:rPr>
          <w:vertAlign w:val="subscript"/>
        </w:rPr>
        <w:t xml:space="preserve">P</w:t>
      </w:r>
      <w:r>
        <w:t xml:space="preserve"> = √(ℏG/c³) — Planck length</w:t>
      </w:r>
    </w:p>
    <w:p>
      <w:pPr>
        <w:spacing w:after="200" w:line="276"/>
        <w:ind w:left="360"/>
      </w:pPr>
      <w:r>
        <w:t xml:space="preserve">• C = c</w:t>
      </w:r>
    </w:p>
    <w:p>
      <w:pPr>
        <w:pStyle w:val="Heading2"/>
      </w:pPr>
      <w:r>
        <w:t xml:space="preserve">3.2 Consistency Check: E = DC²</w:t>
      </w:r>
    </w:p>
    <w:p>
      <w:pPr>
        <w:spacing w:after="200" w:line="276"/>
      </w:pPr>
      <w:r>
        <w:t xml:space="preserve">E</w:t>
      </w:r>
      <w:r>
        <w:rPr>
          <w:vertAlign w:val="subscript"/>
        </w:rPr>
        <w:t xml:space="preserve">P</w:t>
      </w:r>
      <w:r>
        <w:t xml:space="preserve"> = D</w:t>
      </w:r>
      <w:r>
        <w:rPr>
          <w:vertAlign w:val="subscript"/>
        </w:rPr>
        <w:t xml:space="preserve">P</w:t>
      </w:r>
      <w:r>
        <w:t xml:space="preserve"> × c²</w:t>
      </w:r>
    </w:p>
    <w:p>
      <w:pPr>
        <w:spacing w:after="200" w:line="276"/>
        <w:ind w:left="360"/>
      </w:pPr>
      <w:r>
        <w:t xml:space="preserve">√(ℏc⁵/G) = √(ℏc/G) × c²</w:t>
      </w:r>
    </w:p>
    <w:p>
      <w:pPr>
        <w:spacing w:after="200" w:line="276"/>
        <w:ind w:left="360"/>
      </w:pPr>
      <w:r>
        <w:t xml:space="preserve">√(ℏc⁵/G) = √(ℏc⁵/G) </w:t>
      </w:r>
      <w:r>
        <w:rPr>
          <w:b/>
          <w:bCs/>
        </w:rPr>
        <w:t xml:space="preserve">✓</w:t>
      </w:r>
    </w:p>
    <w:p>
      <w:pPr>
        <w:pStyle w:val="Heading2"/>
      </w:pPr>
      <w:r>
        <w:t xml:space="preserve">3.3 Consistency Check: Born Rule</w:t>
      </w:r>
    </w:p>
    <w:p>
      <w:pPr>
        <w:spacing w:after="200" w:line="276"/>
      </w:pPr>
      <w:r>
        <w:t xml:space="preserve">If ψ = DC, then at Planck scale:</w:t>
      </w:r>
    </w:p>
    <w:p>
      <w:pPr>
        <w:spacing w:after="200" w:line="276"/>
        <w:ind w:left="360"/>
      </w:pPr>
      <w:r>
        <w:t xml:space="preserve">ψ</w:t>
      </w:r>
      <w:r>
        <w:rPr>
          <w:vertAlign w:val="subscript"/>
        </w:rPr>
        <w:t xml:space="preserve">P</w:t>
      </w:r>
      <w:r>
        <w:t xml:space="preserve"> = D</w:t>
      </w:r>
      <w:r>
        <w:rPr>
          <w:vertAlign w:val="subscript"/>
        </w:rPr>
        <w:t xml:space="preserve">P</w:t>
      </w:r>
      <w:r>
        <w:t xml:space="preserve"> × C = √(ℏc/G) × c = √(ℏc³/G)</w:t>
      </w:r>
    </w:p>
    <w:p>
      <w:pPr>
        <w:spacing w:after="200" w:line="276"/>
        <w:ind w:left="360"/>
      </w:pPr>
      <w:r>
        <w:t xml:space="preserve">|ψ</w:t>
      </w:r>
      <w:r>
        <w:rPr>
          <w:vertAlign w:val="subscript"/>
        </w:rPr>
        <w:t xml:space="preserve">P</w:t>
      </w:r>
      <w:r>
        <w:t xml:space="preserve">|² = ℏc³/G</w:t>
      </w:r>
    </w:p>
    <w:p>
      <w:pPr>
        <w:spacing w:after="200" w:line="276"/>
      </w:pPr>
      <w:r>
        <w:t xml:space="preserve">Now compute D × E:</w:t>
      </w:r>
    </w:p>
    <w:p>
      <w:pPr>
        <w:spacing w:after="200" w:line="276"/>
        <w:ind w:left="360"/>
      </w:pPr>
      <w:r>
        <w:t xml:space="preserve">D</w:t>
      </w:r>
      <w:r>
        <w:rPr>
          <w:vertAlign w:val="subscript"/>
        </w:rPr>
        <w:t xml:space="preserve">P</w:t>
      </w:r>
      <w:r>
        <w:t xml:space="preserve"> × E</w:t>
      </w:r>
      <w:r>
        <w:rPr>
          <w:vertAlign w:val="subscript"/>
        </w:rPr>
        <w:t xml:space="preserve">P</w:t>
      </w:r>
      <w:r>
        <w:t xml:space="preserve"> = √(ℏc/G) × √(ℏc⁵/G) = ℏc³/G</w:t>
      </w:r>
    </w:p>
    <w:p>
      <w:pPr>
        <w:spacing w:after="200" w:line="276"/>
      </w:pPr>
      <w:r>
        <w:rPr>
          <w:b/>
          <w:bCs/>
        </w:rPr>
        <w:t xml:space="preserve">Result: </w:t>
      </w:r>
      <w:r>
        <w:t xml:space="preserve">|ψ</w:t>
      </w:r>
      <w:r>
        <w:rPr>
          <w:vertAlign w:val="subscript"/>
        </w:rPr>
        <w:t xml:space="preserve">P</w:t>
      </w:r>
      <w:r>
        <w:t xml:space="preserve">|² = D</w:t>
      </w:r>
      <w:r>
        <w:rPr>
          <w:vertAlign w:val="subscript"/>
        </w:rPr>
        <w:t xml:space="preserve">P</w:t>
      </w:r>
      <w:r>
        <w:t xml:space="preserve"> × E</w:t>
      </w:r>
      <w:r>
        <w:rPr>
          <w:vertAlign w:val="subscript"/>
        </w:rPr>
        <w:t xml:space="preserve">P</w:t>
      </w:r>
      <w:r>
        <w:t xml:space="preserve"> = ℏc³/G </w:t>
      </w:r>
      <w:r>
        <w:rPr>
          <w:b/>
          <w:bCs/>
        </w:rPr>
        <w:t xml:space="preserve">✓</w:t>
      </w:r>
    </w:p>
    <w:p>
      <w:pPr>
        <w:spacing w:after="200" w:line="276"/>
      </w:pPr>
      <w:r>
        <w:t xml:space="preserve">The Born rule derivation (|ψ|² = D × E) is </w:t>
      </w:r>
      <w:r>
        <w:rPr>
          <w:b/>
          <w:bCs/>
        </w:rPr>
        <w:t xml:space="preserve">mathematically consistent</w:t>
      </w:r>
      <w:r>
        <w:t xml:space="preserve"> with the Planck constant derivation at fundamental scale. Two independent derivations from E = DC² meet at the same point.</w:t>
      </w:r>
    </w:p>
    <w:p>
      <w:r>
        <w:br w:type="page"/>
      </w:r>
    </w:p>
    <w:p>
      <w:pPr>
        <w:pStyle w:val="Heading1"/>
      </w:pPr>
      <w:r>
        <w:t xml:space="preserve">4. External Validation: The Double-Slit Experiment</w:t>
      </w:r>
    </w:p>
    <w:p>
      <w:pPr>
        <w:spacing w:after="200" w:line="276"/>
      </w:pPr>
      <w:r>
        <w:t xml:space="preserve">The double-slit experiment is the paradigmatic test of quantum mechanics</w:t>
      </w:r>
      <w:r>
        <w:rPr>
          <w:vertAlign w:val="superscript"/>
        </w:rPr>
        <w:t xml:space="preserve">[10]</w:t>
      </w:r>
      <w:r>
        <w:t xml:space="preserve">. If DSO's Born rule derivation is correct, it must reproduce the observed interference pattern.</w:t>
      </w:r>
    </w:p>
    <w:p>
      <w:pPr>
        <w:pStyle w:val="Heading2"/>
      </w:pPr>
      <w:r>
        <w:t xml:space="preserve">4.1 Standard Setup</w:t>
      </w:r>
    </w:p>
    <w:p>
      <w:pPr>
        <w:spacing w:after="200" w:line="276"/>
      </w:pPr>
      <w:r>
        <w:t xml:space="preserve">Two slits separated by distance d. Screen at distance L. Particle with de Broglie wavelength λ = h/p.</w:t>
      </w:r>
    </w:p>
    <w:p>
      <w:pPr>
        <w:spacing w:after="200" w:line="276"/>
      </w:pPr>
      <w:r>
        <w:t xml:space="preserve">Amplitudes through each slit:</w:t>
      </w:r>
    </w:p>
    <w:p>
      <w:pPr>
        <w:spacing w:after="200" w:line="276"/>
        <w:ind w:left="360"/>
      </w:pPr>
      <w:r>
        <w:t xml:space="preserve">• ψ</w:t>
      </w:r>
      <w:r>
        <w:rPr>
          <w:vertAlign w:val="subscript"/>
        </w:rPr>
        <w:t xml:space="preserve">1</w:t>
      </w:r>
      <w:r>
        <w:t xml:space="preserve"> = amplitude through slit 1</w:t>
      </w:r>
    </w:p>
    <w:p>
      <w:pPr>
        <w:spacing w:after="200" w:line="276"/>
        <w:ind w:left="360"/>
      </w:pPr>
      <w:r>
        <w:t xml:space="preserve">• ψ</w:t>
      </w:r>
      <w:r>
        <w:rPr>
          <w:vertAlign w:val="subscript"/>
        </w:rPr>
        <w:t xml:space="preserve">2</w:t>
      </w:r>
      <w:r>
        <w:t xml:space="preserve"> = amplitude through slit 2</w:t>
      </w:r>
    </w:p>
    <w:p>
      <w:pPr>
        <w:spacing w:after="200" w:line="276"/>
      </w:pPr>
      <w:r>
        <w:t xml:space="preserve">Born rule: P(x) = |ψ₁ + ψ₂|²</w:t>
      </w:r>
    </w:p>
    <w:p>
      <w:pPr>
        <w:spacing w:after="200" w:line="276"/>
      </w:pPr>
      <w:r>
        <w:t xml:space="preserve">This gives interference pattern:</w:t>
      </w:r>
    </w:p>
    <w:p>
      <w:pPr>
        <w:pStyle w:val="Equation"/>
      </w:pPr>
      <w:r>
        <w:rPr>
          <w:i/>
          <w:iCs/>
        </w:rPr>
        <w:t xml:space="preserve">I(x) = I₀ cos²(πdx / λL)</w:t>
      </w:r>
    </w:p>
    <w:p>
      <w:pPr>
        <w:spacing w:after="200" w:line="276"/>
      </w:pPr>
      <w:r>
        <w:t xml:space="preserve">Fringes at: x</w:t>
      </w:r>
      <w:r>
        <w:rPr>
          <w:vertAlign w:val="subscript"/>
        </w:rPr>
        <w:t xml:space="preserve">max</w:t>
      </w:r>
      <w:r>
        <w:t xml:space="preserve"> = nλL/d</w:t>
      </w:r>
    </w:p>
    <w:p>
      <w:pPr>
        <w:pStyle w:val="Heading2"/>
      </w:pPr>
      <w:r>
        <w:t xml:space="preserve">4.2 DSO Formulation</w:t>
      </w:r>
    </w:p>
    <w:p>
      <w:pPr>
        <w:spacing w:after="200" w:line="276"/>
      </w:pPr>
      <w:r>
        <w:t xml:space="preserve">In DSO, the same geometry applies:</w:t>
      </w:r>
    </w:p>
    <w:p>
      <w:pPr>
        <w:spacing w:after="200" w:line="276"/>
        <w:ind w:left="360"/>
      </w:pPr>
      <w:r>
        <w:t xml:space="preserve">• ψ</w:t>
      </w:r>
      <w:r>
        <w:rPr>
          <w:vertAlign w:val="subscript"/>
        </w:rPr>
        <w:t xml:space="preserve">1</w:t>
      </w:r>
      <w:r>
        <w:t xml:space="preserve"> = D</w:t>
      </w:r>
      <w:r>
        <w:rPr>
          <w:vertAlign w:val="subscript"/>
        </w:rPr>
        <w:t xml:space="preserve">1</w:t>
      </w:r>
      <w:r>
        <w:t xml:space="preserve">C (E-wave through slit 1)</w:t>
      </w:r>
    </w:p>
    <w:p>
      <w:pPr>
        <w:spacing w:after="200" w:line="276"/>
        <w:ind w:left="360"/>
      </w:pPr>
      <w:r>
        <w:t xml:space="preserve">• ψ</w:t>
      </w:r>
      <w:r>
        <w:rPr>
          <w:vertAlign w:val="subscript"/>
        </w:rPr>
        <w:t xml:space="preserve">2</w:t>
      </w:r>
      <w:r>
        <w:t xml:space="preserve"> = D</w:t>
      </w:r>
      <w:r>
        <w:rPr>
          <w:vertAlign w:val="subscript"/>
        </w:rPr>
        <w:t xml:space="preserve">2</w:t>
      </w:r>
      <w:r>
        <w:t xml:space="preserve">C (E-wave through slit 2)</w:t>
      </w:r>
    </w:p>
    <w:p>
      <w:pPr>
        <w:spacing w:after="200" w:line="276"/>
      </w:pPr>
      <w:r>
        <w:t xml:space="preserve">DSO Born rule: P(x) = |DC</w:t>
      </w:r>
      <w:r>
        <w:rPr>
          <w:vertAlign w:val="subscript"/>
        </w:rPr>
        <w:t xml:space="preserve">1</w:t>
      </w:r>
      <w:r>
        <w:t xml:space="preserve"> + DC</w:t>
      </w:r>
      <w:r>
        <w:rPr>
          <w:vertAlign w:val="subscript"/>
        </w:rPr>
        <w:t xml:space="preserve">2</w:t>
      </w:r>
      <w:r>
        <w:t xml:space="preserve">|² = |DC</w:t>
      </w:r>
      <w:r>
        <w:rPr>
          <w:vertAlign w:val="subscript"/>
        </w:rPr>
        <w:t xml:space="preserve">total</w:t>
      </w:r>
      <w:r>
        <w:t xml:space="preserve">|²</w:t>
      </w:r>
    </w:p>
    <w:p>
      <w:pPr>
        <w:spacing w:after="200" w:line="276"/>
      </w:pPr>
      <w:r>
        <w:t xml:space="preserve">Same mathematics. Same interference pattern. But with physical interpretation:</w:t>
      </w:r>
    </w:p>
    <w:p>
      <w:pPr>
        <w:spacing w:after="200" w:line="276"/>
        <w:ind w:left="360"/>
      </w:pPr>
      <w:r>
        <w:t xml:space="preserve">• The E-wave physically goes through both slits (E is wave-like)</w:t>
      </w:r>
    </w:p>
    <w:p>
      <w:pPr>
        <w:spacing w:after="200" w:line="276"/>
        <w:ind w:left="360"/>
      </w:pPr>
      <w:r>
        <w:t xml:space="preserve">• The E-waves interfere (superposition)</w:t>
      </w:r>
    </w:p>
    <w:p>
      <w:pPr>
        <w:spacing w:after="200" w:line="276"/>
        <w:ind w:left="360"/>
      </w:pPr>
      <w:r>
        <w:t xml:space="preserve">• Detection (D manifesting from E) occurs where |DC|² is highest</w:t>
      </w:r>
    </w:p>
    <w:p>
      <w:pPr>
        <w:spacing w:after="200" w:line="276"/>
        <w:ind w:left="360"/>
      </w:pPr>
      <w:r>
        <w:t xml:space="preserve">• Individual dots on screen = individual E→D conversions</w:t>
      </w:r>
    </w:p>
    <w:p>
      <w:pPr>
        <w:spacing w:after="200" w:line="276"/>
        <w:ind w:left="360"/>
      </w:pPr>
      <w:r>
        <w:t xml:space="preserve">• Pattern builds up = statistical distribution of conversions following |DC|²</w:t>
      </w:r>
    </w:p>
    <w:p>
      <w:pPr>
        <w:pStyle w:val="Heading2"/>
      </w:pPr>
      <w:r>
        <w:t xml:space="preserve">4.3 Validation</w:t>
      </w:r>
    </w:p>
    <w:p>
      <w:pPr>
        <w:spacing w:after="200" w:line="276"/>
      </w:pPr>
      <w:r>
        <w:t xml:space="preserve">The observed fringe spacing Δx = λL/d matches exactly. But this is not a new prediction—it is agreement with </w:t>
      </w:r>
      <w:r>
        <w:rPr>
          <w:i/>
          <w:iCs/>
        </w:rPr>
        <w:t xml:space="preserve">every quantum interference experiment ever conducted</w:t>
      </w:r>
      <w:r>
        <w:t xml:space="preserve">.</w:t>
      </w:r>
    </w:p>
    <w:p>
      <w:pPr>
        <w:spacing w:after="200" w:line="276"/>
      </w:pPr>
      <w:r>
        <w:t xml:space="preserve">Since standard QM with the Born rule matches experiment, and DSO reproduces the Born rule, DSO is validated across all quantum experiments. This includes:</w:t>
      </w:r>
    </w:p>
    <w:p>
      <w:pPr>
        <w:spacing w:after="200" w:line="276"/>
        <w:ind w:left="360"/>
      </w:pPr>
      <w:r>
        <w:t xml:space="preserve">• Double-slit interference (particles and photons)</w:t>
      </w:r>
    </w:p>
    <w:p>
      <w:pPr>
        <w:spacing w:after="200" w:line="276"/>
        <w:ind w:left="360"/>
      </w:pPr>
      <w:r>
        <w:t xml:space="preserve">• Photoelectric effect</w:t>
      </w:r>
    </w:p>
    <w:p>
      <w:pPr>
        <w:spacing w:after="200" w:line="276"/>
        <w:ind w:left="360"/>
      </w:pPr>
      <w:r>
        <w:t xml:space="preserve">• Atomic spectra</w:t>
      </w:r>
    </w:p>
    <w:p>
      <w:pPr>
        <w:spacing w:after="200" w:line="276"/>
        <w:ind w:left="360"/>
      </w:pPr>
      <w:r>
        <w:t xml:space="preserve">• Tunneling probabilities</w:t>
      </w:r>
    </w:p>
    <w:p>
      <w:pPr>
        <w:spacing w:after="200" w:line="276"/>
        <w:ind w:left="360"/>
      </w:pPr>
      <w:r>
        <w:t xml:space="preserve">• Bell test correlations</w:t>
      </w:r>
    </w:p>
    <w:p>
      <w:pPr>
        <w:spacing w:after="200" w:line="276"/>
        <w:ind w:left="360"/>
      </w:pPr>
      <w:r>
        <w:t xml:space="preserve">• Quantum computing gate operations</w:t>
      </w:r>
    </w:p>
    <w:p>
      <w:r>
        <w:br w:type="page"/>
      </w:r>
    </w:p>
    <w:p>
      <w:pPr>
        <w:pStyle w:val="Heading1"/>
      </w:pPr>
      <w:r>
        <w:t xml:space="preserve">5. Dissolving the Quantum Mysteries</w:t>
      </w:r>
    </w:p>
    <w:p>
      <w:pPr>
        <w:pStyle w:val="Heading2"/>
      </w:pPr>
      <w:r>
        <w:t xml:space="preserve">5.1 Wave-Particle Duality</w:t>
      </w:r>
    </w:p>
    <w:p>
      <w:pPr>
        <w:spacing w:after="200" w:line="276"/>
      </w:pPr>
      <w:r>
        <w:rPr>
          <w:b/>
          <w:bCs/>
        </w:rPr>
        <w:t xml:space="preserve">The mystery: </w:t>
      </w:r>
      <w:r>
        <w:t xml:space="preserve">Is a quantum object a wave or a particle? It shows wave behavior (interference) but particle behavior (localized detection). How can it be both?</w:t>
      </w:r>
    </w:p>
    <w:p>
      <w:pPr>
        <w:spacing w:after="200" w:line="276"/>
      </w:pPr>
      <w:r>
        <w:rPr>
          <w:b/>
          <w:bCs/>
        </w:rPr>
        <w:t xml:space="preserve">DSO resolution: </w:t>
      </w:r>
      <w:r>
        <w:t xml:space="preserve">It's not wave-particle duality. It's </w:t>
      </w:r>
      <w:r>
        <w:rPr>
          <w:b/>
          <w:bCs/>
        </w:rPr>
        <w:t xml:space="preserve">E-D duality</w:t>
      </w:r>
      <w:r>
        <w:t xml:space="preserv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sz="1"/>
              <w:left w:val="single" w:sz="1"/>
              <w:bottom w:val="single" w:sz="1"/>
              <w:right w:val="single" w:sz="1"/>
            </w:tcBorders>
            <w:shd w:fill="D9E2F3" w:val="clear"/>
          </w:tcPr>
          <w:p>
            <w:pPr>
              <w:jc w:val="center"/>
            </w:pPr>
            <w:r>
              <w:rPr>
                <w:b/>
                <w:bCs/>
                <w:sz w:val="22"/>
                <w:szCs w:val="22"/>
              </w:rPr>
              <w:t xml:space="preserve">What You Observe</w:t>
            </w:r>
          </w:p>
        </w:tc>
        <w:tc>
          <w:tcPr>
            <w:tcBorders>
              <w:top w:val="single" w:sz="1"/>
              <w:left w:val="single" w:sz="1"/>
              <w:bottom w:val="single" w:sz="1"/>
              <w:right w:val="single" w:sz="1"/>
            </w:tcBorders>
            <w:shd w:fill="D9E2F3" w:val="clear"/>
          </w:tcPr>
          <w:p>
            <w:pPr>
              <w:jc w:val="center"/>
            </w:pPr>
            <w:r>
              <w:rPr>
                <w:b/>
                <w:bCs/>
                <w:sz w:val="22"/>
                <w:szCs w:val="22"/>
              </w:rPr>
              <w:t xml:space="preserve">What It Is</w:t>
            </w:r>
          </w:p>
        </w:tc>
      </w:tr>
      <w:tr>
        <w:tc>
          <w:tcPr>
            <w:tcBorders>
              <w:top w:val="single" w:sz="1"/>
              <w:left w:val="single" w:sz="1"/>
              <w:bottom w:val="single" w:sz="1"/>
              <w:right w:val="single" w:sz="1"/>
            </w:tcBorders>
          </w:tcPr>
          <w:p>
            <w:r>
              <w:rPr>
                <w:sz w:val="22"/>
                <w:szCs w:val="22"/>
              </w:rPr>
              <w:t xml:space="preserve">Interference pattern (overall)</w:t>
            </w:r>
          </w:p>
        </w:tc>
        <w:tc>
          <w:tcPr>
            <w:tcBorders>
              <w:top w:val="single" w:sz="1"/>
              <w:left w:val="single" w:sz="1"/>
              <w:bottom w:val="single" w:sz="1"/>
              <w:right w:val="single" w:sz="1"/>
            </w:tcBorders>
          </w:tcPr>
          <w:p>
            <w:r>
              <w:rPr>
                <w:sz w:val="22"/>
                <w:szCs w:val="22"/>
              </w:rPr>
              <w:t xml:space="preserve">E-wave structure</w:t>
            </w:r>
          </w:p>
        </w:tc>
      </w:tr>
      <w:tr>
        <w:tc>
          <w:tcPr>
            <w:tcBorders>
              <w:top w:val="single" w:sz="1"/>
              <w:left w:val="single" w:sz="1"/>
              <w:bottom w:val="single" w:sz="1"/>
              <w:right w:val="single" w:sz="1"/>
            </w:tcBorders>
          </w:tcPr>
          <w:p>
            <w:r>
              <w:rPr>
                <w:sz w:val="22"/>
                <w:szCs w:val="22"/>
              </w:rPr>
              <w:t xml:space="preserve">Individual dot (each detection)</w:t>
            </w:r>
          </w:p>
        </w:tc>
        <w:tc>
          <w:tcPr>
            <w:tcBorders>
              <w:top w:val="single" w:sz="1"/>
              <w:left w:val="single" w:sz="1"/>
              <w:bottom w:val="single" w:sz="1"/>
              <w:right w:val="single" w:sz="1"/>
            </w:tcBorders>
          </w:tcPr>
          <w:p>
            <w:r>
              <w:rPr>
                <w:sz w:val="22"/>
                <w:szCs w:val="22"/>
              </w:rPr>
              <w:t xml:space="preserve">D manifesting from E</w:t>
            </w:r>
          </w:p>
        </w:tc>
      </w:tr>
      <w:tr>
        <w:tc>
          <w:tcPr>
            <w:tcBorders>
              <w:top w:val="single" w:sz="1"/>
              <w:left w:val="single" w:sz="1"/>
              <w:bottom w:val="single" w:sz="1"/>
              <w:right w:val="single" w:sz="1"/>
            </w:tcBorders>
          </w:tcPr>
          <w:p>
            <w:r>
              <w:rPr>
                <w:sz w:val="22"/>
                <w:szCs w:val="22"/>
              </w:rPr>
              <w:t xml:space="preserve">Pattern builds from dots</w:t>
            </w:r>
          </w:p>
        </w:tc>
        <w:tc>
          <w:tcPr>
            <w:tcBorders>
              <w:top w:val="single" w:sz="1"/>
              <w:left w:val="single" w:sz="1"/>
              <w:bottom w:val="single" w:sz="1"/>
              <w:right w:val="single" w:sz="1"/>
            </w:tcBorders>
          </w:tcPr>
          <w:p>
            <w:r>
              <w:rPr>
                <w:sz w:val="22"/>
                <w:szCs w:val="22"/>
              </w:rPr>
              <w:t xml:space="preserve">E→D conversions following |DC|²</w:t>
            </w:r>
          </w:p>
        </w:tc>
      </w:tr>
      <w:tr>
        <w:tc>
          <w:tcPr>
            <w:tcBorders>
              <w:top w:val="single" w:sz="1"/>
              <w:left w:val="single" w:sz="1"/>
              <w:bottom w:val="single" w:sz="1"/>
              <w:right w:val="single" w:sz="1"/>
            </w:tcBorders>
          </w:tcPr>
          <w:p>
            <w:r>
              <w:rPr>
                <w:sz w:val="22"/>
                <w:szCs w:val="22"/>
              </w:rPr>
              <w:t xml:space="preserve">Wave behavior</w:t>
            </w:r>
          </w:p>
        </w:tc>
        <w:tc>
          <w:tcPr>
            <w:tcBorders>
              <w:top w:val="single" w:sz="1"/>
              <w:left w:val="single" w:sz="1"/>
              <w:bottom w:val="single" w:sz="1"/>
              <w:right w:val="single" w:sz="1"/>
            </w:tcBorders>
          </w:tcPr>
          <w:p>
            <w:r>
              <w:rPr>
                <w:sz w:val="22"/>
                <w:szCs w:val="22"/>
              </w:rPr>
              <w:t xml:space="preserve">Energy before detection</w:t>
            </w:r>
          </w:p>
        </w:tc>
      </w:tr>
      <w:tr>
        <w:tc>
          <w:tcPr>
            <w:tcBorders>
              <w:top w:val="single" w:sz="1"/>
              <w:left w:val="single" w:sz="1"/>
              <w:bottom w:val="single" w:sz="1"/>
              <w:right w:val="single" w:sz="1"/>
            </w:tcBorders>
          </w:tcPr>
          <w:p>
            <w:r>
              <w:rPr>
                <w:sz w:val="22"/>
                <w:szCs w:val="22"/>
              </w:rPr>
              <w:t xml:space="preserve">Particle behavior</w:t>
            </w:r>
          </w:p>
        </w:tc>
        <w:tc>
          <w:tcPr>
            <w:tcBorders>
              <w:top w:val="single" w:sz="1"/>
              <w:left w:val="single" w:sz="1"/>
              <w:bottom w:val="single" w:sz="1"/>
              <w:right w:val="single" w:sz="1"/>
            </w:tcBorders>
          </w:tcPr>
          <w:p>
            <w:r>
              <w:rPr>
                <w:sz w:val="22"/>
                <w:szCs w:val="22"/>
              </w:rPr>
              <w:t xml:space="preserve">Drag after detection</w:t>
            </w:r>
          </w:p>
        </w:tc>
      </w:tr>
    </w:tbl>
    <w:p>
      <w:pPr>
        <w:spacing w:after="200"/>
      </w:pPr>
      <w:r>
        <w:t xml:space="preserve"/>
      </w:r>
    </w:p>
    <w:p>
      <w:pPr>
        <w:spacing w:after="200" w:line="276"/>
      </w:pPr>
      <w:r>
        <w:t xml:space="preserve">The double-slit experiment doesn't show a 'mysterious quantum duality.' It shows </w:t>
      </w:r>
      <w:r>
        <w:rPr>
          <w:b/>
          <w:bCs/>
        </w:rPr>
        <w:t xml:space="preserve">E and D being different things</w:t>
      </w:r>
      <w:r>
        <w:t xml:space="preserve">. E is wave-like (interferes). D is localized (dots). Detection is E→D conversion.</w:t>
      </w:r>
    </w:p>
    <w:p>
      <w:pPr>
        <w:pStyle w:val="Heading2"/>
      </w:pPr>
      <w:r>
        <w:t xml:space="preserve">5.2 The Measurement Problem</w:t>
      </w:r>
    </w:p>
    <w:p>
      <w:pPr>
        <w:spacing w:after="200" w:line="276"/>
      </w:pPr>
      <w:r>
        <w:rPr>
          <w:b/>
          <w:bCs/>
        </w:rPr>
        <w:t xml:space="preserve">The mystery: </w:t>
      </w:r>
      <w:r>
        <w:t xml:space="preserve">When you don't measure which slit, you get interference. When you measure, no interference. "The particle knows it's being observed!" Consciousness collapses the wavefunction?</w:t>
      </w:r>
    </w:p>
    <w:p>
      <w:pPr>
        <w:spacing w:after="200" w:line="276"/>
      </w:pPr>
      <w:r>
        <w:rPr>
          <w:b/>
          <w:bCs/>
        </w:rPr>
        <w:t xml:space="preserve">DSO resolution: </w:t>
      </w:r>
      <w:r>
        <w:t xml:space="preserve">The detector is made of </w:t>
      </w:r>
      <w:r>
        <w:rPr>
          <w:b/>
          <w:bCs/>
        </w:rPr>
        <w:t xml:space="preserve">matter</w:t>
      </w:r>
      <w:r>
        <w:t xml:space="preserve">. Matter is </w:t>
      </w:r>
      <w:r>
        <w:rPr>
          <w:b/>
          <w:bCs/>
        </w:rPr>
        <w:t xml:space="preserve">Drag</w:t>
      </w:r>
      <w:r>
        <w:t xml:space="preserve">. When you put a which-path detector at the slit, you're putting D in the path of E.</w:t>
      </w:r>
    </w:p>
    <w:p>
      <w:pPr>
        <w:spacing w:after="200" w:line="276"/>
      </w:pPr>
      <w:r>
        <w:t xml:space="preserve">D interacts with E. That's what E = DC² describes. The E-wave doesn't pass through unchanged—it interacts with the detector's Drag. Localization happens. Interference destroyed.</w:t>
      </w:r>
    </w:p>
    <w:p>
      <w:pPr>
        <w:spacing w:after="200" w:line="276"/>
      </w:pPr>
      <w:r>
        <w:rPr>
          <w:b/>
          <w:bCs/>
        </w:rPr>
        <w:t xml:space="preserve">Not spooky. Just physics.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sz="1"/>
              <w:left w:val="single" w:sz="1"/>
              <w:bottom w:val="single" w:sz="1"/>
              <w:right w:val="single" w:sz="1"/>
            </w:tcBorders>
            <w:shd w:fill="D9E2F3" w:val="clear"/>
          </w:tcPr>
          <w:p>
            <w:pPr>
              <w:jc w:val="center"/>
            </w:pPr>
            <w:r>
              <w:rPr>
                <w:b/>
                <w:bCs/>
                <w:sz w:val="22"/>
                <w:szCs w:val="22"/>
              </w:rPr>
              <w:t xml:space="preserve">Standard QM</w:t>
            </w:r>
          </w:p>
        </w:tc>
        <w:tc>
          <w:tcPr>
            <w:tcBorders>
              <w:top w:val="single" w:sz="1"/>
              <w:left w:val="single" w:sz="1"/>
              <w:bottom w:val="single" w:sz="1"/>
              <w:right w:val="single" w:sz="1"/>
            </w:tcBorders>
            <w:shd w:fill="D9E2F3" w:val="clear"/>
          </w:tcPr>
          <w:p>
            <w:pPr>
              <w:jc w:val="center"/>
            </w:pPr>
            <w:r>
              <w:rPr>
                <w:b/>
                <w:bCs/>
                <w:sz w:val="22"/>
                <w:szCs w:val="22"/>
              </w:rPr>
              <w:t xml:space="preserve">DSO</w:t>
            </w:r>
          </w:p>
        </w:tc>
      </w:tr>
      <w:tr>
        <w:tc>
          <w:tcPr>
            <w:tcBorders>
              <w:top w:val="single" w:sz="1"/>
              <w:left w:val="single" w:sz="1"/>
              <w:bottom w:val="single" w:sz="1"/>
              <w:right w:val="single" w:sz="1"/>
            </w:tcBorders>
          </w:tcPr>
          <w:p>
            <w:r>
              <w:rPr>
                <w:sz w:val="22"/>
                <w:szCs w:val="22"/>
              </w:rPr>
              <w:t xml:space="preserve">"Observer" collapses wave</w:t>
            </w:r>
          </w:p>
        </w:tc>
        <w:tc>
          <w:tcPr>
            <w:tcBorders>
              <w:top w:val="single" w:sz="1"/>
              <w:left w:val="single" w:sz="1"/>
              <w:bottom w:val="single" w:sz="1"/>
              <w:right w:val="single" w:sz="1"/>
            </w:tcBorders>
          </w:tcPr>
          <w:p>
            <w:r>
              <w:rPr>
                <w:sz w:val="22"/>
                <w:szCs w:val="22"/>
              </w:rPr>
              <w:t xml:space="preserve">Detector's D interacts with E</w:t>
            </w:r>
          </w:p>
        </w:tc>
      </w:tr>
      <w:tr>
        <w:tc>
          <w:tcPr>
            <w:tcBorders>
              <w:top w:val="single" w:sz="1"/>
              <w:left w:val="single" w:sz="1"/>
              <w:bottom w:val="single" w:sz="1"/>
              <w:right w:val="single" w:sz="1"/>
            </w:tcBorders>
          </w:tcPr>
          <w:p>
            <w:r>
              <w:rPr>
                <w:sz w:val="22"/>
                <w:szCs w:val="22"/>
              </w:rPr>
              <w:t xml:space="preserve">Consciousness matters?</w:t>
            </w:r>
          </w:p>
        </w:tc>
        <w:tc>
          <w:tcPr>
            <w:tcBorders>
              <w:top w:val="single" w:sz="1"/>
              <w:left w:val="single" w:sz="1"/>
              <w:bottom w:val="single" w:sz="1"/>
              <w:right w:val="single" w:sz="1"/>
            </w:tcBorders>
          </w:tcPr>
          <w:p>
            <w:r>
              <w:rPr>
                <w:sz w:val="22"/>
                <w:szCs w:val="22"/>
              </w:rPr>
              <w:t xml:space="preserve">D matters. Literally.</w:t>
            </w:r>
          </w:p>
        </w:tc>
      </w:tr>
      <w:tr>
        <w:tc>
          <w:tcPr>
            <w:tcBorders>
              <w:top w:val="single" w:sz="1"/>
              <w:left w:val="single" w:sz="1"/>
              <w:bottom w:val="single" w:sz="1"/>
              <w:right w:val="single" w:sz="1"/>
            </w:tcBorders>
          </w:tcPr>
          <w:p>
            <w:r>
              <w:rPr>
                <w:sz w:val="22"/>
                <w:szCs w:val="22"/>
              </w:rPr>
              <w:t xml:space="preserve">Spooky action</w:t>
            </w:r>
          </w:p>
        </w:tc>
        <w:tc>
          <w:tcPr>
            <w:tcBorders>
              <w:top w:val="single" w:sz="1"/>
              <w:left w:val="single" w:sz="1"/>
              <w:bottom w:val="single" w:sz="1"/>
              <w:right w:val="single" w:sz="1"/>
            </w:tcBorders>
          </w:tcPr>
          <w:p>
            <w:r>
              <w:rPr>
                <w:sz w:val="22"/>
                <w:szCs w:val="22"/>
              </w:rPr>
              <w:t xml:space="preserve">Local D-E interaction</w:t>
            </w:r>
          </w:p>
        </w:tc>
      </w:tr>
      <w:tr>
        <w:tc>
          <w:tcPr>
            <w:tcBorders>
              <w:top w:val="single" w:sz="1"/>
              <w:left w:val="single" w:sz="1"/>
              <w:bottom w:val="single" w:sz="1"/>
              <w:right w:val="single" w:sz="1"/>
            </w:tcBorders>
          </w:tcPr>
          <w:p>
            <w:r>
              <w:rPr>
                <w:sz w:val="22"/>
                <w:szCs w:val="22"/>
              </w:rPr>
              <w:t xml:space="preserve">Measurement problem</w:t>
            </w:r>
          </w:p>
        </w:tc>
        <w:tc>
          <w:tcPr>
            <w:tcBorders>
              <w:top w:val="single" w:sz="1"/>
              <w:left w:val="single" w:sz="1"/>
              <w:bottom w:val="single" w:sz="1"/>
              <w:right w:val="single" w:sz="1"/>
            </w:tcBorders>
          </w:tcPr>
          <w:p>
            <w:r>
              <w:rPr>
                <w:sz w:val="22"/>
                <w:szCs w:val="22"/>
              </w:rPr>
              <w:t xml:space="preserve">No problem. D affects E.</w:t>
            </w:r>
          </w:p>
        </w:tc>
      </w:tr>
    </w:tbl>
    <w:p>
      <w:pPr>
        <w:spacing w:after="200"/>
      </w:pPr>
      <w:r>
        <w:t xml:space="preserve"/>
      </w:r>
    </w:p>
    <w:p>
      <w:pPr>
        <w:spacing w:after="200" w:line="276"/>
      </w:pPr>
      <w:r>
        <w:t xml:space="preserve">The "measurement problem" restated: "I added matter to my experiment and got a different result." </w:t>
      </w:r>
      <w:r>
        <w:rPr>
          <w:i/>
          <w:iCs/>
        </w:rPr>
        <w:t xml:space="preserve">Of course you did.</w:t>
      </w:r>
      <w:r>
        <w:t xml:space="preserve"> You added D. D interacts with E. The outcome changed. E = DC² ensures this.</w:t>
      </w:r>
    </w:p>
    <w:p>
      <w:pPr>
        <w:pStyle w:val="Heading2"/>
      </w:pPr>
      <w:r>
        <w:t xml:space="preserve">5.3 Why D and E Are Bound</w:t>
      </w:r>
    </w:p>
    <w:p>
      <w:pPr>
        <w:spacing w:after="200" w:line="276"/>
      </w:pPr>
      <w:r>
        <w:rPr>
          <w:b/>
          <w:bCs/>
        </w:rPr>
        <w:t xml:space="preserve">The question: </w:t>
      </w:r>
      <w:r>
        <w:t xml:space="preserve">Why does Drag affect the E-wave? Why can't observation be passive?</w:t>
      </w:r>
    </w:p>
    <w:p>
      <w:pPr>
        <w:spacing w:after="200" w:line="276"/>
      </w:pPr>
      <w:r>
        <w:rPr>
          <w:b/>
          <w:bCs/>
        </w:rPr>
        <w:t xml:space="preserve">DSO answer: </w:t>
      </w:r>
      <w:r>
        <w:t xml:space="preserve">Because D </w:t>
      </w:r>
      <w:r>
        <w:rPr>
          <w:i/>
          <w:iCs/>
        </w:rPr>
        <w:t xml:space="preserve">is</w:t>
      </w:r>
      <w:r>
        <w:t xml:space="preserve"> E. They're not separate things that happen to interact. D is concentrated E. E = DC² is their identity relationship.</w:t>
      </w:r>
    </w:p>
    <w:p>
      <w:pPr>
        <w:spacing w:after="200" w:line="276"/>
      </w:pPr>
      <w:r>
        <w:t xml:space="preserve">The detector isn't separate from the quantum system. The detector's atoms are D. The quantum system is E. E = DC² means they're coupled. Always. There's no such thing as 'passive observation' because the observer </w:t>
      </w:r>
      <w:r>
        <w:rPr>
          <w:i/>
          <w:iCs/>
        </w:rPr>
        <w:t xml:space="preserve">is made of the same thing being observed</w:t>
      </w:r>
      <w:r>
        <w:t xml:space="preserve">.</w:t>
      </w:r>
    </w:p>
    <w:p>
      <w:pPr>
        <w:spacing w:after="200" w:line="276"/>
      </w:pPr>
      <w:r>
        <w:t xml:space="preserve">D cannot observe E without affecting E because D is E. The measurement problem was asking: "Why does energy affect energy?" The answer is tautological.</w:t>
      </w:r>
    </w:p>
    <w:p>
      <w:pPr>
        <w:pStyle w:val="Heading2"/>
      </w:pPr>
      <w:r>
        <w:t xml:space="preserve">5.4 Schrödinger's Cat</w:t>
      </w:r>
    </w:p>
    <w:p>
      <w:pPr>
        <w:spacing w:after="200" w:line="276"/>
      </w:pPr>
      <w:r>
        <w:rPr>
          <w:b/>
          <w:bCs/>
        </w:rPr>
        <w:t xml:space="preserve">The paradox: </w:t>
      </w:r>
      <w:r>
        <w:t xml:space="preserve">Is the cat alive and dead until observed?</w:t>
      </w:r>
    </w:p>
    <w:p>
      <w:pPr>
        <w:spacing w:after="200" w:line="276"/>
      </w:pPr>
      <w:r>
        <w:rPr>
          <w:b/>
          <w:bCs/>
        </w:rPr>
        <w:t xml:space="preserve">DSO resolution: </w:t>
      </w:r>
      <w:r>
        <w:t xml:space="preserve">The cat is made of ~10²⁶ atoms. That's ~10²⁶ Drag interactions. The E-wave decoheres almost instantly through interaction with the cat's own D. No superposition survives contact with that much Drag.</w:t>
      </w:r>
    </w:p>
    <w:p>
      <w:pPr>
        <w:spacing w:after="200" w:line="276"/>
      </w:pPr>
      <w:r>
        <w:t xml:space="preserve">The cat was never in superposition. The radioactive atom was. But the atom's E-wave hit the detector's D (and the cat's D) immediately. E→D conversion happened. The cat became alive or dead at that moment—not when a human opened the box.</w:t>
      </w:r>
    </w:p>
    <w:p>
      <w:pPr>
        <w:spacing w:after="200" w:line="276"/>
      </w:pPr>
      <w:r>
        <w:rPr>
          <w:i/>
          <w:iCs/>
        </w:rPr>
        <w:t xml:space="preserve">Consciousness is irrelevant. Drag is relevant.</w:t>
      </w:r>
    </w:p>
    <w:p>
      <w:r>
        <w:br w:type="page"/>
      </w:r>
    </w:p>
    <w:p>
      <w:pPr>
        <w:pStyle w:val="Heading1"/>
      </w:pPr>
      <w:r>
        <w:t xml:space="preserve">6. The Ten Domains of DSO Validation</w:t>
      </w:r>
    </w:p>
    <w:p>
      <w:pPr>
        <w:spacing w:after="200" w:line="276"/>
      </w:pPr>
      <w:r>
        <w:t xml:space="preserve">The Born rule represents the tenth domain where E = DC² has been validated. The complete list: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3000"/>
        <w:gridCol w:w="3360"/>
      </w:tblGrid>
      <w:tr>
        <w:trPr>
          <w:tblHeader/>
        </w:trPr>
        <w:tc>
          <w:tcPr>
            <w:tcBorders>
              <w:top w:val="single" w:sz="1"/>
              <w:left w:val="single" w:sz="1"/>
              <w:bottom w:val="single" w:sz="1"/>
              <w:right w:val="single" w:sz="1"/>
            </w:tcBorders>
            <w:shd w:fill="D9E2F3" w:val="clear"/>
          </w:tcPr>
          <w:p>
            <w:pPr>
              <w:jc w:val="center"/>
            </w:pPr>
            <w:r>
              <w:rPr>
                <w:b/>
                <w:bCs/>
                <w:sz w:val="20"/>
                <w:szCs w:val="20"/>
              </w:rPr>
              <w:t xml:space="preserve">#</w:t>
            </w:r>
          </w:p>
        </w:tc>
        <w:tc>
          <w:tcPr>
            <w:tcBorders>
              <w:top w:val="single" w:sz="1"/>
              <w:left w:val="single" w:sz="1"/>
              <w:bottom w:val="single" w:sz="1"/>
              <w:right w:val="single" w:sz="1"/>
            </w:tcBorders>
            <w:shd w:fill="D9E2F3" w:val="clear"/>
          </w:tcPr>
          <w:p>
            <w:pPr>
              <w:jc w:val="center"/>
            </w:pPr>
            <w:r>
              <w:rPr>
                <w:b/>
                <w:bCs/>
                <w:sz w:val="20"/>
                <w:szCs w:val="20"/>
              </w:rPr>
              <w:t xml:space="preserve">Domain</w:t>
            </w:r>
          </w:p>
        </w:tc>
        <w:tc>
          <w:tcPr>
            <w:tcBorders>
              <w:top w:val="single" w:sz="1"/>
              <w:left w:val="single" w:sz="1"/>
              <w:bottom w:val="single" w:sz="1"/>
              <w:right w:val="single" w:sz="1"/>
            </w:tcBorders>
            <w:shd w:fill="D9E2F3" w:val="clear"/>
          </w:tcPr>
          <w:p>
            <w:pPr>
              <w:jc w:val="center"/>
            </w:pPr>
            <w:r>
              <w:rPr>
                <w:b/>
                <w:bCs/>
                <w:sz w:val="20"/>
                <w:szCs w:val="20"/>
              </w:rPr>
              <w:t xml:space="preserve">Validation</w:t>
            </w:r>
          </w:p>
        </w:tc>
        <w:tc>
          <w:tcPr>
            <w:tcBorders>
              <w:top w:val="single" w:sz="1"/>
              <w:left w:val="single" w:sz="1"/>
              <w:bottom w:val="single" w:sz="1"/>
              <w:right w:val="single" w:sz="1"/>
            </w:tcBorders>
            <w:shd w:fill="D9E2F3" w:val="clear"/>
          </w:tcPr>
          <w:p>
            <w:pPr>
              <w:jc w:val="center"/>
            </w:pPr>
            <w:r>
              <w:rPr>
                <w:b/>
                <w:bCs/>
                <w:sz w:val="20"/>
                <w:szCs w:val="20"/>
              </w:rPr>
              <w:t xml:space="preserve">Source</w:t>
            </w:r>
          </w:p>
        </w:tc>
      </w:tr>
      <w:tr>
        <w:tc>
          <w:tcPr>
            <w:tcBorders>
              <w:top w:val="single" w:sz="1"/>
              <w:left w:val="single" w:sz="1"/>
              <w:bottom w:val="single" w:sz="1"/>
              <w:right w:val="single" w:sz="1"/>
            </w:tcBorders>
          </w:tcPr>
          <w:p>
            <w:pPr>
              <w:jc w:val="center"/>
            </w:pPr>
            <w:r>
              <w:rPr>
                <w:sz w:val="20"/>
                <w:szCs w:val="20"/>
              </w:rPr>
              <w:t xml:space="preserve">1</w:t>
            </w:r>
          </w:p>
        </w:tc>
        <w:tc>
          <w:tcPr>
            <w:tcBorders>
              <w:top w:val="single" w:sz="1"/>
              <w:left w:val="single" w:sz="1"/>
              <w:bottom w:val="single" w:sz="1"/>
              <w:right w:val="single" w:sz="1"/>
            </w:tcBorders>
          </w:tcPr>
          <w:p>
            <w:pPr>
              <w:jc w:val="left"/>
            </w:pPr>
            <w:r>
              <w:rPr>
                <w:sz w:val="20"/>
                <w:szCs w:val="20"/>
              </w:rPr>
              <w:t xml:space="preserve">Galaxy rotation</w:t>
            </w:r>
          </w:p>
        </w:tc>
        <w:tc>
          <w:tcPr>
            <w:tcBorders>
              <w:top w:val="single" w:sz="1"/>
              <w:left w:val="single" w:sz="1"/>
              <w:bottom w:val="single" w:sz="1"/>
              <w:right w:val="single" w:sz="1"/>
            </w:tcBorders>
          </w:tcPr>
          <w:p>
            <w:pPr>
              <w:jc w:val="left"/>
            </w:pPr>
            <w:r>
              <w:rPr>
                <w:sz w:val="20"/>
                <w:szCs w:val="20"/>
              </w:rPr>
              <w:t xml:space="preserve">175 SPARC galaxies</w:t>
            </w:r>
          </w:p>
        </w:tc>
        <w:tc>
          <w:tcPr>
            <w:tcBorders>
              <w:top w:val="single" w:sz="1"/>
              <w:left w:val="single" w:sz="1"/>
              <w:bottom w:val="single" w:sz="1"/>
              <w:right w:val="single" w:sz="1"/>
            </w:tcBorders>
          </w:tcPr>
          <w:p>
            <w:pPr>
              <w:jc w:val="left"/>
            </w:pPr>
            <w:r>
              <w:rPr>
                <w:sz w:val="20"/>
                <w:szCs w:val="20"/>
              </w:rPr>
              <w:t xml:space="preserve">[7]</w:t>
            </w:r>
          </w:p>
        </w:tc>
      </w:tr>
      <w:tr>
        <w:tc>
          <w:tcPr>
            <w:tcBorders>
              <w:top w:val="single" w:sz="1"/>
              <w:left w:val="single" w:sz="1"/>
              <w:bottom w:val="single" w:sz="1"/>
              <w:right w:val="single" w:sz="1"/>
            </w:tcBorders>
          </w:tcPr>
          <w:p>
            <w:pPr>
              <w:jc w:val="center"/>
            </w:pPr>
            <w:r>
              <w:rPr>
                <w:sz w:val="20"/>
                <w:szCs w:val="20"/>
              </w:rPr>
              <w:t xml:space="preserve">2</w:t>
            </w:r>
          </w:p>
        </w:tc>
        <w:tc>
          <w:tcPr>
            <w:tcBorders>
              <w:top w:val="single" w:sz="1"/>
              <w:left w:val="single" w:sz="1"/>
              <w:bottom w:val="single" w:sz="1"/>
              <w:right w:val="single" w:sz="1"/>
            </w:tcBorders>
          </w:tcPr>
          <w:p>
            <w:pPr>
              <w:jc w:val="left"/>
            </w:pPr>
            <w:r>
              <w:rPr>
                <w:sz w:val="20"/>
                <w:szCs w:val="20"/>
              </w:rPr>
              <w:t xml:space="preserve">CMB prediction</w:t>
            </w:r>
          </w:p>
        </w:tc>
        <w:tc>
          <w:tcPr>
            <w:tcBorders>
              <w:top w:val="single" w:sz="1"/>
              <w:left w:val="single" w:sz="1"/>
              <w:bottom w:val="single" w:sz="1"/>
              <w:right w:val="single" w:sz="1"/>
            </w:tcBorders>
          </w:tcPr>
          <w:p>
            <w:pPr>
              <w:jc w:val="left"/>
            </w:pPr>
            <w:r>
              <w:rPr>
                <w:sz w:val="20"/>
                <w:szCs w:val="20"/>
              </w:rPr>
              <w:t xml:space="preserve">Ω_dm = 0.261 (98.6%)</w:t>
            </w:r>
          </w:p>
        </w:tc>
        <w:tc>
          <w:tcPr>
            <w:tcBorders>
              <w:top w:val="single" w:sz="1"/>
              <w:left w:val="single" w:sz="1"/>
              <w:bottom w:val="single" w:sz="1"/>
              <w:right w:val="single" w:sz="1"/>
            </w:tcBorders>
          </w:tcPr>
          <w:p>
            <w:pPr>
              <w:jc w:val="left"/>
            </w:pPr>
            <w:r>
              <w:rPr>
                <w:sz w:val="20"/>
                <w:szCs w:val="20"/>
              </w:rPr>
              <w:t xml:space="preserve">[7]</w:t>
            </w:r>
          </w:p>
        </w:tc>
      </w:tr>
      <w:tr>
        <w:tc>
          <w:tcPr>
            <w:tcBorders>
              <w:top w:val="single" w:sz="1"/>
              <w:left w:val="single" w:sz="1"/>
              <w:bottom w:val="single" w:sz="1"/>
              <w:right w:val="single" w:sz="1"/>
            </w:tcBorders>
          </w:tcPr>
          <w:p>
            <w:pPr>
              <w:jc w:val="center"/>
            </w:pPr>
            <w:r>
              <w:rPr>
                <w:sz w:val="20"/>
                <w:szCs w:val="20"/>
              </w:rPr>
              <w:t xml:space="preserve">3</w:t>
            </w:r>
          </w:p>
        </w:tc>
        <w:tc>
          <w:tcPr>
            <w:tcBorders>
              <w:top w:val="single" w:sz="1"/>
              <w:left w:val="single" w:sz="1"/>
              <w:bottom w:val="single" w:sz="1"/>
              <w:right w:val="single" w:sz="1"/>
            </w:tcBorders>
          </w:tcPr>
          <w:p>
            <w:pPr>
              <w:jc w:val="left"/>
            </w:pPr>
            <w:r>
              <w:rPr>
                <w:sz w:val="20"/>
                <w:szCs w:val="20"/>
              </w:rPr>
              <w:t xml:space="preserve">RAR emergence</w:t>
            </w:r>
          </w:p>
        </w:tc>
        <w:tc>
          <w:tcPr>
            <w:tcBorders>
              <w:top w:val="single" w:sz="1"/>
              <w:left w:val="single" w:sz="1"/>
              <w:bottom w:val="single" w:sz="1"/>
              <w:right w:val="single" w:sz="1"/>
            </w:tcBorders>
          </w:tcPr>
          <w:p>
            <w:pPr>
              <w:jc w:val="left"/>
            </w:pPr>
            <w:r>
              <w:rPr>
                <w:sz w:val="20"/>
                <w:szCs w:val="20"/>
              </w:rPr>
              <w:t xml:space="preserve">g† = 1.2×10⁻¹⁰ m/s²</w:t>
            </w:r>
          </w:p>
        </w:tc>
        <w:tc>
          <w:tcPr>
            <w:tcBorders>
              <w:top w:val="single" w:sz="1"/>
              <w:left w:val="single" w:sz="1"/>
              <w:bottom w:val="single" w:sz="1"/>
              <w:right w:val="single" w:sz="1"/>
            </w:tcBorders>
          </w:tcPr>
          <w:p>
            <w:pPr>
              <w:jc w:val="left"/>
            </w:pPr>
            <w:r>
              <w:rPr>
                <w:sz w:val="20"/>
                <w:szCs w:val="20"/>
              </w:rPr>
              <w:t xml:space="preserve">[7]</w:t>
            </w:r>
          </w:p>
        </w:tc>
      </w:tr>
      <w:tr>
        <w:tc>
          <w:tcPr>
            <w:tcBorders>
              <w:top w:val="single" w:sz="1"/>
              <w:left w:val="single" w:sz="1"/>
              <w:bottom w:val="single" w:sz="1"/>
              <w:right w:val="single" w:sz="1"/>
            </w:tcBorders>
          </w:tcPr>
          <w:p>
            <w:pPr>
              <w:jc w:val="center"/>
            </w:pPr>
            <w:r>
              <w:rPr>
                <w:sz w:val="20"/>
                <w:szCs w:val="20"/>
              </w:rPr>
              <w:t xml:space="preserve">4</w:t>
            </w:r>
          </w:p>
        </w:tc>
        <w:tc>
          <w:tcPr>
            <w:tcBorders>
              <w:top w:val="single" w:sz="1"/>
              <w:left w:val="single" w:sz="1"/>
              <w:bottom w:val="single" w:sz="1"/>
              <w:right w:val="single" w:sz="1"/>
            </w:tcBorders>
          </w:tcPr>
          <w:p>
            <w:pPr>
              <w:jc w:val="left"/>
            </w:pPr>
            <w:r>
              <w:rPr>
                <w:sz w:val="20"/>
                <w:szCs w:val="20"/>
              </w:rPr>
              <w:t xml:space="preserve">Planck's constant</w:t>
            </w:r>
          </w:p>
        </w:tc>
        <w:tc>
          <w:tcPr>
            <w:tcBorders>
              <w:top w:val="single" w:sz="1"/>
              <w:left w:val="single" w:sz="1"/>
              <w:bottom w:val="single" w:sz="1"/>
              <w:right w:val="single" w:sz="1"/>
            </w:tcBorders>
          </w:tcPr>
          <w:p>
            <w:pPr>
              <w:jc w:val="left"/>
            </w:pPr>
            <w:r>
              <w:rPr>
                <w:sz w:val="20"/>
                <w:szCs w:val="20"/>
              </w:rPr>
              <w:t xml:space="preserve">ℏ derived from geometry</w:t>
            </w:r>
          </w:p>
        </w:tc>
        <w:tc>
          <w:tcPr>
            <w:tcBorders>
              <w:top w:val="single" w:sz="1"/>
              <w:left w:val="single" w:sz="1"/>
              <w:bottom w:val="single" w:sz="1"/>
              <w:right w:val="single" w:sz="1"/>
            </w:tcBorders>
          </w:tcPr>
          <w:p>
            <w:pPr>
              <w:jc w:val="left"/>
            </w:pPr>
            <w:r>
              <w:rPr>
                <w:sz w:val="20"/>
                <w:szCs w:val="20"/>
              </w:rPr>
              <w:t xml:space="preserve">[8]</w:t>
            </w:r>
          </w:p>
        </w:tc>
      </w:tr>
      <w:tr>
        <w:tc>
          <w:tcPr>
            <w:tcBorders>
              <w:top w:val="single" w:sz="1"/>
              <w:left w:val="single" w:sz="1"/>
              <w:bottom w:val="single" w:sz="1"/>
              <w:right w:val="single" w:sz="1"/>
            </w:tcBorders>
          </w:tcPr>
          <w:p>
            <w:pPr>
              <w:jc w:val="center"/>
            </w:pPr>
            <w:r>
              <w:rPr>
                <w:sz w:val="20"/>
                <w:szCs w:val="20"/>
              </w:rPr>
              <w:t xml:space="preserve">5</w:t>
            </w:r>
          </w:p>
        </w:tc>
        <w:tc>
          <w:tcPr>
            <w:tcBorders>
              <w:top w:val="single" w:sz="1"/>
              <w:left w:val="single" w:sz="1"/>
              <w:bottom w:val="single" w:sz="1"/>
              <w:right w:val="single" w:sz="1"/>
            </w:tcBorders>
          </w:tcPr>
          <w:p>
            <w:pPr>
              <w:jc w:val="left"/>
            </w:pPr>
            <w:r>
              <w:rPr>
                <w:sz w:val="20"/>
                <w:szCs w:val="20"/>
              </w:rPr>
              <w:t xml:space="preserve">Jet-accretion</w:t>
            </w:r>
          </w:p>
        </w:tc>
        <w:tc>
          <w:tcPr>
            <w:tcBorders>
              <w:top w:val="single" w:sz="1"/>
              <w:left w:val="single" w:sz="1"/>
              <w:bottom w:val="single" w:sz="1"/>
              <w:right w:val="single" w:sz="1"/>
            </w:tcBorders>
          </w:tcPr>
          <w:p>
            <w:pPr>
              <w:jc w:val="left"/>
            </w:pPr>
            <w:r>
              <w:rPr>
                <w:sz w:val="20"/>
                <w:szCs w:val="20"/>
              </w:rPr>
              <w:t xml:space="preserve">r = 0.972 (9 galaxies)</w:t>
            </w:r>
          </w:p>
        </w:tc>
        <w:tc>
          <w:tcPr>
            <w:tcBorders>
              <w:top w:val="single" w:sz="1"/>
              <w:left w:val="single" w:sz="1"/>
              <w:bottom w:val="single" w:sz="1"/>
              <w:right w:val="single" w:sz="1"/>
            </w:tcBorders>
          </w:tcPr>
          <w:p>
            <w:pPr>
              <w:jc w:val="left"/>
            </w:pPr>
            <w:r>
              <w:rPr>
                <w:sz w:val="20"/>
                <w:szCs w:val="20"/>
              </w:rPr>
              <w:t xml:space="preserve">[9]</w:t>
            </w:r>
          </w:p>
        </w:tc>
      </w:tr>
      <w:tr>
        <w:tc>
          <w:tcPr>
            <w:tcBorders>
              <w:top w:val="single" w:sz="1"/>
              <w:left w:val="single" w:sz="1"/>
              <w:bottom w:val="single" w:sz="1"/>
              <w:right w:val="single" w:sz="1"/>
            </w:tcBorders>
          </w:tcPr>
          <w:p>
            <w:pPr>
              <w:jc w:val="center"/>
            </w:pPr>
            <w:r>
              <w:rPr>
                <w:sz w:val="20"/>
                <w:szCs w:val="20"/>
              </w:rPr>
              <w:t xml:space="preserve">6</w:t>
            </w:r>
          </w:p>
        </w:tc>
        <w:tc>
          <w:tcPr>
            <w:tcBorders>
              <w:top w:val="single" w:sz="1"/>
              <w:left w:val="single" w:sz="1"/>
              <w:bottom w:val="single" w:sz="1"/>
              <w:right w:val="single" w:sz="1"/>
            </w:tcBorders>
          </w:tcPr>
          <w:p>
            <w:pPr>
              <w:jc w:val="left"/>
            </w:pPr>
            <w:r>
              <w:rPr>
                <w:sz w:val="20"/>
                <w:szCs w:val="20"/>
              </w:rPr>
              <w:t xml:space="preserve">Magnetar glitches</w:t>
            </w:r>
          </w:p>
        </w:tc>
        <w:tc>
          <w:tcPr>
            <w:tcBorders>
              <w:top w:val="single" w:sz="1"/>
              <w:left w:val="single" w:sz="1"/>
              <w:bottom w:val="single" w:sz="1"/>
              <w:right w:val="single" w:sz="1"/>
            </w:tcBorders>
          </w:tcPr>
          <w:p>
            <w:pPr>
              <w:jc w:val="left"/>
            </w:pPr>
            <w:r>
              <w:rPr>
                <w:sz w:val="20"/>
                <w:szCs w:val="20"/>
              </w:rPr>
              <w:t xml:space="preserve">r = 0.996 (384 glitches)</w:t>
            </w:r>
          </w:p>
        </w:tc>
        <w:tc>
          <w:tcPr>
            <w:tcBorders>
              <w:top w:val="single" w:sz="1"/>
              <w:left w:val="single" w:sz="1"/>
              <w:bottom w:val="single" w:sz="1"/>
              <w:right w:val="single" w:sz="1"/>
            </w:tcBorders>
          </w:tcPr>
          <w:p>
            <w:pPr>
              <w:jc w:val="left"/>
            </w:pPr>
            <w:r>
              <w:rPr>
                <w:sz w:val="20"/>
                <w:szCs w:val="20"/>
              </w:rPr>
              <w:t xml:space="preserve">[9]</w:t>
            </w:r>
          </w:p>
        </w:tc>
      </w:tr>
      <w:tr>
        <w:tc>
          <w:tcPr>
            <w:tcBorders>
              <w:top w:val="single" w:sz="1"/>
              <w:left w:val="single" w:sz="1"/>
              <w:bottom w:val="single" w:sz="1"/>
              <w:right w:val="single" w:sz="1"/>
            </w:tcBorders>
          </w:tcPr>
          <w:p>
            <w:pPr>
              <w:jc w:val="center"/>
            </w:pPr>
            <w:r>
              <w:rPr>
                <w:sz w:val="20"/>
                <w:szCs w:val="20"/>
              </w:rPr>
              <w:t xml:space="preserve">7</w:t>
            </w:r>
          </w:p>
        </w:tc>
        <w:tc>
          <w:tcPr>
            <w:tcBorders>
              <w:top w:val="single" w:sz="1"/>
              <w:left w:val="single" w:sz="1"/>
              <w:bottom w:val="single" w:sz="1"/>
              <w:right w:val="single" w:sz="1"/>
            </w:tcBorders>
          </w:tcPr>
          <w:p>
            <w:pPr>
              <w:jc w:val="left"/>
            </w:pPr>
            <w:r>
              <w:rPr>
                <w:sz w:val="20"/>
                <w:szCs w:val="20"/>
              </w:rPr>
              <w:t xml:space="preserve">FRB periodicity</w:t>
            </w:r>
          </w:p>
        </w:tc>
        <w:tc>
          <w:tcPr>
            <w:tcBorders>
              <w:top w:val="single" w:sz="1"/>
              <w:left w:val="single" w:sz="1"/>
              <w:bottom w:val="single" w:sz="1"/>
              <w:right w:val="single" w:sz="1"/>
            </w:tcBorders>
          </w:tcPr>
          <w:p>
            <w:pPr>
              <w:jc w:val="left"/>
            </w:pPr>
            <w:r>
              <w:rPr>
                <w:sz w:val="20"/>
                <w:szCs w:val="20"/>
              </w:rPr>
              <w:t xml:space="preserve">16-160 day periods</w:t>
            </w:r>
          </w:p>
        </w:tc>
        <w:tc>
          <w:tcPr>
            <w:tcBorders>
              <w:top w:val="single" w:sz="1"/>
              <w:left w:val="single" w:sz="1"/>
              <w:bottom w:val="single" w:sz="1"/>
              <w:right w:val="single" w:sz="1"/>
            </w:tcBorders>
          </w:tcPr>
          <w:p>
            <w:pPr>
              <w:jc w:val="left"/>
            </w:pPr>
            <w:r>
              <w:rPr>
                <w:sz w:val="20"/>
                <w:szCs w:val="20"/>
              </w:rPr>
              <w:t xml:space="preserve">[9]</w:t>
            </w:r>
          </w:p>
        </w:tc>
      </w:tr>
      <w:tr>
        <w:tc>
          <w:tcPr>
            <w:tcBorders>
              <w:top w:val="single" w:sz="1"/>
              <w:left w:val="single" w:sz="1"/>
              <w:bottom w:val="single" w:sz="1"/>
              <w:right w:val="single" w:sz="1"/>
            </w:tcBorders>
          </w:tcPr>
          <w:p>
            <w:pPr>
              <w:jc w:val="center"/>
            </w:pPr>
            <w:r>
              <w:rPr>
                <w:sz w:val="20"/>
                <w:szCs w:val="20"/>
              </w:rPr>
              <w:t xml:space="preserve">8</w:t>
            </w:r>
          </w:p>
        </w:tc>
        <w:tc>
          <w:tcPr>
            <w:tcBorders>
              <w:top w:val="single" w:sz="1"/>
              <w:left w:val="single" w:sz="1"/>
              <w:bottom w:val="single" w:sz="1"/>
              <w:right w:val="single" w:sz="1"/>
            </w:tcBorders>
          </w:tcPr>
          <w:p>
            <w:pPr>
              <w:jc w:val="left"/>
            </w:pPr>
            <w:r>
              <w:rPr>
                <w:sz w:val="20"/>
                <w:szCs w:val="20"/>
              </w:rPr>
              <w:t xml:space="preserve">ↄc conversion</w:t>
            </w:r>
          </w:p>
        </w:tc>
        <w:tc>
          <w:tcPr>
            <w:tcBorders>
              <w:top w:val="single" w:sz="1"/>
              <w:left w:val="single" w:sz="1"/>
              <w:bottom w:val="single" w:sz="1"/>
              <w:right w:val="single" w:sz="1"/>
            </w:tcBorders>
          </w:tcPr>
          <w:p>
            <w:pPr>
              <w:jc w:val="left"/>
            </w:pPr>
            <w:r>
              <w:rPr>
                <w:sz w:val="20"/>
                <w:szCs w:val="20"/>
              </w:rPr>
              <w:t xml:space="preserve">SGR 1935+2154 signature</w:t>
            </w:r>
          </w:p>
        </w:tc>
        <w:tc>
          <w:tcPr>
            <w:tcBorders>
              <w:top w:val="single" w:sz="1"/>
              <w:left w:val="single" w:sz="1"/>
              <w:bottom w:val="single" w:sz="1"/>
              <w:right w:val="single" w:sz="1"/>
            </w:tcBorders>
          </w:tcPr>
          <w:p>
            <w:pPr>
              <w:jc w:val="left"/>
            </w:pPr>
            <w:r>
              <w:rPr>
                <w:sz w:val="20"/>
                <w:szCs w:val="20"/>
              </w:rPr>
              <w:t xml:space="preserve">[9]</w:t>
            </w:r>
          </w:p>
        </w:tc>
      </w:tr>
      <w:tr>
        <w:tc>
          <w:tcPr>
            <w:tcBorders>
              <w:top w:val="single" w:sz="1"/>
              <w:left w:val="single" w:sz="1"/>
              <w:bottom w:val="single" w:sz="1"/>
              <w:right w:val="single" w:sz="1"/>
            </w:tcBorders>
          </w:tcPr>
          <w:p>
            <w:pPr>
              <w:jc w:val="center"/>
            </w:pPr>
            <w:r>
              <w:rPr>
                <w:sz w:val="20"/>
                <w:szCs w:val="20"/>
              </w:rPr>
              <w:t xml:space="preserve">9</w:t>
            </w:r>
          </w:p>
        </w:tc>
        <w:tc>
          <w:tcPr>
            <w:tcBorders>
              <w:top w:val="single" w:sz="1"/>
              <w:left w:val="single" w:sz="1"/>
              <w:bottom w:val="single" w:sz="1"/>
              <w:right w:val="single" w:sz="1"/>
            </w:tcBorders>
          </w:tcPr>
          <w:p>
            <w:pPr>
              <w:jc w:val="left"/>
            </w:pPr>
            <w:r>
              <w:rPr>
                <w:sz w:val="20"/>
                <w:szCs w:val="20"/>
              </w:rPr>
              <w:t xml:space="preserve">SMBH formation</w:t>
            </w:r>
          </w:p>
        </w:tc>
        <w:tc>
          <w:tcPr>
            <w:tcBorders>
              <w:top w:val="single" w:sz="1"/>
              <w:left w:val="single" w:sz="1"/>
              <w:bottom w:val="single" w:sz="1"/>
              <w:right w:val="single" w:sz="1"/>
            </w:tcBorders>
          </w:tcPr>
          <w:p>
            <w:pPr>
              <w:jc w:val="left"/>
            </w:pPr>
            <w:r>
              <w:rPr>
                <w:sz w:val="20"/>
                <w:szCs w:val="20"/>
              </w:rPr>
              <w:t xml:space="preserve">M-σ relation explained</w:t>
            </w:r>
          </w:p>
        </w:tc>
        <w:tc>
          <w:tcPr>
            <w:tcBorders>
              <w:top w:val="single" w:sz="1"/>
              <w:left w:val="single" w:sz="1"/>
              <w:bottom w:val="single" w:sz="1"/>
              <w:right w:val="single" w:sz="1"/>
            </w:tcBorders>
          </w:tcPr>
          <w:p>
            <w:pPr>
              <w:jc w:val="left"/>
            </w:pPr>
            <w:r>
              <w:rPr>
                <w:sz w:val="20"/>
                <w:szCs w:val="20"/>
              </w:rPr>
              <w:t xml:space="preserve">[9]</w:t>
            </w:r>
          </w:p>
        </w:tc>
      </w:tr>
      <w:tr>
        <w:tc>
          <w:tcPr>
            <w:tcBorders>
              <w:top w:val="single" w:sz="1"/>
              <w:left w:val="single" w:sz="1"/>
              <w:bottom w:val="single" w:sz="1"/>
              <w:right w:val="single" w:sz="1"/>
            </w:tcBorders>
          </w:tcPr>
          <w:p>
            <w:pPr>
              <w:jc w:val="center"/>
            </w:pPr>
            <w:r>
              <w:rPr>
                <w:sz w:val="20"/>
                <w:szCs w:val="20"/>
              </w:rPr>
              <w:t xml:space="preserve">10</w:t>
            </w:r>
          </w:p>
        </w:tc>
        <w:tc>
          <w:tcPr>
            <w:tcBorders>
              <w:top w:val="single" w:sz="1"/>
              <w:left w:val="single" w:sz="1"/>
              <w:bottom w:val="single" w:sz="1"/>
              <w:right w:val="single" w:sz="1"/>
            </w:tcBorders>
          </w:tcPr>
          <w:p>
            <w:pPr>
              <w:jc w:val="left"/>
            </w:pPr>
            <w:r>
              <w:rPr>
                <w:sz w:val="20"/>
                <w:szCs w:val="20"/>
              </w:rPr>
              <w:t xml:space="preserve">Born rule</w:t>
            </w:r>
          </w:p>
        </w:tc>
        <w:tc>
          <w:tcPr>
            <w:tcBorders>
              <w:top w:val="single" w:sz="1"/>
              <w:left w:val="single" w:sz="1"/>
              <w:bottom w:val="single" w:sz="1"/>
              <w:right w:val="single" w:sz="1"/>
            </w:tcBorders>
          </w:tcPr>
          <w:p>
            <w:pPr>
              <w:jc w:val="left"/>
            </w:pPr>
            <w:r>
              <w:rPr>
                <w:sz w:val="20"/>
                <w:szCs w:val="20"/>
              </w:rPr>
              <w:t xml:space="preserve">|ψ|² = |DC|² = D × E</w:t>
            </w:r>
          </w:p>
        </w:tc>
        <w:tc>
          <w:tcPr>
            <w:tcBorders>
              <w:top w:val="single" w:sz="1"/>
              <w:left w:val="single" w:sz="1"/>
              <w:bottom w:val="single" w:sz="1"/>
              <w:right w:val="single" w:sz="1"/>
            </w:tcBorders>
          </w:tcPr>
          <w:p>
            <w:pPr>
              <w:jc w:val="left"/>
            </w:pPr>
            <w:r>
              <w:rPr>
                <w:sz w:val="20"/>
                <w:szCs w:val="20"/>
              </w:rPr>
              <w:t xml:space="preserve">This work</w:t>
            </w:r>
          </w:p>
        </w:tc>
      </w:tr>
    </w:tbl>
    <w:p>
      <w:pPr>
        <w:spacing w:after="300"/>
      </w:pPr>
      <w:r>
        <w:t xml:space="preserve"/>
      </w:r>
    </w:p>
    <w:p>
      <w:pPr>
        <w:spacing w:after="200" w:line="276"/>
      </w:pPr>
      <w:r>
        <w:t xml:space="preserve">These domains span from quantum (ℏ, Born rule) to stellar (magnetars, black holes) to galactic (rotation curves, SMBH) to cosmological (CMB). </w:t>
      </w:r>
      <w:r>
        <w:rPr>
          <w:b/>
          <w:bCs/>
        </w:rPr>
        <w:t xml:space="preserve">One equation. Ten domains. Consistent validation.</w:t>
      </w:r>
    </w:p>
    <w:p>
      <w:pPr>
        <w:pStyle w:val="Heading1"/>
      </w:pPr>
      <w:r>
        <w:t xml:space="preserve">7. Discussion: E as Fundamental</w:t>
      </w:r>
    </w:p>
    <w:p>
      <w:pPr>
        <w:pStyle w:val="Heading2"/>
      </w:pPr>
      <w:r>
        <w:t xml:space="preserve">7.1 The Hierarchy</w:t>
      </w:r>
    </w:p>
    <w:p>
      <w:pPr>
        <w:spacing w:after="200" w:line="276"/>
      </w:pPr>
      <w:r>
        <w:t xml:space="preserve">The ten-domain validation suggests a hierarchy:</w:t>
      </w:r>
    </w:p>
    <w:p>
      <w:pPr>
        <w:spacing w:after="200" w:line="276"/>
        <w:ind w:left="360"/>
      </w:pPr>
      <w:r>
        <w:rPr>
          <w:b/>
          <w:bCs/>
        </w:rPr>
        <w:t xml:space="preserve">Primary: E (Energy)</w:t>
      </w:r>
      <w:r>
        <w:t xml:space="preserve"> — The sole fundamental constituent</w:t>
      </w:r>
    </w:p>
    <w:p>
      <w:pPr>
        <w:spacing w:after="200" w:line="276"/>
        <w:ind w:left="360"/>
      </w:pPr>
      <w:r>
        <w:rPr>
          <w:b/>
          <w:bCs/>
        </w:rPr>
        <w:t xml:space="preserve">Secondary: DSO Framework</w:t>
      </w:r>
      <w:r>
        <w:t xml:space="preserve"> — Describes E's behavior (E = DC²)</w:t>
      </w:r>
    </w:p>
    <w:p>
      <w:pPr>
        <w:spacing w:after="200" w:line="276"/>
        <w:ind w:left="360"/>
      </w:pPr>
      <w:r>
        <w:rPr>
          <w:b/>
          <w:bCs/>
        </w:rPr>
        <w:t xml:space="preserve">Secondary: General Relativity</w:t>
      </w:r>
      <w:r>
        <w:t xml:space="preserve"> — Describes E's geometry (G</w:t>
      </w:r>
      <w:r>
        <w:rPr>
          <w:vertAlign w:val="subscript"/>
        </w:rPr>
        <w:t xml:space="preserve">μν</w:t>
      </w:r>
      <w:r>
        <w:t xml:space="preserve"> = 8πT</w:t>
      </w:r>
      <w:r>
        <w:rPr>
          <w:vertAlign w:val="subscript"/>
        </w:rPr>
        <w:t xml:space="preserve">μν</w:t>
      </w:r>
      <w:r>
        <w:t xml:space="preserve">)</w:t>
      </w:r>
    </w:p>
    <w:p>
      <w:pPr>
        <w:spacing w:after="200" w:line="276"/>
        <w:ind w:left="360"/>
      </w:pPr>
      <w:r>
        <w:rPr>
          <w:b/>
          <w:bCs/>
        </w:rPr>
        <w:t xml:space="preserve">Tertiary: Standard Model, QM formalisms</w:t>
      </w:r>
      <w:r>
        <w:t xml:space="preserve"> — Specific E-behavior in specific regimes</w:t>
      </w:r>
    </w:p>
    <w:p>
      <w:pPr>
        <w:spacing w:after="200" w:line="276"/>
      </w:pPr>
      <w:r>
        <w:t xml:space="preserve">DSO and GR may be complementary secondary frameworks. GR describes how Energy curves spacetime (Scale). DSO describes how Energy manifests as mass (Drag) through Scale. The Einstein field equations relate to the stress-energy tensor T</w:t>
      </w:r>
      <w:r>
        <w:rPr>
          <w:vertAlign w:val="subscript"/>
        </w:rPr>
        <w:t xml:space="preserve">μν</w:t>
      </w:r>
      <w:r>
        <w:t xml:space="preserve">—which is Energy. Both frameworks describe E.</w:t>
      </w:r>
    </w:p>
    <w:p>
      <w:pPr>
        <w:pStyle w:val="Heading2"/>
      </w:pPr>
      <w:r>
        <w:t xml:space="preserve">7.2 What Changes</w:t>
      </w:r>
    </w:p>
    <w:p>
      <w:pPr>
        <w:spacing w:after="200" w:line="276"/>
      </w:pPr>
      <w:r>
        <w:t xml:space="preserve">If the Born rule is derived rather than postulated:</w:t>
      </w:r>
    </w:p>
    <w:p>
      <w:pPr>
        <w:spacing w:after="200" w:line="276"/>
        <w:ind w:left="360"/>
      </w:pPr>
      <w:r>
        <w:rPr>
          <w:b/>
          <w:bCs/>
        </w:rPr>
        <w:t xml:space="preserve">Quantum foundations: </w:t>
      </w:r>
      <w:r>
        <w:t xml:space="preserve">The interpretation problem shifts. ψ is not an abstract probability amplitude but a physical E-wave. |ψ|² is not mysterious but describes E→D conversion location.</w:t>
      </w:r>
    </w:p>
    <w:p>
      <w:pPr>
        <w:spacing w:after="200" w:line="276"/>
        <w:ind w:left="360"/>
      </w:pPr>
      <w:r>
        <w:rPr>
          <w:b/>
          <w:bCs/>
        </w:rPr>
        <w:t xml:space="preserve">Measurement: </w:t>
      </w:r>
      <w:r>
        <w:t xml:space="preserve">No special role for consciousness. Detectors affect outcomes because detectors are Drag, and Drag interacts with Energy.</w:t>
      </w:r>
    </w:p>
    <w:p>
      <w:pPr>
        <w:spacing w:after="200" w:line="276"/>
        <w:ind w:left="360"/>
      </w:pPr>
      <w:r>
        <w:rPr>
          <w:b/>
          <w:bCs/>
        </w:rPr>
        <w:t xml:space="preserve">Unification: </w:t>
      </w:r>
      <w:r>
        <w:t xml:space="preserve">The same equation that explains galaxy rotation also explains quantum detection. This is not coincidence—it is E = DC² applying at all scales.</w:t>
      </w:r>
    </w:p>
    <w:p>
      <w:pPr>
        <w:pStyle w:val="Heading2"/>
      </w:pPr>
      <w:r>
        <w:t xml:space="preserve">7.3 What Remains</w:t>
      </w:r>
    </w:p>
    <w:p>
      <w:pPr>
        <w:spacing w:after="200" w:line="276"/>
      </w:pPr>
      <w:r>
        <w:t xml:space="preserve">This derivation does not:</w:t>
      </w:r>
    </w:p>
    <w:p>
      <w:pPr>
        <w:spacing w:after="200" w:line="276"/>
        <w:ind w:left="360"/>
      </w:pPr>
      <w:r>
        <w:t xml:space="preserve">• Explain why E exists</w:t>
      </w:r>
    </w:p>
    <w:p>
      <w:pPr>
        <w:spacing w:after="200" w:line="276"/>
        <w:ind w:left="360"/>
      </w:pPr>
      <w:r>
        <w:t xml:space="preserve">• Derive the Schrödinger equation (though ℏ in it is derived)</w:t>
      </w:r>
    </w:p>
    <w:p>
      <w:pPr>
        <w:spacing w:after="200" w:line="276"/>
        <w:ind w:left="360"/>
      </w:pPr>
      <w:r>
        <w:t xml:space="preserve">• Resolve all interpretational questions</w:t>
      </w:r>
    </w:p>
    <w:p>
      <w:pPr>
        <w:spacing w:after="200" w:line="276"/>
      </w:pPr>
      <w:r>
        <w:t xml:space="preserve">It does provide a physical basis for the Born rule and connects quantum mechanics to the same framework validated across cosmological and galactic scales.</w:t>
      </w:r>
    </w:p>
    <w:p>
      <w:r>
        <w:br w:type="page"/>
      </w:r>
    </w:p>
    <w:p>
      <w:pPr>
        <w:pStyle w:val="Heading1"/>
      </w:pPr>
      <w:r>
        <w:t xml:space="preserve">8. Conclusion</w:t>
      </w:r>
    </w:p>
    <w:p>
      <w:pPr>
        <w:spacing w:after="200" w:line="276"/>
      </w:pPr>
      <w:r>
        <w:t xml:space="preserve">For 100 years, the Born rule has been quantum mechanics' foundational postulate—accepted because it works, not because anyone knew why.</w:t>
      </w:r>
    </w:p>
    <w:p>
      <w:pPr>
        <w:spacing w:after="200" w:line="276"/>
      </w:pPr>
      <w:r>
        <w:t xml:space="preserve">We have shown:</w:t>
      </w:r>
    </w:p>
    <w:p>
      <w:pPr>
        <w:spacing w:after="200" w:line="276"/>
        <w:ind w:left="360"/>
      </w:pPr>
      <w:r>
        <w:rPr>
          <w:b/>
          <w:bCs/>
        </w:rPr>
        <w:t xml:space="preserve">1. </w:t>
      </w:r>
      <w:r>
        <w:t xml:space="preserve">The wavefunction ψ = DC (Drag-through-Scale)</w:t>
      </w:r>
    </w:p>
    <w:p>
      <w:pPr>
        <w:spacing w:after="200" w:line="276"/>
        <w:ind w:left="360"/>
      </w:pPr>
      <w:r>
        <w:rPr>
          <w:b/>
          <w:bCs/>
        </w:rPr>
        <w:t xml:space="preserve">2. </w:t>
      </w:r>
      <w:r>
        <w:t xml:space="preserve">|ψ|² = |DC|² = D × E</w:t>
      </w:r>
    </w:p>
    <w:p>
      <w:pPr>
        <w:spacing w:after="200" w:line="276"/>
        <w:ind w:left="360"/>
      </w:pPr>
      <w:r>
        <w:rPr>
          <w:b/>
          <w:bCs/>
        </w:rPr>
        <w:t xml:space="preserve">3. </w:t>
      </w:r>
      <w:r>
        <w:t xml:space="preserve">Detection probability = where Energy manifests as Drag</w:t>
      </w:r>
    </w:p>
    <w:p>
      <w:pPr>
        <w:spacing w:after="200" w:line="276"/>
        <w:ind w:left="360"/>
      </w:pPr>
      <w:r>
        <w:rPr>
          <w:b/>
          <w:bCs/>
        </w:rPr>
        <w:t xml:space="preserve">4. </w:t>
      </w:r>
      <w:r>
        <w:t xml:space="preserve">The derivation is internally consistent at Planck scale</w:t>
      </w:r>
    </w:p>
    <w:p>
      <w:pPr>
        <w:spacing w:after="200" w:line="276"/>
        <w:ind w:left="360"/>
      </w:pPr>
      <w:r>
        <w:rPr>
          <w:b/>
          <w:bCs/>
        </w:rPr>
        <w:t xml:space="preserve">5. </w:t>
      </w:r>
      <w:r>
        <w:t xml:space="preserve">The derivation matches all quantum experiments (external validation)</w:t>
      </w:r>
    </w:p>
    <w:p>
      <w:pPr>
        <w:spacing w:after="200" w:line="276"/>
        <w:ind w:left="360"/>
      </w:pPr>
      <w:r>
        <w:rPr>
          <w:b/>
          <w:bCs/>
        </w:rPr>
        <w:t xml:space="preserve">6. </w:t>
      </w:r>
      <w:r>
        <w:t xml:space="preserve">Wave-particle duality is E-D duality</w:t>
      </w:r>
    </w:p>
    <w:p>
      <w:pPr>
        <w:spacing w:after="200" w:line="276"/>
        <w:ind w:left="360"/>
      </w:pPr>
      <w:r>
        <w:rPr>
          <w:b/>
          <w:bCs/>
        </w:rPr>
        <w:t xml:space="preserve">7. </w:t>
      </w:r>
      <w:r>
        <w:t xml:space="preserve">The measurement problem dissolves (D affects E because D is E)</w:t>
      </w:r>
    </w:p>
    <w:p>
      <w:pPr>
        <w:spacing w:after="200" w:line="276"/>
      </w:pPr>
      <w:r>
        <w:t xml:space="preserve">The Born rule's square is not mysterious. It is the C² in E = DC², the fundamental relationship between Energy and its manifestation.</w:t>
      </w:r>
    </w:p>
    <w:p>
      <w:pPr>
        <w:spacing w:after="200" w:line="276"/>
      </w:pPr>
      <w:r>
        <w:t xml:space="preserve">This represents the tenth domain of DSO validation. The framework that began with galaxy rotation curves now encompasses quantum measurement. </w:t>
      </w:r>
      <w:r>
        <w:rPr>
          <w:b/>
          <w:bCs/>
        </w:rPr>
        <w:t xml:space="preserve">One equation spans from quantum to cosmological scales.</w:t>
      </w:r>
    </w:p>
    <w:p>
      <w:pPr>
        <w:spacing w:before="400" w:after="400"/>
        <w:jc w:val="center"/>
      </w:pPr>
      <w:r>
        <w:rPr>
          <w:i/>
          <w:iCs/>
        </w:rPr>
        <w:t xml:space="preserve">E is prime. Everything else—including probability—is measurement.</w:t>
      </w:r>
    </w:p>
    <w:p>
      <w:r>
        <w:br w:type="page"/>
      </w:r>
    </w:p>
    <w:p>
      <w:pPr>
        <w:pStyle w:val="Heading1"/>
      </w:pPr>
      <w:r>
        <w:t xml:space="preserve">References</w:t>
      </w:r>
    </w:p>
    <w:p>
      <w:pPr>
        <w:spacing w:after="200" w:line="276"/>
      </w:pPr>
      <w:r>
        <w:t xml:space="preserve">[1] Born, M. (1926). Zur Quantenmechanik der Stoßvorgänge. </w:t>
      </w:r>
      <w:r>
        <w:rPr>
          <w:i/>
          <w:iCs/>
        </w:rPr>
        <w:t xml:space="preserve">Zeitschrift für Physik</w:t>
      </w:r>
      <w:r>
        <w:t xml:space="preserve">, 37(12), 863-867. doi:10.1007/BF01397477</w:t>
      </w:r>
    </w:p>
    <w:p>
      <w:pPr>
        <w:spacing w:after="200" w:line="276"/>
      </w:pPr>
      <w:r>
        <w:t xml:space="preserve">[2] Carroll, S. (2014). Why Probability in Quantum Mechanics is Given by the Wave Function Squared. </w:t>
      </w:r>
      <w:r>
        <w:rPr>
          <w:i/>
          <w:iCs/>
        </w:rPr>
        <w:t xml:space="preserve">Preposterous Universe</w:t>
      </w:r>
      <w:r>
        <w:t xml:space="preserve">. https://www.preposterousuniverse.com/blog/2014/07/24/why-probability-in-quantum-mechanics-is-given-by-the-wave-function-squared/</w:t>
      </w:r>
    </w:p>
    <w:p>
      <w:pPr>
        <w:spacing w:after="200" w:line="276"/>
      </w:pPr>
      <w:r>
        <w:t xml:space="preserve">[3] Landsman, N.P. (2009). The Born rule and its interpretation. In </w:t>
      </w:r>
      <w:r>
        <w:rPr>
          <w:i/>
          <w:iCs/>
        </w:rPr>
        <w:t xml:space="preserve">Compendium of Quantum Physics</w:t>
      </w:r>
      <w:r>
        <w:t xml:space="preserve">. Springer. doi:10.1007/978-3-540-70626-7_20</w:t>
      </w:r>
    </w:p>
    <w:p>
      <w:pPr>
        <w:spacing w:after="200" w:line="276"/>
      </w:pPr>
      <w:r>
        <w:t xml:space="preserve">[4] Wallace, D. (2012). </w:t>
      </w:r>
      <w:r>
        <w:rPr>
          <w:i/>
          <w:iCs/>
        </w:rPr>
        <w:t xml:space="preserve">The Emergent Multiverse: Quantum Theory According to the Everett Interpretation</w:t>
      </w:r>
      <w:r>
        <w:t xml:space="preserve">. Oxford University Press.</w:t>
      </w:r>
    </w:p>
    <w:p>
      <w:pPr>
        <w:spacing w:after="200" w:line="276"/>
      </w:pPr>
      <w:r>
        <w:t xml:space="preserve">[5] Masanes, L., Galley, T.D., &amp; Müller, M.P. (2019). The measurement postulates of quantum mechanics are operationally redundant. </w:t>
      </w:r>
      <w:r>
        <w:rPr>
          <w:i/>
          <w:iCs/>
        </w:rPr>
        <w:t xml:space="preserve">Nature Communications</w:t>
      </w:r>
      <w:r>
        <w:t xml:space="preserve">, 10, 1361. doi:10.1038/s41467-019-09348-x</w:t>
      </w:r>
    </w:p>
    <w:p>
      <w:pPr>
        <w:spacing w:after="200" w:line="276"/>
      </w:pPr>
      <w:r>
        <w:t xml:space="preserve">[6] Panov, A.D. (2017). Derivation of the Born rule from the unitarity of quantum evolution. </w:t>
      </w:r>
      <w:r>
        <w:rPr>
          <w:i/>
          <w:iCs/>
        </w:rPr>
        <w:t xml:space="preserve">arXiv</w:t>
      </w:r>
      <w:r>
        <w:t xml:space="preserve">:1411.6992</w:t>
      </w:r>
    </w:p>
    <w:p>
      <w:pPr>
        <w:spacing w:after="200" w:line="276"/>
      </w:pPr>
      <w:r>
        <w:t xml:space="preserve">[7] Garrett, J.W. (2026). E is Prime: A Foundational Framework for Physics—The Drag-Scale-Object (DSO) Model. </w:t>
      </w:r>
      <w:r>
        <w:rPr>
          <w:i/>
          <w:iCs/>
        </w:rPr>
        <w:t xml:space="preserve">Zenodo</w:t>
      </w:r>
      <w:r>
        <w:t xml:space="preserve">. doi:10.5281/zenodo.18118894</w:t>
      </w:r>
    </w:p>
    <w:p>
      <w:pPr>
        <w:spacing w:after="200" w:line="276"/>
      </w:pPr>
      <w:r>
        <w:t xml:space="preserve">[8] Garrett, J.W. (2026). Deriving Planck's Constant from Geometry: The DSO Framework Approach. </w:t>
      </w:r>
      <w:r>
        <w:rPr>
          <w:i/>
          <w:iCs/>
        </w:rPr>
        <w:t xml:space="preserve">Zenodo</w:t>
      </w:r>
      <w:r>
        <w:t xml:space="preserve">. doi:10.5281/zenodo.18119124</w:t>
      </w:r>
    </w:p>
    <w:p>
      <w:pPr>
        <w:spacing w:after="200" w:line="276"/>
      </w:pPr>
      <w:r>
        <w:t xml:space="preserve">[9] Garrett, J.W. (2026). ↄc: Black Holes as Energy Conversion Processes—A Mathematical Derivation from DSO First Principles. </w:t>
      </w:r>
      <w:r>
        <w:rPr>
          <w:i/>
          <w:iCs/>
        </w:rPr>
        <w:t xml:space="preserve">Zenodo</w:t>
      </w:r>
      <w:r>
        <w:t xml:space="preserve">. doi:10.5281/zenodo.18119818</w:t>
      </w:r>
    </w:p>
    <w:p>
      <w:pPr>
        <w:spacing w:after="200" w:line="276"/>
      </w:pPr>
      <w:r>
        <w:t xml:space="preserve">[10] Feynman, R.P., Leighton, R.B., &amp; Sands, M. (1965). </w:t>
      </w:r>
      <w:r>
        <w:rPr>
          <w:i/>
          <w:iCs/>
        </w:rPr>
        <w:t xml:space="preserve">The Feynman Lectures on Physics</w:t>
      </w:r>
      <w:r>
        <w:t xml:space="preserve">, Vol. III, Ch. 1: Quantum Behavior. Addison-Wesley.</w:t>
      </w:r>
    </w:p>
    <w:p>
      <w:pPr>
        <w:spacing w:after="200" w:line="276"/>
      </w:pPr>
      <w:r>
        <w:t xml:space="preserve">[11] Wikipedia contributors. (2024). Born rule. </w:t>
      </w:r>
      <w:r>
        <w:rPr>
          <w:i/>
          <w:iCs/>
        </w:rPr>
        <w:t xml:space="preserve">Wikipedia</w:t>
      </w:r>
      <w:r>
        <w:t xml:space="preserve">. https://en.wikipedia.org/wiki/Born_rule</w:t>
      </w:r>
    </w:p>
    <w:p>
      <w:pPr>
        <w:spacing w:after="200" w:line="276"/>
      </w:pPr>
      <w:r>
        <w:t xml:space="preserve">[12] Ball, P. (2019). Mysterious Quantum Rule Reconstructed From Scratch. </w:t>
      </w:r>
      <w:r>
        <w:rPr>
          <w:i/>
          <w:iCs/>
        </w:rPr>
        <w:t xml:space="preserve">Quanta Magazine</w:t>
      </w:r>
      <w:r>
        <w:t xml:space="preserve">. https://www.quantamagazine.org/the-born-rule-has-been-derived-from-simple-physical-principles-20190213/</w:t>
      </w:r>
    </w:p>
    <w:p>
      <w:pPr>
        <w:spacing w:after="400"/>
      </w:pPr>
      <w:r>
        <w:t xml:space="preserve"/>
      </w:r>
    </w:p>
    <w:p>
      <w:pPr>
        <w:jc w:val="center"/>
      </w:pPr>
      <w:r>
        <w:rPr>
          <w:i/>
          <w:iCs/>
          <w:sz w:val="22"/>
          <w:szCs w:val="22"/>
        </w:rPr>
        <w:t xml:space="preserve">— January 2026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The Born Rule as Wave Physics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Times New Roman" w:cs="Times New Roman" w:eastAsia="Times New Roman" w:hAnsi="Times New Roman"/>
      <w:b/>
      <w:bCs/>
      <w:sz w:val="36"/>
      <w:szCs w:val="36"/>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300" w:after="15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before="240" w:after="120"/>
      <w:outlineLvl w:val="2"/>
    </w:pPr>
    <w:rPr>
      <w:rFonts w:ascii="Times New Roman" w:cs="Times New Roman" w:eastAsia="Times New Roman" w:hAnsi="Times New Roman"/>
      <w:b/>
      <w:bCs/>
      <w:i/>
      <w:iCs/>
      <w:sz w:val="24"/>
      <w:szCs w:val="24"/>
    </w:rPr>
  </w:style>
  <w:style w:type="paragraph" w:styleId="Abstract">
    <w:name w:val="Abstract"/>
    <w:basedOn w:val="Normal"/>
    <w:pPr>
      <w:spacing w:before="200" w:after="200"/>
      <w:ind w:left="720" w:right="720"/>
    </w:pPr>
    <w:rPr>
      <w:rFonts w:ascii="Times New Roman" w:cs="Times New Roman" w:eastAsia="Times New Roman" w:hAnsi="Times New Roman"/>
      <w:sz w:val="22"/>
      <w:szCs w:val="22"/>
    </w:rPr>
  </w:style>
  <w:style w:type="paragraph" w:styleId="Equation">
    <w:name w:val="Equation"/>
    <w:basedOn w:val="Normal"/>
    <w:pPr>
      <w:spacing w:before="200" w:after="200"/>
      <w:jc w:val="center"/>
    </w:pPr>
    <w:rPr>
      <w:rFonts w:ascii="Times New Roman" w:cs="Times New Roman" w:eastAsia="Times New Roman" w:hAnsi="Times New Roman"/>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2026-01-01T21:18:50.581Z</dcterms:created>
  <dcterms:modified xsi:type="dcterms:W3CDTF">2026-01-01T21:18:50.582Z</dcterms:modified>
</cp:coreProperties>
</file>

<file path=docProps/custom.xml><?xml version="1.0" encoding="utf-8"?>
<Properties xmlns="http://schemas.openxmlformats.org/officeDocument/2006/custom-properties" xmlns:vt="http://schemas.openxmlformats.org/officeDocument/2006/docPropsVTypes"/>
</file>