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200"/>
      </w:pPr>
      <w:r>
        <w:rPr>
          <w:b/>
          <w:color w:val="1F4E4D"/>
          <w:sz w:val="44"/>
        </w:rPr>
        <w:t xml:space="preserve">Panduan Aplikasi</w:t>
      </w:r>
    </w:p>
    <w:p>
      <w:pPr>
        <w:spacing w:after="200"/>
      </w:pPr>
      <w:r>
        <w:rPr>
          <w:b/>
          <w:color w:val="2E6E6A"/>
          <w:sz w:val="24"/>
        </w:rPr>
        <w:t xml:space="preserve">eLIS - Enterprise Laboratory Information System</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00"/>
        <w:gridCol w:w="6400"/>
      </w:tblGrid>
      <w:tr>
        <w:tc>
          <w:tcPr>
            <w:tcW w:w="2800" w:type="dxa"/>
            <w:shd w:val="clear" w:color="auto" w:fill="1F4E4D"/>
          </w:tcPr>
          <w:p>
            <w:pPr>
              <w:spacing w:after="0"/>
            </w:pPr>
            <w:r>
              <w:rPr>
                <w:b/>
                <w:color w:val="FFFFFF"/>
                <w:sz w:val="20"/>
              </w:rPr>
              <w:t xml:space="preserve">Field</w:t>
            </w:r>
          </w:p>
        </w:tc>
        <w:tc>
          <w:tcPr>
            <w:tcW w:w="6400" w:type="dxa"/>
            <w:shd w:val="clear" w:color="auto" w:fill="1F4E4D"/>
          </w:tcPr>
          <w:p>
            <w:pPr>
              <w:spacing w:after="0"/>
            </w:pPr>
            <w:r>
              <w:rPr>
                <w:b/>
                <w:color w:val="FFFFFF"/>
                <w:sz w:val="20"/>
              </w:rPr>
              <w:t xml:space="preserve">Detail</w:t>
            </w:r>
          </w:p>
        </w:tc>
      </w:tr>
      <w:tr>
        <w:tc>
          <w:tcPr>
            <w:tcW w:w="2800" w:type="dxa"/>
          </w:tcPr>
          <w:p>
            <w:pPr>
              <w:spacing w:after="0"/>
            </w:pPr>
            <w:r>
              <w:rPr>
                <w:sz w:val="20"/>
                <w:color w:val="222222"/>
              </w:rPr>
              <w:t xml:space="preserve">Nama Dokumen</w:t>
            </w:r>
          </w:p>
        </w:tc>
        <w:tc>
          <w:tcPr>
            <w:tcW w:w="6400" w:type="dxa"/>
          </w:tcPr>
          <w:p>
            <w:pPr>
              <w:spacing w:after="0"/>
            </w:pPr>
            <w:r>
              <w:rPr>
                <w:sz w:val="20"/>
                <w:color w:val="222222"/>
              </w:rPr>
              <w:t xml:space="preserve">Panduan Aplikasi eLIS</w:t>
            </w:r>
          </w:p>
        </w:tc>
      </w:tr>
      <w:tr>
        <w:tc>
          <w:tcPr>
            <w:tcW w:w="2800" w:type="dxa"/>
          </w:tcPr>
          <w:p>
            <w:pPr>
              <w:spacing w:after="0"/>
            </w:pPr>
            <w:r>
              <w:rPr>
                <w:sz w:val="20"/>
                <w:color w:val="222222"/>
              </w:rPr>
              <w:t xml:space="preserve">Versi</w:t>
            </w:r>
          </w:p>
        </w:tc>
        <w:tc>
          <w:tcPr>
            <w:tcW w:w="6400" w:type="dxa"/>
          </w:tcPr>
          <w:p>
            <w:pPr>
              <w:spacing w:after="0"/>
            </w:pPr>
            <w:r>
              <w:rPr>
                <w:sz w:val="20"/>
                <w:color w:val="222222"/>
              </w:rPr>
              <w:t xml:space="preserve">1.0</w:t>
            </w:r>
          </w:p>
        </w:tc>
      </w:tr>
      <w:tr>
        <w:tc>
          <w:tcPr>
            <w:tcW w:w="2800" w:type="dxa"/>
          </w:tcPr>
          <w:p>
            <w:pPr>
              <w:spacing w:after="0"/>
            </w:pPr>
            <w:r>
              <w:rPr>
                <w:sz w:val="20"/>
                <w:color w:val="222222"/>
              </w:rPr>
              <w:t xml:space="preserve">Tanggal</w:t>
            </w:r>
          </w:p>
        </w:tc>
        <w:tc>
          <w:tcPr>
            <w:tcW w:w="6400" w:type="dxa"/>
          </w:tcPr>
          <w:p>
            <w:pPr>
              <w:spacing w:after="0"/>
            </w:pPr>
            <w:r>
              <w:rPr>
                <w:sz w:val="20"/>
                <w:color w:val="222222"/>
              </w:rPr>
              <w:t xml:space="preserve">2026-07-09</w:t>
            </w:r>
          </w:p>
        </w:tc>
      </w:tr>
      <w:tr>
        <w:tc>
          <w:tcPr>
            <w:tcW w:w="2800" w:type="dxa"/>
          </w:tcPr>
          <w:p>
            <w:pPr>
              <w:spacing w:after="0"/>
            </w:pPr>
            <w:r>
              <w:rPr>
                <w:sz w:val="20"/>
                <w:color w:val="222222"/>
              </w:rPr>
              <w:t xml:space="preserve">Sumber Referensi</w:t>
            </w:r>
          </w:p>
        </w:tc>
        <w:tc>
          <w:tcPr>
            <w:tcW w:w="6400" w:type="dxa"/>
          </w:tcPr>
          <w:p>
            <w:pPr>
              <w:spacing w:after="0"/>
            </w:pPr>
            <w:r>
              <w:rPr>
                <w:sz w:val="20"/>
                <w:color w:val="222222"/>
              </w:rPr>
              <w:t xml:space="preserve">Testing-Plan-eLIS-v1.0, SRS-eLIS, API-Docs-eLIS</w:t>
            </w:r>
          </w:p>
        </w:tc>
      </w:tr>
      <w:tr>
        <w:tc>
          <w:tcPr>
            <w:tcW w:w="2800" w:type="dxa"/>
          </w:tcPr>
          <w:p>
            <w:pPr>
              <w:spacing w:after="0"/>
            </w:pPr>
            <w:r>
              <w:rPr>
                <w:sz w:val="20"/>
                <w:color w:val="222222"/>
              </w:rPr>
              <w:t xml:space="preserve">Status</w:t>
            </w:r>
          </w:p>
        </w:tc>
        <w:tc>
          <w:tcPr>
            <w:tcW w:w="6400" w:type="dxa"/>
          </w:tcPr>
          <w:p>
            <w:pPr>
              <w:spacing w:after="0"/>
            </w:pPr>
            <w:r>
              <w:rPr>
                <w:sz w:val="20"/>
                <w:color w:val="222222"/>
              </w:rPr>
              <w:t xml:space="preserve">Draft</w:t>
            </w:r>
          </w:p>
        </w:tc>
      </w:tr>
    </w:tbl>
    <w:p>
      <w:pPr>
        <w:spacing w:after="120"/>
      </w:pPr>
    </w:p>
    <w:p>
      <w:pPr>
        <w:spacing w:after="160"/>
      </w:pPr>
      <w:r>
        <w:rPr>
          <w:b/>
          <w:color w:val="1F4E4D"/>
          <w:sz w:val="32"/>
        </w:rPr>
        <w:t xml:space="preserve">1. Pendahuluan</w:t>
      </w:r>
    </w:p>
    <w:p>
      <w:pPr>
        <w:spacing w:after="120"/>
      </w:pPr>
      <w:r>
        <w:rPr>
          <w:color w:val="222222"/>
          <w:sz w:val="22"/>
        </w:rPr>
        <w:t xml:space="preserve">eLIS (Enterprise Laboratory Information System) adalah sistem informasi laboratorium klinik yang mendigitalisasi seluruh proses operasional: registrasi pasien, kasir/billing, pengambilan sampel dengan barcode, input hasil pemeriksaan, verifikasi teknisi, approval dokter, hingga distribusi hasil otomatis via Email dan WhatsApp.</w:t>
      </w:r>
    </w:p>
    <w:p>
      <w:pPr>
        <w:spacing w:after="120"/>
      </w:pPr>
      <w:r>
        <w:rPr>
          <w:color w:val="222222"/>
          <w:sz w:val="22"/>
        </w:rPr>
        <w:t xml:space="preserve">Dokumen ini merupakan panduan penggunaan aplikasi yang disusun berdasarkan skenario dan alur kerja pada Testing Plan eLIS. Tujuannya membantu pengguna memahami cara kerja tiap modul, alur proses utama, peran akses, penanganan error, serta standar kualitas yang dijaga.</w:t>
      </w:r>
    </w:p>
    <w:p>
      <w:pPr>
        <w:spacing w:after="160"/>
      </w:pPr>
      <w:r>
        <w:rPr>
          <w:b/>
          <w:color w:val="1F4E4D"/>
          <w:sz w:val="32"/>
        </w:rPr>
        <w:t xml:space="preserve">2. Arsitektur &amp; Komponen</w:t>
      </w:r>
    </w:p>
    <w:p>
      <w:pPr>
        <w:spacing w:after="120"/>
      </w:pPr>
      <w:r>
        <w:rPr>
          <w:color w:val="222222"/>
          <w:sz w:val="22"/>
        </w:rPr>
        <w:t xml:space="preserve">Aplikasi menggunakan arsitektur Modular Monolith dengan komponen berikut: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00"/>
        <w:gridCol w:w="3200"/>
        <w:gridCol w:w="3800"/>
      </w:tblGrid>
      <w:tr>
        <w:tc>
          <w:tcPr>
            <w:tcW w:w="2200" w:type="dxa"/>
            <w:shd w:val="clear" w:color="auto" w:fill="1F4E4D"/>
          </w:tcPr>
          <w:p>
            <w:pPr>
              <w:spacing w:after="0"/>
            </w:pPr>
            <w:r>
              <w:rPr>
                <w:b/>
                <w:color w:val="FFFFFF"/>
                <w:sz w:val="20"/>
              </w:rPr>
              <w:t xml:space="preserve">Komponen</w:t>
            </w:r>
          </w:p>
        </w:tc>
        <w:tc>
          <w:tcPr>
            <w:tcW w:w="3200" w:type="dxa"/>
            <w:shd w:val="clear" w:color="auto" w:fill="1F4E4D"/>
          </w:tcPr>
          <w:p>
            <w:pPr>
              <w:spacing w:after="0"/>
            </w:pPr>
            <w:r>
              <w:rPr>
                <w:b/>
                <w:color w:val="FFFFFF"/>
                <w:sz w:val="20"/>
              </w:rPr>
              <w:t xml:space="preserve">Teknologi</w:t>
            </w:r>
          </w:p>
        </w:tc>
        <w:tc>
          <w:tcPr>
            <w:tcW w:w="3800" w:type="dxa"/>
            <w:shd w:val="clear" w:color="auto" w:fill="1F4E4D"/>
          </w:tcPr>
          <w:p>
            <w:pPr>
              <w:spacing w:after="0"/>
            </w:pPr>
            <w:r>
              <w:rPr>
                <w:b/>
                <w:color w:val="FFFFFF"/>
                <w:sz w:val="20"/>
              </w:rPr>
              <w:t xml:space="preserve">Fungsi</w:t>
            </w:r>
          </w:p>
        </w:tc>
      </w:tr>
      <w:tr>
        <w:tc>
          <w:tcPr>
            <w:tcW w:w="2200" w:type="dxa"/>
          </w:tcPr>
          <w:p>
            <w:pPr>
              <w:spacing w:after="0"/>
            </w:pPr>
            <w:r>
              <w:rPr>
                <w:sz w:val="20"/>
                <w:color w:val="222222"/>
              </w:rPr>
              <w:t xml:space="preserve">Frontend</w:t>
            </w:r>
          </w:p>
        </w:tc>
        <w:tc>
          <w:tcPr>
            <w:tcW w:w="3200" w:type="dxa"/>
          </w:tcPr>
          <w:p>
            <w:pPr>
              <w:spacing w:after="0"/>
            </w:pPr>
            <w:r>
              <w:rPr>
                <w:sz w:val="20"/>
                <w:color w:val="222222"/>
              </w:rPr>
              <w:t xml:space="preserve">Next.js</w:t>
            </w:r>
          </w:p>
        </w:tc>
        <w:tc>
          <w:tcPr>
            <w:tcW w:w="3800" w:type="dxa"/>
          </w:tcPr>
          <w:p>
            <w:pPr>
              <w:spacing w:after="0"/>
            </w:pPr>
            <w:r>
              <w:rPr>
                <w:sz w:val="20"/>
                <w:color w:val="222222"/>
              </w:rPr>
              <w:t xml:space="preserve">Antarmuka pengguna (web responsif)</w:t>
            </w:r>
          </w:p>
        </w:tc>
      </w:tr>
      <w:tr>
        <w:tc>
          <w:tcPr>
            <w:tcW w:w="2200" w:type="dxa"/>
          </w:tcPr>
          <w:p>
            <w:pPr>
              <w:spacing w:after="0"/>
            </w:pPr>
            <w:r>
              <w:rPr>
                <w:sz w:val="20"/>
                <w:color w:val="222222"/>
              </w:rPr>
              <w:t xml:space="preserve">Backend/API</w:t>
            </w:r>
          </w:p>
        </w:tc>
        <w:tc>
          <w:tcPr>
            <w:tcW w:w="3200" w:type="dxa"/>
          </w:tcPr>
          <w:p>
            <w:pPr>
              <w:spacing w:after="0"/>
            </w:pPr>
            <w:r>
              <w:rPr>
                <w:sz w:val="20"/>
                <w:color w:val="222222"/>
              </w:rPr>
              <w:t xml:space="preserve">NestJS</w:t>
            </w:r>
          </w:p>
        </w:tc>
        <w:tc>
          <w:tcPr>
            <w:tcW w:w="3800" w:type="dxa"/>
          </w:tcPr>
          <w:p>
            <w:pPr>
              <w:spacing w:after="0"/>
            </w:pPr>
            <w:r>
              <w:rPr>
                <w:sz w:val="20"/>
                <w:color w:val="222222"/>
              </w:rPr>
              <w:t xml:space="preserve">Logika bisnis &amp; REST API (prefix /api/v1)</w:t>
            </w:r>
          </w:p>
        </w:tc>
      </w:tr>
      <w:tr>
        <w:tc>
          <w:tcPr>
            <w:tcW w:w="2200" w:type="dxa"/>
          </w:tcPr>
          <w:p>
            <w:pPr>
              <w:spacing w:after="0"/>
            </w:pPr>
            <w:r>
              <w:rPr>
                <w:sz w:val="20"/>
                <w:color w:val="222222"/>
              </w:rPr>
              <w:t xml:space="preserve">Database</w:t>
            </w:r>
          </w:p>
        </w:tc>
        <w:tc>
          <w:tcPr>
            <w:tcW w:w="3200" w:type="dxa"/>
          </w:tcPr>
          <w:p>
            <w:pPr>
              <w:spacing w:after="0"/>
            </w:pPr>
            <w:r>
              <w:rPr>
                <w:sz w:val="20"/>
                <w:color w:val="222222"/>
              </w:rPr>
              <w:t xml:space="preserve">PostgreSQL + Prisma</w:t>
            </w:r>
          </w:p>
        </w:tc>
        <w:tc>
          <w:tcPr>
            <w:tcW w:w="3800" w:type="dxa"/>
          </w:tcPr>
          <w:p>
            <w:pPr>
              <w:spacing w:after="0"/>
            </w:pPr>
            <w:r>
              <w:rPr>
                <w:sz w:val="20"/>
                <w:color w:val="222222"/>
              </w:rPr>
              <w:t xml:space="preserve">Penyimpanan data relasional</w:t>
            </w:r>
          </w:p>
        </w:tc>
      </w:tr>
      <w:tr>
        <w:tc>
          <w:tcPr>
            <w:tcW w:w="2200" w:type="dxa"/>
          </w:tcPr>
          <w:p>
            <w:pPr>
              <w:spacing w:after="0"/>
            </w:pPr>
            <w:r>
              <w:rPr>
                <w:sz w:val="20"/>
                <w:color w:val="222222"/>
              </w:rPr>
              <w:t xml:space="preserve">Cache/Queue</w:t>
            </w:r>
          </w:p>
        </w:tc>
        <w:tc>
          <w:tcPr>
            <w:tcW w:w="3200" w:type="dxa"/>
          </w:tcPr>
          <w:p>
            <w:pPr>
              <w:spacing w:after="0"/>
            </w:pPr>
            <w:r>
              <w:rPr>
                <w:sz w:val="20"/>
                <w:color w:val="222222"/>
              </w:rPr>
              <w:t xml:space="preserve">Redis + BullMQ</w:t>
            </w:r>
          </w:p>
        </w:tc>
        <w:tc>
          <w:tcPr>
            <w:tcW w:w="3800" w:type="dxa"/>
          </w:tcPr>
          <w:p>
            <w:pPr>
              <w:spacing w:after="0"/>
            </w:pPr>
            <w:r>
              <w:rPr>
                <w:sz w:val="20"/>
                <w:color w:val="222222"/>
              </w:rPr>
              <w:t xml:space="preserve">Cache, session, antrean notifikasi</w:t>
            </w:r>
          </w:p>
        </w:tc>
      </w:tr>
      <w:tr>
        <w:tc>
          <w:tcPr>
            <w:tcW w:w="2200" w:type="dxa"/>
          </w:tcPr>
          <w:p>
            <w:pPr>
              <w:spacing w:after="0"/>
            </w:pPr>
            <w:r>
              <w:rPr>
                <w:sz w:val="20"/>
                <w:color w:val="222222"/>
              </w:rPr>
              <w:t xml:space="preserve">Notifikasi</w:t>
            </w:r>
          </w:p>
        </w:tc>
        <w:tc>
          <w:tcPr>
            <w:tcW w:w="3200" w:type="dxa"/>
          </w:tcPr>
          <w:p>
            <w:pPr>
              <w:spacing w:after="0"/>
            </w:pPr>
            <w:r>
              <w:rPr>
                <w:sz w:val="20"/>
                <w:color w:val="222222"/>
              </w:rPr>
              <w:t xml:space="preserve">SMTP &amp; WhatsApp API</w:t>
            </w:r>
          </w:p>
        </w:tc>
        <w:tc>
          <w:tcPr>
            <w:tcW w:w="3800" w:type="dxa"/>
          </w:tcPr>
          <w:p>
            <w:pPr>
              <w:spacing w:after="0"/>
            </w:pPr>
            <w:r>
              <w:rPr>
                <w:sz w:val="20"/>
                <w:color w:val="222222"/>
              </w:rPr>
              <w:t xml:space="preserve">Pengiriman hasil lab asinkron</w:t>
            </w:r>
          </w:p>
        </w:tc>
      </w:tr>
    </w:tbl>
    <w:p>
      <w:pPr>
        <w:spacing w:after="120"/>
      </w:pPr>
    </w:p>
    <w:p>
      <w:pPr>
        <w:spacing w:after="160"/>
      </w:pPr>
      <w:r>
        <w:rPr>
          <w:b/>
          <w:color w:val="1F4E4D"/>
          <w:sz w:val="32"/>
        </w:rPr>
        <w:t xml:space="preserve">3. Peran Pengguna (RBAC)</w:t>
      </w:r>
    </w:p>
    <w:p>
      <w:pPr>
        <w:spacing w:after="120"/>
      </w:pPr>
      <w:r>
        <w:rPr>
          <w:color w:val="222222"/>
          <w:sz w:val="22"/>
        </w:rPr>
        <w:t xml:space="preserve">Akses tiap menu dikendalikan oleh peran (Role-Based Access Control). Ringkasan peran utama:</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0"/>
        <w:gridCol w:w="6200"/>
      </w:tblGrid>
      <w:tr>
        <w:tc>
          <w:tcPr>
            <w:tcW w:w="3000" w:type="dxa"/>
            <w:shd w:val="clear" w:color="auto" w:fill="1F4E4D"/>
          </w:tcPr>
          <w:p>
            <w:pPr>
              <w:spacing w:after="0"/>
            </w:pPr>
            <w:r>
              <w:rPr>
                <w:b/>
                <w:color w:val="FFFFFF"/>
                <w:sz w:val="20"/>
              </w:rPr>
              <w:t xml:space="preserve">Peran</w:t>
            </w:r>
          </w:p>
        </w:tc>
        <w:tc>
          <w:tcPr>
            <w:tcW w:w="6200" w:type="dxa"/>
            <w:shd w:val="clear" w:color="auto" w:fill="1F4E4D"/>
          </w:tcPr>
          <w:p>
            <w:pPr>
              <w:spacing w:after="0"/>
            </w:pPr>
            <w:r>
              <w:rPr>
                <w:b/>
                <w:color w:val="FFFFFF"/>
                <w:sz w:val="20"/>
              </w:rPr>
              <w:t xml:space="preserve">Kewenangan Utama</w:t>
            </w:r>
          </w:p>
        </w:tc>
      </w:tr>
      <w:tr>
        <w:tc>
          <w:tcPr>
            <w:tcW w:w="3000" w:type="dxa"/>
          </w:tcPr>
          <w:p>
            <w:pPr>
              <w:spacing w:after="0"/>
            </w:pPr>
            <w:r>
              <w:rPr>
                <w:sz w:val="20"/>
                <w:color w:val="222222"/>
              </w:rPr>
              <w:t xml:space="preserve">SUPER_ADMIN / ADMIN</w:t>
            </w:r>
          </w:p>
        </w:tc>
        <w:tc>
          <w:tcPr>
            <w:tcW w:w="6200" w:type="dxa"/>
          </w:tcPr>
          <w:p>
            <w:pPr>
              <w:spacing w:after="0"/>
            </w:pPr>
            <w:r>
              <w:rPr>
                <w:sz w:val="20"/>
                <w:color w:val="222222"/>
              </w:rPr>
              <w:t xml:space="preserve">Kelola user, role, dan seluruh master data</w:t>
            </w:r>
          </w:p>
        </w:tc>
      </w:tr>
      <w:tr>
        <w:tc>
          <w:tcPr>
            <w:tcW w:w="3000" w:type="dxa"/>
          </w:tcPr>
          <w:p>
            <w:pPr>
              <w:spacing w:after="0"/>
            </w:pPr>
            <w:r>
              <w:rPr>
                <w:sz w:val="20"/>
                <w:color w:val="222222"/>
              </w:rPr>
              <w:t xml:space="preserve">KASIR</w:t>
            </w:r>
          </w:p>
        </w:tc>
        <w:tc>
          <w:tcPr>
            <w:tcW w:w="6200" w:type="dxa"/>
          </w:tcPr>
          <w:p>
            <w:pPr>
              <w:spacing w:after="0"/>
            </w:pPr>
            <w:r>
              <w:rPr>
                <w:sz w:val="20"/>
                <w:color w:val="222222"/>
              </w:rPr>
              <w:t xml:space="preserve">Registrasi pasien, order, dan pembayaran/invoice</w:t>
            </w:r>
          </w:p>
        </w:tc>
      </w:tr>
      <w:tr>
        <w:tc>
          <w:tcPr>
            <w:tcW w:w="3000" w:type="dxa"/>
          </w:tcPr>
          <w:p>
            <w:pPr>
              <w:spacing w:after="0"/>
            </w:pPr>
            <w:r>
              <w:rPr>
                <w:sz w:val="20"/>
                <w:color w:val="222222"/>
              </w:rPr>
              <w:t xml:space="preserve">SAMPLING</w:t>
            </w:r>
          </w:p>
        </w:tc>
        <w:tc>
          <w:tcPr>
            <w:tcW w:w="6200" w:type="dxa"/>
          </w:tcPr>
          <w:p>
            <w:pPr>
              <w:spacing w:after="0"/>
            </w:pPr>
            <w:r>
              <w:rPr>
                <w:sz w:val="20"/>
                <w:color w:val="222222"/>
              </w:rPr>
              <w:t xml:space="preserve">Konfirmasi sampel diterima, cetak barcode</w:t>
            </w:r>
          </w:p>
        </w:tc>
      </w:tr>
      <w:tr>
        <w:tc>
          <w:tcPr>
            <w:tcW w:w="3000" w:type="dxa"/>
          </w:tcPr>
          <w:p>
            <w:pPr>
              <w:spacing w:after="0"/>
            </w:pPr>
            <w:r>
              <w:rPr>
                <w:sz w:val="20"/>
                <w:color w:val="222222"/>
              </w:rPr>
              <w:t xml:space="preserve">ANALIS</w:t>
            </w:r>
          </w:p>
        </w:tc>
        <w:tc>
          <w:tcPr>
            <w:tcW w:w="6200" w:type="dxa"/>
          </w:tcPr>
          <w:p>
            <w:pPr>
              <w:spacing w:after="0"/>
            </w:pPr>
            <w:r>
              <w:rPr>
                <w:sz w:val="20"/>
                <w:color w:val="222222"/>
              </w:rPr>
              <w:t xml:space="preserve">Input hasil lab dan verifikasi teknisi</w:t>
            </w:r>
          </w:p>
        </w:tc>
      </w:tr>
      <w:tr>
        <w:tc>
          <w:tcPr>
            <w:tcW w:w="3000" w:type="dxa"/>
          </w:tcPr>
          <w:p>
            <w:pPr>
              <w:spacing w:after="0"/>
            </w:pPr>
            <w:r>
              <w:rPr>
                <w:sz w:val="20"/>
                <w:color w:val="222222"/>
              </w:rPr>
              <w:t xml:space="preserve">DOKTER</w:t>
            </w:r>
          </w:p>
        </w:tc>
        <w:tc>
          <w:tcPr>
            <w:tcW w:w="6200" w:type="dxa"/>
          </w:tcPr>
          <w:p>
            <w:pPr>
              <w:spacing w:after="0"/>
            </w:pPr>
            <w:r>
              <w:rPr>
                <w:sz w:val="20"/>
                <w:color w:val="222222"/>
              </w:rPr>
              <w:t xml:space="preserve">Approval akhir hasil pemeriksaan</w:t>
            </w:r>
          </w:p>
        </w:tc>
      </w:tr>
      <w:tr>
        <w:tc>
          <w:tcPr>
            <w:tcW w:w="3000" w:type="dxa"/>
          </w:tcPr>
          <w:p>
            <w:pPr>
              <w:spacing w:after="0"/>
            </w:pPr>
            <w:r>
              <w:rPr>
                <w:sz w:val="20"/>
                <w:color w:val="222222"/>
              </w:rPr>
              <w:t xml:space="preserve">OWNER / MANAGER</w:t>
            </w:r>
          </w:p>
        </w:tc>
        <w:tc>
          <w:tcPr>
            <w:tcW w:w="6200" w:type="dxa"/>
          </w:tcPr>
          <w:p>
            <w:pPr>
              <w:spacing w:after="0"/>
            </w:pPr>
            <w:r>
              <w:rPr>
                <w:sz w:val="20"/>
                <w:color w:val="222222"/>
              </w:rPr>
              <w:t xml:space="preserve">Dashboard &amp; laporan (read-only)</w:t>
            </w:r>
          </w:p>
        </w:tc>
      </w:tr>
    </w:tbl>
    <w:p>
      <w:pPr>
        <w:spacing w:after="120"/>
      </w:pPr>
    </w:p>
    <w:p>
      <w:pPr>
        <w:spacing w:after="120"/>
      </w:pPr>
      <w:r>
        <w:rPr>
          <w:color w:val="222222"/>
          <w:sz w:val="22"/>
        </w:rPr>
        <w:t xml:space="preserve">Akses tanpa token ditolak (401 Unauthorized). Akses dengan peran yang tidak berwenang ditolak (403 Forbidden).</w:t>
      </w:r>
    </w:p>
    <w:p>
      <w:pPr>
        <w:spacing w:after="160"/>
      </w:pPr>
      <w:r>
        <w:rPr>
          <w:b/>
          <w:color w:val="1F4E4D"/>
          <w:sz w:val="32"/>
        </w:rPr>
        <w:t xml:space="preserve">4. Panduan Penggunaan per Modul</w:t>
      </w:r>
    </w:p>
    <w:p>
      <w:pPr>
        <w:spacing w:after="120"/>
      </w:pPr>
      <w:r>
        <w:rPr>
          <w:b/>
          <w:color w:val="2E6E6A"/>
          <w:sz w:val="26"/>
        </w:rPr>
        <w:t xml:space="preserve">4.1 Login &amp; Autentikasi</w:t>
      </w:r>
    </w:p>
    <w:p>
      <w:pPr>
        <w:numPr>
          <w:ilvl w:val="0"/>
          <w:numId w:val="2"/>
        </w:numPr>
        <w:spacing w:after="60"/>
      </w:pPr>
      <w:r>
        <w:rPr>
          <w:sz w:val="22"/>
          <w:color w:val="222222"/>
        </w:rPr>
        <w:t xml:space="preserve">Masukkan email dan password pada halaman Login.</w:t>
      </w:r>
    </w:p>
    <w:p>
      <w:pPr>
        <w:numPr>
          <w:ilvl w:val="0"/>
          <w:numId w:val="2"/>
        </w:numPr>
        <w:spacing w:after="60"/>
      </w:pPr>
      <w:r>
        <w:rPr>
          <w:sz w:val="22"/>
          <w:color w:val="222222"/>
        </w:rPr>
        <w:t xml:space="preserve">Sistem mengembalikan accessToken (JWT) yang dipakai untuk mengakses menu lain.</w:t>
      </w:r>
    </w:p>
    <w:p>
      <w:pPr>
        <w:numPr>
          <w:ilvl w:val="0"/>
          <w:numId w:val="2"/>
        </w:numPr>
        <w:spacing w:after="60"/>
      </w:pPr>
      <w:r>
        <w:rPr>
          <w:sz w:val="22"/>
          <w:color w:val="222222"/>
        </w:rPr>
        <w:t xml:space="preserve">Token dikirim otomatis pada header Authorization: Bearer &lt;token&gt;.</w:t>
      </w:r>
    </w:p>
    <w:p>
      <w:pPr>
        <w:spacing w:after="120"/>
      </w:pPr>
      <w:r>
        <w:rPr>
          <w:color w:val="222222"/>
          <w:sz w:val="22"/>
        </w:rPr>
        <w:t xml:space="preserve">Catatan keamanan: percobaan login gagal berulang (6x) akan diblokir sementara (rate limit). Password disimpan dalam bentuk hash (bcrypt).</w:t>
      </w:r>
    </w:p>
    <w:p>
      <w:pPr>
        <w:spacing w:after="120"/>
      </w:pPr>
      <w:r>
        <w:rPr>
          <w:b/>
          <w:color w:val="2E6E6A"/>
          <w:sz w:val="26"/>
        </w:rPr>
        <w:t xml:space="preserve">4.2 Manajemen Pasien</w:t>
      </w:r>
    </w:p>
    <w:p>
      <w:pPr>
        <w:numPr>
          <w:ilvl w:val="0"/>
          <w:numId w:val="2"/>
        </w:numPr>
        <w:spacing w:after="60"/>
      </w:pPr>
      <w:r>
        <w:rPr>
          <w:sz w:val="22"/>
          <w:color w:val="222222"/>
        </w:rPr>
        <w:t xml:space="preserve">Buka menu Pasien lalu pilih Tambah Pasien.</w:t>
      </w:r>
    </w:p>
    <w:p>
      <w:pPr>
        <w:numPr>
          <w:ilvl w:val="0"/>
          <w:numId w:val="2"/>
        </w:numPr>
        <w:spacing w:after="60"/>
      </w:pPr>
      <w:r>
        <w:rPr>
          <w:sz w:val="22"/>
          <w:color w:val="222222"/>
        </w:rPr>
        <w:t xml:space="preserve">Isi NIK (wajib 16 digit dan unik) beserta data identitas lengkap.</w:t>
      </w:r>
    </w:p>
    <w:p>
      <w:pPr>
        <w:numPr>
          <w:ilvl w:val="0"/>
          <w:numId w:val="2"/>
        </w:numPr>
        <w:spacing w:after="60"/>
      </w:pPr>
      <w:r>
        <w:rPr>
          <w:sz w:val="22"/>
          <w:color w:val="222222"/>
        </w:rPr>
        <w:t xml:space="preserve">Sistem otomatis membuat Nomor Rekam Medis (MRN) yang tidak dapat diubah.</w:t>
      </w:r>
    </w:p>
    <w:p>
      <w:pPr>
        <w:numPr>
          <w:ilvl w:val="0"/>
          <w:numId w:val="2"/>
        </w:numPr>
        <w:spacing w:after="60"/>
      </w:pPr>
      <w:r>
        <w:rPr>
          <w:sz w:val="22"/>
          <w:color w:val="222222"/>
        </w:rPr>
        <w:t xml:space="preserve">Gunakan pencarian (by NIK/nama) untuk menemukan pasien, lalu Update bila perlu.</w:t>
      </w:r>
    </w:p>
    <w:p>
      <w:pPr>
        <w:spacing w:after="120"/>
      </w:pPr>
      <w:r>
        <w:rPr>
          <w:color w:val="222222"/>
          <w:sz w:val="22"/>
        </w:rPr>
        <w:t xml:space="preserve">Jika NIK sudah terdaftar, sistem menolak dengan pesan duplikasi. Penghapusan bersifat soft delete (data tidak hilang permanen).</w:t>
      </w:r>
    </w:p>
    <w:p>
      <w:pPr>
        <w:spacing w:after="120"/>
      </w:pPr>
      <w:r>
        <w:rPr>
          <w:b/>
          <w:color w:val="2E6E6A"/>
          <w:sz w:val="26"/>
        </w:rPr>
        <w:t xml:space="preserve">4.3 Order &amp; Billing (Kasir)</w:t>
      </w:r>
    </w:p>
    <w:p>
      <w:pPr>
        <w:numPr>
          <w:ilvl w:val="0"/>
          <w:numId w:val="2"/>
        </w:numPr>
        <w:spacing w:after="60"/>
      </w:pPr>
      <w:r>
        <w:rPr>
          <w:sz w:val="22"/>
          <w:color w:val="222222"/>
        </w:rPr>
        <w:t xml:space="preserve">Pilih pasien, lalu buat Order dengan memilih satu atau lebih jenis pemeriksaan.</w:t>
      </w:r>
    </w:p>
    <w:p>
      <w:pPr>
        <w:numPr>
          <w:ilvl w:val="0"/>
          <w:numId w:val="2"/>
        </w:numPr>
        <w:spacing w:after="60"/>
      </w:pPr>
      <w:r>
        <w:rPr>
          <w:sz w:val="22"/>
          <w:color w:val="222222"/>
        </w:rPr>
        <w:t xml:space="preserve">Order baru berstatus PENDING_PAYMENT; total tarif dihitung otomatis (termasuk diskon/klinik perujuk).</w:t>
      </w:r>
    </w:p>
    <w:p>
      <w:pPr>
        <w:numPr>
          <w:ilvl w:val="0"/>
          <w:numId w:val="2"/>
        </w:numPr>
        <w:spacing w:after="60"/>
      </w:pPr>
      <w:r>
        <w:rPr>
          <w:sz w:val="22"/>
          <w:color w:val="222222"/>
        </w:rPr>
        <w:t xml:space="preserve">Proses pembayaran (mis. tunai) mengubah status menjadi PAID dan menyimpan invoice.</w:t>
      </w:r>
    </w:p>
    <w:p>
      <w:pPr>
        <w:numPr>
          <w:ilvl w:val="0"/>
          <w:numId w:val="2"/>
        </w:numPr>
        <w:spacing w:after="60"/>
      </w:pPr>
      <w:r>
        <w:rPr>
          <w:sz w:val="22"/>
          <w:color w:val="222222"/>
        </w:rPr>
        <w:t xml:space="preserve">Setelah PAID, sistem mengaktifkan cetak struk dan barcode sampel.</w:t>
      </w:r>
    </w:p>
    <w:p>
      <w:pPr>
        <w:spacing w:after="120"/>
      </w:pPr>
      <w:r>
        <w:rPr>
          <w:color w:val="222222"/>
          <w:sz w:val="22"/>
        </w:rPr>
        <w:t xml:space="preserve">Order yang sudah dibayar tidak dapat dibayar ulang (sistem menolak dengan pesan order sudah lunas).</w:t>
      </w:r>
    </w:p>
    <w:p>
      <w:pPr>
        <w:spacing w:after="120"/>
      </w:pPr>
      <w:r>
        <w:rPr>
          <w:b/>
          <w:color w:val="2E6E6A"/>
          <w:sz w:val="26"/>
        </w:rPr>
        <w:t xml:space="preserve">4.4 Laboratorium (Sampling, Analis, Dokter)</w:t>
      </w:r>
    </w:p>
    <w:p>
      <w:pPr>
        <w:numPr>
          <w:ilvl w:val="0"/>
          <w:numId w:val="2"/>
        </w:numPr>
        <w:spacing w:after="60"/>
      </w:pPr>
      <w:r>
        <w:rPr>
          <w:sz w:val="22"/>
          <w:color w:val="222222"/>
        </w:rPr>
        <w:t xml:space="preserve">Petugas sampling memindai barcode untuk konfirmasi sampel diterima (status SAMPLE_COLLECTED).</w:t>
      </w:r>
    </w:p>
    <w:p>
      <w:pPr>
        <w:numPr>
          <w:ilvl w:val="0"/>
          <w:numId w:val="2"/>
        </w:numPr>
        <w:spacing w:after="60"/>
      </w:pPr>
      <w:r>
        <w:rPr>
          <w:sz w:val="22"/>
          <w:color w:val="222222"/>
        </w:rPr>
        <w:t xml:space="preserve">Analis menginput hasil pemeriksaan. Nilai di luar rujukan otomatis diberi flag (H=High, L=Low, C=Critical).</w:t>
      </w:r>
    </w:p>
    <w:p>
      <w:pPr>
        <w:numPr>
          <w:ilvl w:val="0"/>
          <w:numId w:val="2"/>
        </w:numPr>
        <w:spacing w:after="60"/>
      </w:pPr>
      <w:r>
        <w:rPr>
          <w:sz w:val="22"/>
          <w:color w:val="222222"/>
        </w:rPr>
        <w:t xml:space="preserve">Analis melakukan verifikasi teknisi (status VERIFIED). Hasil tidak lengkap akan ditolak.</w:t>
      </w:r>
    </w:p>
    <w:p>
      <w:pPr>
        <w:numPr>
          <w:ilvl w:val="0"/>
          <w:numId w:val="2"/>
        </w:numPr>
        <w:spacing w:after="60"/>
      </w:pPr>
      <w:r>
        <w:rPr>
          <w:sz w:val="22"/>
          <w:color w:val="222222"/>
        </w:rPr>
        <w:t xml:space="preserve">Dokter melakukan approval akhir (status APPROVED). Sistem otomatis mengantre pengiriman hasil ke email-queue dan wa-queue.</w:t>
      </w:r>
    </w:p>
    <w:p>
      <w:pPr>
        <w:spacing w:after="120"/>
      </w:pPr>
      <w:r>
        <w:rPr>
          <w:b/>
          <w:color w:val="2E6E6A"/>
          <w:sz w:val="26"/>
        </w:rPr>
        <w:t xml:space="preserve">4.5 Audit Trail</w:t>
      </w:r>
    </w:p>
    <w:p>
      <w:pPr>
        <w:spacing w:after="120"/>
      </w:pPr>
      <w:r>
        <w:rPr>
          <w:color w:val="222222"/>
          <w:sz w:val="22"/>
        </w:rPr>
        <w:t xml:space="preserve">Setiap operasi Create/Update/Delete tercatat pada log audit yang tidak dapat diubah (immutable):</w:t>
      </w:r>
    </w:p>
    <w:p>
      <w:pPr>
        <w:numPr>
          <w:ilvl w:val="0"/>
          <w:numId w:val="1"/>
        </w:numPr>
        <w:spacing w:after="60"/>
      </w:pPr>
      <w:r>
        <w:rPr>
          <w:sz w:val="22"/>
          <w:color w:val="222222"/>
        </w:rPr>
        <w:t xml:space="preserve">Operasi CREATE mencatat 1 baris log dengan action=CREATE.</w:t>
      </w:r>
    </w:p>
    <w:p>
      <w:pPr>
        <w:numPr>
          <w:ilvl w:val="0"/>
          <w:numId w:val="1"/>
        </w:numPr>
        <w:spacing w:after="60"/>
      </w:pPr>
      <w:r>
        <w:rPr>
          <w:sz w:val="22"/>
          <w:color w:val="222222"/>
        </w:rPr>
        <w:t xml:space="preserve">Operasi UPDATE menyimpan nilai lama (oldValues) dan nilai baru (newValues).</w:t>
      </w:r>
    </w:p>
    <w:p>
      <w:pPr>
        <w:numPr>
          <w:ilvl w:val="0"/>
          <w:numId w:val="1"/>
        </w:numPr>
        <w:spacing w:after="60"/>
      </w:pPr>
      <w:r>
        <w:rPr>
          <w:sz w:val="22"/>
          <w:color w:val="222222"/>
        </w:rPr>
        <w:t xml:space="preserve">Tabel audit hanya bisa di-insert; upaya menghapus log ditolak sistem.</w:t>
      </w:r>
    </w:p>
    <w:p>
      <w:pPr>
        <w:spacing w:after="160"/>
      </w:pPr>
      <w:r>
        <w:rPr>
          <w:b/>
          <w:color w:val="1F4E4D"/>
          <w:sz w:val="32"/>
        </w:rPr>
        <w:t xml:space="preserve">5. Alur Kerja Utama (Order Lifecycle)</w:t>
      </w:r>
    </w:p>
    <w:p>
      <w:pPr>
        <w:spacing w:after="120"/>
      </w:pPr>
      <w:r>
        <w:rPr>
          <w:color w:val="222222"/>
          <w:sz w:val="22"/>
        </w:rPr>
        <w:t xml:space="preserve">Status order berjalan sesuai urutan berikut:</w:t>
      </w:r>
    </w:p>
    <w:p>
      <w:pPr>
        <w:spacing w:after="120"/>
      </w:pPr>
      <w:r>
        <w:rPr>
          <w:color w:val="222222"/>
          <w:sz w:val="22"/>
        </w:rPr>
        <w:t xml:space="preserve">PENDING_PAYMENT -&gt; PAID -&gt; SAMPLE_COLLECTED -&gt; IN_ANALYSIS -&gt; VERIFIED -&gt; APPROVED -&gt; NOTIFIED. Order juga dapat dibatalkan (CANCELLED) dari status awal.</w:t>
      </w:r>
    </w:p>
    <w:p>
      <w:pPr>
        <w:spacing w:after="160"/>
      </w:pPr>
      <w:r>
        <w:rPr>
          <w:b/>
          <w:color w:val="1F4E4D"/>
          <w:sz w:val="32"/>
        </w:rPr>
        <w:t xml:space="preserve">6. Penanganan Error Umum</w:t>
      </w:r>
    </w:p>
    <w:p>
      <w:pPr>
        <w:spacing w:after="120"/>
      </w:pPr>
      <w:r>
        <w:rPr>
          <w:color w:val="222222"/>
          <w:sz w:val="22"/>
        </w:rPr>
        <w:t xml:space="preserve">Aplikasi mengembalikan pesan error yang konsisten. Beberapa yang umum:</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00"/>
        <w:gridCol w:w="3200"/>
        <w:gridCol w:w="4600"/>
      </w:tblGrid>
      <w:tr>
        <w:tc>
          <w:tcPr>
            <w:tcW w:w="1400" w:type="dxa"/>
            <w:shd w:val="clear" w:color="auto" w:fill="1F4E4D"/>
          </w:tcPr>
          <w:p>
            <w:pPr>
              <w:spacing w:after="0"/>
            </w:pPr>
            <w:r>
              <w:rPr>
                <w:b/>
                <w:color w:val="FFFFFF"/>
                <w:sz w:val="20"/>
              </w:rPr>
              <w:t xml:space="preserve">Kode HTTP</w:t>
            </w:r>
          </w:p>
        </w:tc>
        <w:tc>
          <w:tcPr>
            <w:tcW w:w="3200" w:type="dxa"/>
            <w:shd w:val="clear" w:color="auto" w:fill="1F4E4D"/>
          </w:tcPr>
          <w:p>
            <w:pPr>
              <w:spacing w:after="0"/>
            </w:pPr>
            <w:r>
              <w:rPr>
                <w:b/>
                <w:color w:val="FFFFFF"/>
                <w:sz w:val="20"/>
              </w:rPr>
              <w:t xml:space="preserve">Kode Error</w:t>
            </w:r>
          </w:p>
        </w:tc>
        <w:tc>
          <w:tcPr>
            <w:tcW w:w="4600" w:type="dxa"/>
            <w:shd w:val="clear" w:color="auto" w:fill="1F4E4D"/>
          </w:tcPr>
          <w:p>
            <w:pPr>
              <w:spacing w:after="0"/>
            </w:pPr>
            <w:r>
              <w:rPr>
                <w:b/>
                <w:color w:val="FFFFFF"/>
                <w:sz w:val="20"/>
              </w:rPr>
              <w:t xml:space="preserve">Arti / Tindakan</w:t>
            </w:r>
          </w:p>
        </w:tc>
      </w:tr>
      <w:tr>
        <w:tc>
          <w:tcPr>
            <w:tcW w:w="1400" w:type="dxa"/>
          </w:tcPr>
          <w:p>
            <w:pPr>
              <w:spacing w:after="0"/>
            </w:pPr>
            <w:r>
              <w:rPr>
                <w:sz w:val="20"/>
                <w:color w:val="222222"/>
              </w:rPr>
              <w:t xml:space="preserve">400</w:t>
            </w:r>
          </w:p>
        </w:tc>
        <w:tc>
          <w:tcPr>
            <w:tcW w:w="3200" w:type="dxa"/>
          </w:tcPr>
          <w:p>
            <w:pPr>
              <w:spacing w:after="0"/>
            </w:pPr>
            <w:r>
              <w:rPr>
                <w:sz w:val="20"/>
                <w:color w:val="222222"/>
              </w:rPr>
              <w:t xml:space="preserve">ERR_VALIDATION</w:t>
            </w:r>
          </w:p>
        </w:tc>
        <w:tc>
          <w:tcPr>
            <w:tcW w:w="4600" w:type="dxa"/>
          </w:tcPr>
          <w:p>
            <w:pPr>
              <w:spacing w:after="0"/>
            </w:pPr>
            <w:r>
              <w:rPr>
                <w:sz w:val="20"/>
                <w:color w:val="222222"/>
              </w:rPr>
              <w:t xml:space="preserve">Input tidak valid (mis. NIK &lt; 16 digit). Perbaiki input.</w:t>
            </w:r>
          </w:p>
        </w:tc>
      </w:tr>
      <w:tr>
        <w:tc>
          <w:tcPr>
            <w:tcW w:w="1400" w:type="dxa"/>
          </w:tcPr>
          <w:p>
            <w:pPr>
              <w:spacing w:after="0"/>
            </w:pPr>
            <w:r>
              <w:rPr>
                <w:sz w:val="20"/>
                <w:color w:val="222222"/>
              </w:rPr>
              <w:t xml:space="preserve">401</w:t>
            </w:r>
          </w:p>
        </w:tc>
        <w:tc>
          <w:tcPr>
            <w:tcW w:w="3200" w:type="dxa"/>
          </w:tcPr>
          <w:p>
            <w:pPr>
              <w:spacing w:after="0"/>
            </w:pPr>
            <w:r>
              <w:rPr>
                <w:sz w:val="20"/>
                <w:color w:val="222222"/>
              </w:rPr>
              <w:t xml:space="preserve">ERR_UNAUTHORIZED</w:t>
            </w:r>
          </w:p>
        </w:tc>
        <w:tc>
          <w:tcPr>
            <w:tcW w:w="4600" w:type="dxa"/>
          </w:tcPr>
          <w:p>
            <w:pPr>
              <w:spacing w:after="0"/>
            </w:pPr>
            <w:r>
              <w:rPr>
                <w:sz w:val="20"/>
                <w:color w:val="222222"/>
              </w:rPr>
              <w:t xml:space="preserve">Belum login / token tidak valid. Login ulang.</w:t>
            </w:r>
          </w:p>
        </w:tc>
      </w:tr>
      <w:tr>
        <w:tc>
          <w:tcPr>
            <w:tcW w:w="1400" w:type="dxa"/>
          </w:tcPr>
          <w:p>
            <w:pPr>
              <w:spacing w:after="0"/>
            </w:pPr>
            <w:r>
              <w:rPr>
                <w:sz w:val="20"/>
                <w:color w:val="222222"/>
              </w:rPr>
              <w:t xml:space="preserve">403</w:t>
            </w:r>
          </w:p>
        </w:tc>
        <w:tc>
          <w:tcPr>
            <w:tcW w:w="3200" w:type="dxa"/>
          </w:tcPr>
          <w:p>
            <w:pPr>
              <w:spacing w:after="0"/>
            </w:pPr>
            <w:r>
              <w:rPr>
                <w:sz w:val="20"/>
                <w:color w:val="222222"/>
              </w:rPr>
              <w:t xml:space="preserve">ERR_FORBIDDEN</w:t>
            </w:r>
          </w:p>
        </w:tc>
        <w:tc>
          <w:tcPr>
            <w:tcW w:w="4600" w:type="dxa"/>
          </w:tcPr>
          <w:p>
            <w:pPr>
              <w:spacing w:after="0"/>
            </w:pPr>
            <w:r>
              <w:rPr>
                <w:sz w:val="20"/>
                <w:color w:val="222222"/>
              </w:rPr>
              <w:t xml:space="preserve">Peran tidak berwenang mengakses menu ini.</w:t>
            </w:r>
          </w:p>
        </w:tc>
      </w:tr>
      <w:tr>
        <w:tc>
          <w:tcPr>
            <w:tcW w:w="1400" w:type="dxa"/>
          </w:tcPr>
          <w:p>
            <w:pPr>
              <w:spacing w:after="0"/>
            </w:pPr>
            <w:r>
              <w:rPr>
                <w:sz w:val="20"/>
                <w:color w:val="222222"/>
              </w:rPr>
              <w:t xml:space="preserve">409</w:t>
            </w:r>
          </w:p>
        </w:tc>
        <w:tc>
          <w:tcPr>
            <w:tcW w:w="3200" w:type="dxa"/>
          </w:tcPr>
          <w:p>
            <w:pPr>
              <w:spacing w:after="0"/>
            </w:pPr>
            <w:r>
              <w:rPr>
                <w:sz w:val="20"/>
                <w:color w:val="222222"/>
              </w:rPr>
              <w:t xml:space="preserve">ERR_PATIENT_DUPLICATE_NIK</w:t>
            </w:r>
          </w:p>
        </w:tc>
        <w:tc>
          <w:tcPr>
            <w:tcW w:w="4600" w:type="dxa"/>
          </w:tcPr>
          <w:p>
            <w:pPr>
              <w:spacing w:after="0"/>
            </w:pPr>
            <w:r>
              <w:rPr>
                <w:sz w:val="20"/>
                <w:color w:val="222222"/>
              </w:rPr>
              <w:t xml:space="preserve">NIK sudah terdaftar.</w:t>
            </w:r>
          </w:p>
        </w:tc>
      </w:tr>
      <w:tr>
        <w:tc>
          <w:tcPr>
            <w:tcW w:w="1400" w:type="dxa"/>
          </w:tcPr>
          <w:p>
            <w:pPr>
              <w:spacing w:after="0"/>
            </w:pPr>
            <w:r>
              <w:rPr>
                <w:sz w:val="20"/>
                <w:color w:val="222222"/>
              </w:rPr>
              <w:t xml:space="preserve">409</w:t>
            </w:r>
          </w:p>
        </w:tc>
        <w:tc>
          <w:tcPr>
            <w:tcW w:w="3200" w:type="dxa"/>
          </w:tcPr>
          <w:p>
            <w:pPr>
              <w:spacing w:after="0"/>
            </w:pPr>
            <w:r>
              <w:rPr>
                <w:sz w:val="20"/>
                <w:color w:val="222222"/>
              </w:rPr>
              <w:t xml:space="preserve">ERR_ORDER_ALREADY_PAID</w:t>
            </w:r>
          </w:p>
        </w:tc>
        <w:tc>
          <w:tcPr>
            <w:tcW w:w="4600" w:type="dxa"/>
          </w:tcPr>
          <w:p>
            <w:pPr>
              <w:spacing w:after="0"/>
            </w:pPr>
            <w:r>
              <w:rPr>
                <w:sz w:val="20"/>
                <w:color w:val="222222"/>
              </w:rPr>
              <w:t xml:space="preserve">Order sudah dibayar.</w:t>
            </w:r>
          </w:p>
        </w:tc>
      </w:tr>
      <w:tr>
        <w:tc>
          <w:tcPr>
            <w:tcW w:w="1400" w:type="dxa"/>
          </w:tcPr>
          <w:p>
            <w:pPr>
              <w:spacing w:after="0"/>
            </w:pPr>
            <w:r>
              <w:rPr>
                <w:sz w:val="20"/>
                <w:color w:val="222222"/>
              </w:rPr>
              <w:t xml:space="preserve">429</w:t>
            </w:r>
          </w:p>
        </w:tc>
        <w:tc>
          <w:tcPr>
            <w:tcW w:w="3200" w:type="dxa"/>
          </w:tcPr>
          <w:p>
            <w:pPr>
              <w:spacing w:after="0"/>
            </w:pPr>
            <w:r>
              <w:rPr>
                <w:sz w:val="20"/>
                <w:color w:val="222222"/>
              </w:rPr>
              <w:t xml:space="preserve">ERR_RATE_LIMIT_EXCEEDED</w:t>
            </w:r>
          </w:p>
        </w:tc>
        <w:tc>
          <w:tcPr>
            <w:tcW w:w="4600" w:type="dxa"/>
          </w:tcPr>
          <w:p>
            <w:pPr>
              <w:spacing w:after="0"/>
            </w:pPr>
            <w:r>
              <w:rPr>
                <w:sz w:val="20"/>
                <w:color w:val="222222"/>
              </w:rPr>
              <w:t xml:space="preserve">Terlalu banyak percobaan. Tunggu beberapa saat.</w:t>
            </w:r>
          </w:p>
        </w:tc>
      </w:tr>
    </w:tbl>
    <w:p>
      <w:pPr>
        <w:spacing w:after="120"/>
      </w:pPr>
    </w:p>
    <w:p>
      <w:pPr>
        <w:spacing w:after="160"/>
      </w:pPr>
      <w:r>
        <w:rPr>
          <w:b/>
          <w:color w:val="1F4E4D"/>
          <w:sz w:val="32"/>
        </w:rPr>
        <w:t xml:space="preserve">7. Standar Kualitas &amp; Pengujian</w:t>
      </w:r>
    </w:p>
    <w:p>
      <w:pPr>
        <w:spacing w:after="120"/>
      </w:pPr>
      <w:r>
        <w:rPr>
          <w:color w:val="222222"/>
          <w:sz w:val="22"/>
        </w:rPr>
        <w:t xml:space="preserve">Setiap fitur wajib melewati semua lapisan pengujian mengikuti Testing Pyramid (Unit -&gt; Integration -&gt; E2E). Tidak ada fitur yang di-deploy jika ada test yang gagal.</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00"/>
        <w:gridCol w:w="3200"/>
        <w:gridCol w:w="3400"/>
      </w:tblGrid>
      <w:tr>
        <w:tc>
          <w:tcPr>
            <w:tcW w:w="2600" w:type="dxa"/>
            <w:shd w:val="clear" w:color="auto" w:fill="1F4E4D"/>
          </w:tcPr>
          <w:p>
            <w:pPr>
              <w:spacing w:after="0"/>
            </w:pPr>
            <w:r>
              <w:rPr>
                <w:b/>
                <w:color w:val="FFFFFF"/>
                <w:sz w:val="20"/>
              </w:rPr>
              <w:t xml:space="preserve">Jenis Test</w:t>
            </w:r>
          </w:p>
        </w:tc>
        <w:tc>
          <w:tcPr>
            <w:tcW w:w="3200" w:type="dxa"/>
            <w:shd w:val="clear" w:color="auto" w:fill="1F4E4D"/>
          </w:tcPr>
          <w:p>
            <w:pPr>
              <w:spacing w:after="0"/>
            </w:pPr>
            <w:r>
              <w:rPr>
                <w:b/>
                <w:color w:val="FFFFFF"/>
                <w:sz w:val="20"/>
              </w:rPr>
              <w:t xml:space="preserve">Alat</w:t>
            </w:r>
          </w:p>
        </w:tc>
        <w:tc>
          <w:tcPr>
            <w:tcW w:w="3400" w:type="dxa"/>
            <w:shd w:val="clear" w:color="auto" w:fill="1F4E4D"/>
          </w:tcPr>
          <w:p>
            <w:pPr>
              <w:spacing w:after="0"/>
            </w:pPr>
            <w:r>
              <w:rPr>
                <w:b/>
                <w:color w:val="FFFFFF"/>
                <w:sz w:val="20"/>
              </w:rPr>
              <w:t xml:space="preserve">Target</w:t>
            </w:r>
          </w:p>
        </w:tc>
      </w:tr>
      <w:tr>
        <w:tc>
          <w:tcPr>
            <w:tcW w:w="2600" w:type="dxa"/>
          </w:tcPr>
          <w:p>
            <w:pPr>
              <w:spacing w:after="0"/>
            </w:pPr>
            <w:r>
              <w:rPr>
                <w:sz w:val="20"/>
                <w:color w:val="222222"/>
              </w:rPr>
              <w:t xml:space="preserve">Unit Test (Backend)</w:t>
            </w:r>
          </w:p>
        </w:tc>
        <w:tc>
          <w:tcPr>
            <w:tcW w:w="3200" w:type="dxa"/>
          </w:tcPr>
          <w:p>
            <w:pPr>
              <w:spacing w:after="0"/>
            </w:pPr>
            <w:r>
              <w:rPr>
                <w:sz w:val="20"/>
                <w:color w:val="222222"/>
              </w:rPr>
              <w:t xml:space="preserve">Jest</w:t>
            </w:r>
          </w:p>
        </w:tc>
        <w:tc>
          <w:tcPr>
            <w:tcW w:w="3400" w:type="dxa"/>
          </w:tcPr>
          <w:p>
            <w:pPr>
              <w:spacing w:after="0"/>
            </w:pPr>
            <w:r>
              <w:rPr>
                <w:sz w:val="20"/>
                <w:color w:val="222222"/>
              </w:rPr>
              <w:t xml:space="preserve">&gt;= 80% coverage service layer</w:t>
            </w:r>
          </w:p>
        </w:tc>
      </w:tr>
      <w:tr>
        <w:tc>
          <w:tcPr>
            <w:tcW w:w="2600" w:type="dxa"/>
          </w:tcPr>
          <w:p>
            <w:pPr>
              <w:spacing w:after="0"/>
            </w:pPr>
            <w:r>
              <w:rPr>
                <w:sz w:val="20"/>
                <w:color w:val="222222"/>
              </w:rPr>
              <w:t xml:space="preserve">Integration Test</w:t>
            </w:r>
          </w:p>
        </w:tc>
        <w:tc>
          <w:tcPr>
            <w:tcW w:w="3200" w:type="dxa"/>
          </w:tcPr>
          <w:p>
            <w:pPr>
              <w:spacing w:after="0"/>
            </w:pPr>
            <w:r>
              <w:rPr>
                <w:sz w:val="20"/>
                <w:color w:val="222222"/>
              </w:rPr>
              <w:t xml:space="preserve">Jest + Supertest</w:t>
            </w:r>
          </w:p>
        </w:tc>
        <w:tc>
          <w:tcPr>
            <w:tcW w:w="3400" w:type="dxa"/>
          </w:tcPr>
          <w:p>
            <w:pPr>
              <w:spacing w:after="0"/>
            </w:pPr>
            <w:r>
              <w:rPr>
                <w:sz w:val="20"/>
                <w:color w:val="222222"/>
              </w:rPr>
              <w:t xml:space="preserve">&gt;= 70% endpoint kritikal</w:t>
            </w:r>
          </w:p>
        </w:tc>
      </w:tr>
      <w:tr>
        <w:tc>
          <w:tcPr>
            <w:tcW w:w="2600" w:type="dxa"/>
          </w:tcPr>
          <w:p>
            <w:pPr>
              <w:spacing w:after="0"/>
            </w:pPr>
            <w:r>
              <w:rPr>
                <w:sz w:val="20"/>
                <w:color w:val="222222"/>
              </w:rPr>
              <w:t xml:space="preserve">E2E Test</w:t>
            </w:r>
          </w:p>
        </w:tc>
        <w:tc>
          <w:tcPr>
            <w:tcW w:w="3200" w:type="dxa"/>
          </w:tcPr>
          <w:p>
            <w:pPr>
              <w:spacing w:after="0"/>
            </w:pPr>
            <w:r>
              <w:rPr>
                <w:sz w:val="20"/>
                <w:color w:val="222222"/>
              </w:rPr>
              <w:t xml:space="preserve">Jest + Supertest</w:t>
            </w:r>
          </w:p>
        </w:tc>
        <w:tc>
          <w:tcPr>
            <w:tcW w:w="3400" w:type="dxa"/>
          </w:tcPr>
          <w:p>
            <w:pPr>
              <w:spacing w:after="0"/>
            </w:pPr>
            <w:r>
              <w:rPr>
                <w:sz w:val="20"/>
                <w:color w:val="222222"/>
              </w:rPr>
              <w:t xml:space="preserve">Happy path tiap modul</w:t>
            </w:r>
          </w:p>
        </w:tc>
      </w:tr>
      <w:tr>
        <w:tc>
          <w:tcPr>
            <w:tcW w:w="2600" w:type="dxa"/>
          </w:tcPr>
          <w:p>
            <w:pPr>
              <w:spacing w:after="0"/>
            </w:pPr>
            <w:r>
              <w:rPr>
                <w:sz w:val="20"/>
                <w:color w:val="222222"/>
              </w:rPr>
              <w:t xml:space="preserve">Unit Test (Frontend)</w:t>
            </w:r>
          </w:p>
        </w:tc>
        <w:tc>
          <w:tcPr>
            <w:tcW w:w="3200" w:type="dxa"/>
          </w:tcPr>
          <w:p>
            <w:pPr>
              <w:spacing w:after="0"/>
            </w:pPr>
            <w:r>
              <w:rPr>
                <w:sz w:val="20"/>
                <w:color w:val="222222"/>
              </w:rPr>
              <w:t xml:space="preserve">Jest + RTL</w:t>
            </w:r>
          </w:p>
        </w:tc>
        <w:tc>
          <w:tcPr>
            <w:tcW w:w="3400" w:type="dxa"/>
          </w:tcPr>
          <w:p>
            <w:pPr>
              <w:spacing w:after="0"/>
            </w:pPr>
            <w:r>
              <w:rPr>
                <w:sz w:val="20"/>
                <w:color w:val="222222"/>
              </w:rPr>
              <w:t xml:space="preserve">&gt;= 70% komponen kritikal</w:t>
            </w:r>
          </w:p>
        </w:tc>
      </w:tr>
      <w:tr>
        <w:tc>
          <w:tcPr>
            <w:tcW w:w="2600" w:type="dxa"/>
          </w:tcPr>
          <w:p>
            <w:pPr>
              <w:spacing w:after="0"/>
            </w:pPr>
            <w:r>
              <w:rPr>
                <w:sz w:val="20"/>
                <w:color w:val="222222"/>
              </w:rPr>
              <w:t xml:space="preserve">Performance</w:t>
            </w:r>
          </w:p>
        </w:tc>
        <w:tc>
          <w:tcPr>
            <w:tcW w:w="3200" w:type="dxa"/>
          </w:tcPr>
          <w:p>
            <w:pPr>
              <w:spacing w:after="0"/>
            </w:pPr>
            <w:r>
              <w:rPr>
                <w:sz w:val="20"/>
                <w:color w:val="222222"/>
              </w:rPr>
              <w:t xml:space="preserve">k6</w:t>
            </w:r>
          </w:p>
        </w:tc>
        <w:tc>
          <w:tcPr>
            <w:tcW w:w="3400" w:type="dxa"/>
          </w:tcPr>
          <w:p>
            <w:pPr>
              <w:spacing w:after="0"/>
            </w:pPr>
            <w:r>
              <w:rPr>
                <w:sz w:val="20"/>
                <w:color w:val="222222"/>
              </w:rPr>
              <w:t xml:space="preserve">p95 &lt; 200ms @ 50 VU</w:t>
            </w:r>
          </w:p>
        </w:tc>
      </w:tr>
      <w:tr>
        <w:tc>
          <w:tcPr>
            <w:tcW w:w="2600" w:type="dxa"/>
          </w:tcPr>
          <w:p>
            <w:pPr>
              <w:spacing w:after="0"/>
            </w:pPr>
            <w:r>
              <w:rPr>
                <w:sz w:val="20"/>
                <w:color w:val="222222"/>
              </w:rPr>
              <w:t xml:space="preserve">Security</w:t>
            </w:r>
          </w:p>
        </w:tc>
        <w:tc>
          <w:tcPr>
            <w:tcW w:w="3200" w:type="dxa"/>
          </w:tcPr>
          <w:p>
            <w:pPr>
              <w:spacing w:after="0"/>
            </w:pPr>
            <w:r>
              <w:rPr>
                <w:sz w:val="20"/>
                <w:color w:val="222222"/>
              </w:rPr>
              <w:t xml:space="preserve">OWASP ZAP</w:t>
            </w:r>
          </w:p>
        </w:tc>
        <w:tc>
          <w:tcPr>
            <w:tcW w:w="3400" w:type="dxa"/>
          </w:tcPr>
          <w:p>
            <w:pPr>
              <w:spacing w:after="0"/>
            </w:pPr>
            <w:r>
              <w:rPr>
                <w:sz w:val="20"/>
                <w:color w:val="222222"/>
              </w:rPr>
              <w:t xml:space="preserve">Tanpa temuan kritis</w:t>
            </w:r>
          </w:p>
        </w:tc>
      </w:tr>
      <w:tr>
        <w:tc>
          <w:tcPr>
            <w:tcW w:w="2600" w:type="dxa"/>
          </w:tcPr>
          <w:p>
            <w:pPr>
              <w:spacing w:after="0"/>
            </w:pPr>
            <w:r>
              <w:rPr>
                <w:sz w:val="20"/>
                <w:color w:val="222222"/>
              </w:rPr>
              <w:t xml:space="preserve">Accessibility</w:t>
            </w:r>
          </w:p>
        </w:tc>
        <w:tc>
          <w:tcPr>
            <w:tcW w:w="3200" w:type="dxa"/>
          </w:tcPr>
          <w:p>
            <w:pPr>
              <w:spacing w:after="0"/>
            </w:pPr>
            <w:r>
              <w:rPr>
                <w:sz w:val="20"/>
                <w:color w:val="222222"/>
              </w:rPr>
              <w:t xml:space="preserve">axe-core + Lighthouse</w:t>
            </w:r>
          </w:p>
        </w:tc>
        <w:tc>
          <w:tcPr>
            <w:tcW w:w="3400" w:type="dxa"/>
          </w:tcPr>
          <w:p>
            <w:pPr>
              <w:spacing w:after="0"/>
            </w:pPr>
            <w:r>
              <w:rPr>
                <w:sz w:val="20"/>
                <w:color w:val="222222"/>
              </w:rPr>
              <w:t xml:space="preserve">WCAG 2.1 AA</w:t>
            </w:r>
          </w:p>
        </w:tc>
      </w:tr>
    </w:tbl>
    <w:p>
      <w:pPr>
        <w:spacing w:after="120"/>
      </w:pPr>
    </w:p>
    <w:p>
      <w:pPr>
        <w:spacing w:after="160"/>
      </w:pPr>
      <w:r>
        <w:rPr>
          <w:b/>
          <w:color w:val="1F4E4D"/>
          <w:sz w:val="32"/>
        </w:rPr>
        <w:t xml:space="preserve">8. Definition of Done (Kriteria Selesai)</w:t>
      </w:r>
    </w:p>
    <w:p>
      <w:pPr>
        <w:spacing w:after="120"/>
      </w:pPr>
      <w:r>
        <w:rPr>
          <w:color w:val="222222"/>
          <w:sz w:val="22"/>
        </w:rPr>
        <w:t xml:space="preserve">Sebuah fitur dianggap selesai (DONE) jika memenuhi seluruh kriteria berikut:</w:t>
      </w:r>
    </w:p>
    <w:p>
      <w:pPr>
        <w:numPr>
          <w:ilvl w:val="0"/>
          <w:numId w:val="1"/>
        </w:numPr>
        <w:spacing w:after="60"/>
      </w:pPr>
      <w:r>
        <w:rPr>
          <w:sz w:val="22"/>
          <w:color w:val="222222"/>
        </w:rPr>
        <w:t xml:space="preserve">Code complete dan lolos code review (min. 1 reviewer).</w:t>
      </w:r>
    </w:p>
    <w:p>
      <w:pPr>
        <w:numPr>
          <w:ilvl w:val="0"/>
          <w:numId w:val="1"/>
        </w:numPr>
        <w:spacing w:after="60"/>
      </w:pPr>
      <w:r>
        <w:rPr>
          <w:sz w:val="22"/>
          <w:color w:val="222222"/>
        </w:rPr>
        <w:t xml:space="preserve">Unit test coverage &gt;= 80% pada service layer, semua test hijau.</w:t>
      </w:r>
    </w:p>
    <w:p>
      <w:pPr>
        <w:numPr>
          <w:ilvl w:val="0"/>
          <w:numId w:val="1"/>
        </w:numPr>
        <w:spacing w:after="60"/>
      </w:pPr>
      <w:r>
        <w:rPr>
          <w:sz w:val="22"/>
          <w:color w:val="222222"/>
        </w:rPr>
        <w:t xml:space="preserve">E2E test happy path &amp; critical edge case teruji.</w:t>
      </w:r>
    </w:p>
    <w:p>
      <w:pPr>
        <w:numPr>
          <w:ilvl w:val="0"/>
          <w:numId w:val="1"/>
        </w:numPr>
        <w:spacing w:after="60"/>
      </w:pPr>
      <w:r>
        <w:rPr>
          <w:sz w:val="22"/>
          <w:color w:val="222222"/>
        </w:rPr>
        <w:t xml:space="preserve">Tidak ada temuan keamanan kritis (OWASP ZAP).</w:t>
      </w:r>
    </w:p>
    <w:p>
      <w:pPr>
        <w:numPr>
          <w:ilvl w:val="0"/>
          <w:numId w:val="1"/>
        </w:numPr>
        <w:spacing w:after="60"/>
      </w:pPr>
      <w:r>
        <w:rPr>
          <w:sz w:val="22"/>
          <w:color w:val="222222"/>
        </w:rPr>
        <w:t xml:space="preserve">Aksesibilitas WCAG 2.1 AA terpenuhi (Lighthouse &gt;= 85).</w:t>
      </w:r>
    </w:p>
    <w:p>
      <w:pPr>
        <w:numPr>
          <w:ilvl w:val="0"/>
          <w:numId w:val="1"/>
        </w:numPr>
        <w:spacing w:after="60"/>
      </w:pPr>
      <w:r>
        <w:rPr>
          <w:sz w:val="22"/>
          <w:color w:val="222222"/>
        </w:rPr>
        <w:t xml:space="preserve">Performa p95 latency &lt; 200ms pada 50 VU concurrent.</w:t>
      </w:r>
    </w:p>
    <w:p>
      <w:pPr>
        <w:numPr>
          <w:ilvl w:val="0"/>
          <w:numId w:val="1"/>
        </w:numPr>
        <w:spacing w:after="60"/>
      </w:pPr>
      <w:r>
        <w:rPr>
          <w:sz w:val="22"/>
          <w:color w:val="222222"/>
        </w:rPr>
        <w:t xml:space="preserve">UI/UX sesuai design system, alur logis, pesan error jelas.</w:t>
      </w:r>
    </w:p>
    <w:p>
      <w:pPr>
        <w:numPr>
          <w:ilvl w:val="0"/>
          <w:numId w:val="1"/>
        </w:numPr>
        <w:spacing w:after="60"/>
      </w:pPr>
      <w:r>
        <w:rPr>
          <w:sz w:val="22"/>
          <w:color w:val="222222"/>
        </w:rPr>
        <w:t xml:space="preserve">Regression test tetap hijau (tidak ada yang pecah).</w:t>
      </w:r>
    </w:p>
    <w:p>
      <w:pPr>
        <w:spacing w:after="0"/>
      </w:pPr>
      <w:r>
        <w:rPr>
          <w:b/>
          <w:color w:val="888888"/>
          <w:sz w:val="20"/>
        </w:rPr>
        <w:t xml:space="preserve">--- SELESAI ---</w:t>
      </w:r>
    </w:p>
    <w:sectPr>
      <w:pgSz w:w="11906" w:h="16838"/>
      <w:pgMar w:top="1134" w:right="1134" w:bottom="1134" w:left="1134"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_rels/document.xml.rels><?xml version="1.0" encoding="UTF-8" standalone="yes"?>
<Relationships xmlns="http://schemas.openxmlformats.org/package/2006/relationships">
<Relationship Id="rId1" Type="http://schemas.openxmlformats.org/officeDocument/2006/relationships/numbering" Target="numbering.xml"/>
</Relationships>
</file>