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FB957">
      <w:pPr>
        <w:pStyle w:val="2"/>
        <w:bidi w:val="0"/>
        <w:rPr>
          <w:rFonts w:hint="default" w:ascii="Times New Roman" w:hAnsi="Times New Roman" w:cs="Times New Roman"/>
          <w:sz w:val="24"/>
          <w:szCs w:val="24"/>
        </w:rPr>
      </w:pPr>
      <w:r>
        <w:rPr>
          <w:rFonts w:hint="default" w:ascii="Times New Roman" w:hAnsi="Times New Roman" w:cs="Times New Roman"/>
          <w:sz w:val="24"/>
          <w:szCs w:val="24"/>
        </w:rPr>
        <w:t>RAG-Based AI Pre-Diagnosis Chatbot</w:t>
      </w:r>
    </w:p>
    <w:p w14:paraId="5A27F4D9">
      <w:pPr>
        <w:rPr>
          <w:rFonts w:hint="default" w:ascii="Times New Roman" w:hAnsi="Times New Roman" w:cs="Times New Roman"/>
          <w:sz w:val="24"/>
          <w:szCs w:val="24"/>
        </w:rPr>
      </w:pPr>
      <w:r>
        <w:rPr>
          <w:rFonts w:hint="default" w:ascii="Times New Roman" w:hAnsi="Times New Roman" w:cs="Times New Roman"/>
          <w:sz w:val="24"/>
          <w:szCs w:val="24"/>
        </w:rPr>
        <w:t>Course Project Report</w:t>
      </w:r>
    </w:p>
    <w:p w14:paraId="69FE8C42">
      <w:pPr>
        <w:rPr>
          <w:rFonts w:hint="default" w:ascii="Times New Roman" w:hAnsi="Times New Roman" w:cs="Times New Roman"/>
          <w:sz w:val="24"/>
          <w:szCs w:val="24"/>
        </w:rPr>
      </w:pPr>
      <w:r>
        <w:rPr>
          <w:rFonts w:hint="default" w:ascii="Times New Roman" w:hAnsi="Times New Roman" w:cs="Times New Roman"/>
          <w:sz w:val="24"/>
          <w:szCs w:val="24"/>
        </w:rPr>
        <w:t>Date: July 3, 2025</w:t>
      </w:r>
    </w:p>
    <w:p w14:paraId="42CBF8CB">
      <w:pPr>
        <w:rPr>
          <w:rFonts w:hint="default" w:ascii="Times New Roman" w:hAnsi="Times New Roman" w:cs="Times New Roman"/>
          <w:sz w:val="24"/>
          <w:szCs w:val="24"/>
        </w:rPr>
      </w:pPr>
      <w:r>
        <w:rPr>
          <w:rFonts w:hint="default" w:ascii="Times New Roman" w:hAnsi="Times New Roman" w:cs="Times New Roman"/>
          <w:sz w:val="24"/>
          <w:szCs w:val="24"/>
        </w:rPr>
        <w:t>Team Members: Fang Feige, Li Guanlin</w:t>
      </w:r>
    </w:p>
    <w:p w14:paraId="5A3665B6">
      <w:pPr>
        <w:rPr>
          <w:rFonts w:hint="default" w:ascii="Times New Roman" w:hAnsi="Times New Roman" w:cs="Times New Roman"/>
          <w:sz w:val="24"/>
          <w:szCs w:val="24"/>
        </w:rPr>
      </w:pPr>
    </w:p>
    <w:p w14:paraId="7B76AD0A">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Abstract</w:t>
      </w:r>
    </w:p>
    <w:p w14:paraId="1C1E993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the evolving landscape of natural language processing (NLP) and artificial intelligence (AI), the integration of Retrieval-Augmented Generation (RAG) into domain-specific applications has emerged as a transformative development. This project explores the design, development, and deployment of a RAG-based AI chatbot tailored for pre-diagnosis in the medical domain, particularly focused on Chinese-language health dialogues. While the classroom curriculum largely focuses on foundational NLP techniques, this chatbot system extends far beyond by incorporating modern retrieval strategies, semantic embeddings, large language model (LLM) integration, and streaming natural language responses. Through the use of real-world medical data, the system supports practical early-stage patient consultation and demonstrates scalability to other domains. This report outlines the innovation, techniques, practical functionality, and the educational value derived from the project.</w:t>
      </w:r>
    </w:p>
    <w:p w14:paraId="773ED13B">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Introduction</w:t>
      </w:r>
    </w:p>
    <w:p w14:paraId="5514BF6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Our chatbot represents a leap beyond textbook examples and basic NLP scripts. It builds upon the powerful concept of retrieval-augmented generation by embedding medical knowledge into a searchable vector database and generating coherent, medically relevant responses through large language models. The integration of a retrieval module that filters the knowledge base and a language generation module that communicates effectively with the user makes this chatbot capable of offering context-sensitive, trustworthy responses.</w:t>
      </w:r>
    </w:p>
    <w:p w14:paraId="6D86034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objective of this project was to move beyond static question-answer models and build a dynamic system that could understand user intent and deliver meaningful responses grounded in real medical conversations. By doing so, we aimed to address real-world pain points in medical triage and information access.</w:t>
      </w:r>
    </w:p>
    <w:p w14:paraId="720DAFA2">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Dataset and Preprocessing</w:t>
      </w:r>
    </w:p>
    <w:p w14:paraId="3128576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Unlike many academic projects constrained to limited-scope toy datasets or artificially clean scenarios, this project deals with authentic challenges, including inconsistent CSV formatting, encoding issues, and noisy Chinese-language medical content. We built robust file readers that can traverse directories, handle multiple encodings (e.g., UTF-8, GBK, GB18030), and parse domain-specific question-and-answer pairs accurately. This not only mirrors the preprocessing steps taken in real-world data engineering workflows but also enhances the chatbot’s potential use in operational environments.</w:t>
      </w:r>
    </w:p>
    <w:p w14:paraId="5801865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We also incorporated mechanisms to identify and discard low-quality or irrelevant entries, ensuring that the training and retrieval context remained accurate and trustworthy. Cleaning and standardizing the Q&amp;A pairs made them more effective for embedding and later generation, a step often overlooked but critical in ensuring reliability.</w:t>
      </w:r>
    </w:p>
    <w:p w14:paraId="006D0410">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Embedding and Retrieval Design</w:t>
      </w:r>
    </w:p>
    <w:p w14:paraId="38257BAF">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key component of our system is the use of semantic embedding models from the Ollama framework. Traditional search systems often rely on keyword-based matching, which performs poorly on natural language queries due to differences in vocabulary and phrasing. To overcome this, we use nomic-embed-text, a powerful transformer-based embedding model that converts each Q&amp;A pair into high-dimensional semantic vectors. These embeddings are stored in a custom-built VECTOR_DB, allowing for precise and efficient similarity searches based on user input.</w:t>
      </w:r>
    </w:p>
    <w:p w14:paraId="2F8E58A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When a user poses a question, the system generates an embedding for the query and calculates cosine similarity against all stored vectors in the database. The top three most similar Q&amp;A chunks are selected and concatenated into a prompt, which is then passed to the llama3 language model. This ensures that the model generates a response grounded in relevant, previously validated content. By restricting the context to retrieved knowledge only, we reduce the risk of hallucinated or fabricated medical advice.</w:t>
      </w:r>
    </w:p>
    <w:p w14:paraId="4DE0AEE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retrieval process not only improves accuracy but also helps in maintaining the system’s transparency and auditability, two aspects often demanded in medical AI systems.</w:t>
      </w:r>
    </w:p>
    <w:p w14:paraId="732BC914">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Response Generation and Streaming</w:t>
      </w:r>
    </w:p>
    <w:p w14:paraId="0F206D6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particularly innovative aspect of the system is the implementation of real-time response streaming. Traditional chatbots often wait to generate and then deliver a full response. Our system, in contrast, streams the model’s output as it generates, enhancing interactivity and user engagement. This also demonstrates how to leverage APIs for real-time AI deployment — a critical skill in modern software engineering.</w:t>
      </w:r>
    </w:p>
    <w:p w14:paraId="1EED7B0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streaming function mimics real-world interaction patterns and creates a more responsive user experience. Furthermore, it serves as a basis for future extension, such as speech-based interfaces or mobile integration, where latency and delivery experience matter significantly.</w:t>
      </w:r>
    </w:p>
    <w:p w14:paraId="3A449037">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System Architecture</w:t>
      </w:r>
    </w:p>
    <w:p w14:paraId="67C142C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introduces a highly modularized architecture. Key functions are designed to be reused and extended, including loading and cleaning data (load_medical_chunks), generating embeddings (get_text_embedding), storing and searching vectors (build_vector_db, retrieve), and managing interaction loops (run_chatbot). This not only aids in code clarity and reusability but also opens opportunities for extending the system to other languages, datasets, or domains.</w:t>
      </w:r>
    </w:p>
    <w:p w14:paraId="2EE759F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module is independently testable and scalable. For instance, replacing the embedding model or extending the vector database with external tools (e.g., Faiss, Milvus) would require minimal changes. This design principle makes our system flexible and production-ready.</w:t>
      </w:r>
    </w:p>
    <w:p w14:paraId="14B6AC5D">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Application Use Case</w:t>
      </w:r>
    </w:p>
    <w:p w14:paraId="6BB4AB5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From a user perspective, the chatbot simulates a primary-care triage system. A user might input a question like, "I’ve had a headache for three days, what could be the cause?" The system identifies similar historical Q&amp;A entries such as “headache due to cold” or “migraine symptoms,” then uses those to construct a grounded reply. This functionality could be particularly valuable in rural or underserved regions where access to professional healthcare consultation may be limited. By providing an initial layer of guidance, the chatbot helps users better prepare for follow-up medical appointments.</w:t>
      </w:r>
    </w:p>
    <w:p w14:paraId="56A48A9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addition, the chatbot’s ability to engage in follow-up questioning or clarify ambiguous queries sets it apart from static FAQ bots. It empowers users with a more interactive and personalized consultation experience.</w:t>
      </w:r>
    </w:p>
    <w:p w14:paraId="3A8A6169">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Scalability and Adaptability</w:t>
      </w:r>
    </w:p>
    <w:p w14:paraId="7B953DB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Beyond the medical use case, the system’s architecture allows for easy adaptation to other industries. For example, by changing the dataset, the same framework could support legal advice chatbots, customer service agents, or educational tutors. This generalizability is achieved through our abstraction of core functions and by keeping the system decoupled from hardcoded domain knowledge.</w:t>
      </w:r>
    </w:p>
    <w:p w14:paraId="29D80EE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platform could also support multilingual expansion, including English, Japanese, and Korean datasets, which are relevant for international healthcare services. Moreover, integration with mobile applications, hospital IT systems, or electronic health records (EHRs) is feasible with minor modifications.</w:t>
      </w:r>
    </w:p>
    <w:p w14:paraId="0F4A884D">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Technical and Conceptual Challenges</w:t>
      </w:r>
    </w:p>
    <w:p w14:paraId="6CF99BB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Throughout the development of this chatbot, we were exposed to several technical and conceptual challenges not covered in the standard coursework. Among them, learning to balance retrieval precision with model generation fidelity required multiple rounds of testing and tuning. Prompt engineering was a vital skill we developed — ensuring that the LLM interpreted the retrieved chunks appropriately and didn't rely on assumptions or fabricated content.</w:t>
      </w:r>
    </w:p>
    <w:p w14:paraId="68DEF61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Memory and performance management were also practical concerns. Embedding thousands of entries and calculating similarity scores on the fly require efficient handling of matrix operations and caching mechanisms. We explored optimization strategies to reduce latency while maintaining accuracy.</w:t>
      </w:r>
    </w:p>
    <w:p w14:paraId="443EC242">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Transparency and Explainability</w:t>
      </w:r>
      <w:bookmarkStart w:id="0" w:name="_GoBack"/>
      <w:bookmarkEnd w:id="0"/>
    </w:p>
    <w:p w14:paraId="5E24B3A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Our project also underscores the importance of explainability and transparency in AI systems. Each time the chatbot provides a response, it also prints the similarity scores and corresponding chunks used in the prompt. This feature is not only useful for debugging but also contributes to building user trust by showing how responses are generated.</w:t>
      </w:r>
    </w:p>
    <w:p w14:paraId="55C37F7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Explainability is particularly important in the medical domain, where incorrect or unverifiable answers could result in harm. Our system offers traceability of answers and supports the addition of further metadata (e.g., data source, confidence scores) in future iterations.</w:t>
      </w:r>
    </w:p>
    <w:p w14:paraId="680A3D9A">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Educational Value</w:t>
      </w:r>
    </w:p>
    <w:p w14:paraId="5E27611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educational value of this project is substantial. We developed practical skills in Python software engineering, real-world dataset handling, API integration, LLM interaction, and system design. We also gained confidence in working with Chinese-language NLP challenges, which often present additional preprocessing and parsing difficulties compared to English datasets.</w:t>
      </w:r>
    </w:p>
    <w:p w14:paraId="490953C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Furthermore, we learned how to work collaboratively using Git version control, manage experiments with meaningful logging, and document modules clearly for future maintenance. These are key practices that prepare us for professional research or industrial software development roles.</w:t>
      </w:r>
    </w:p>
    <w:p w14:paraId="044A2108">
      <w:pPr>
        <w:pStyle w:val="3"/>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Conclusion</w:t>
      </w:r>
    </w:p>
    <w:p w14:paraId="26FA0C4F">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conclusion, our RAG-based AI pre-diagnosis chatbot represents a mature, well-rounded AI system that bridges the gap between academic learning and real-world AI deployment. It showcases the integration of state-of-the-art retrieval and generation models, the handling of complex multilingual data, and a user-centric interaction paradigm. By applying modern AI strategies to a sensitive and high-impact field like healthcare, we believe this project not only demonstrates innovation but also makes a meaningful contribution to responsible and intelligent AI design.</w:t>
      </w:r>
    </w:p>
    <w:p w14:paraId="0AB76D5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has equipped us with new technical proficiencies, broadened our understanding of applied NLP, and demonstrated how theoretical AI principles can be translated into usable, impactful tools.</w:t>
      </w:r>
    </w:p>
    <w:p w14:paraId="4C5AB041">
      <w:pPr>
        <w:rPr>
          <w:rFonts w:hint="default" w:ascii="Times New Roman" w:hAnsi="Times New Roman" w:cs="Times New Roman"/>
          <w:sz w:val="24"/>
          <w:szCs w:val="24"/>
          <w:lang w:val="en-US" w:eastAsia="zh-CN"/>
        </w:rPr>
      </w:pPr>
    </w:p>
    <w:p w14:paraId="5ECAF4DC">
      <w:pPr>
        <w:pStyle w:val="4"/>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References</w:t>
      </w:r>
    </w:p>
    <w:p w14:paraId="558F8CC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Lewis, P., Oguz, B., Rinott, R., Riedel, S., &amp; Augenstein, I. (2020). Retrieval-Augmented Generation for Knowledge-Intensive NLP Tasks. Advances in Neural Information Processing Systems, 33.</w:t>
      </w:r>
    </w:p>
    <w:p w14:paraId="0D9EA69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Manning, C. D., Raghavan, P., &amp; Schütze, H. (2008). Introduction to Information Retrieval. Cambridge University Press.</w:t>
      </w:r>
    </w:p>
    <w:p w14:paraId="0193D3F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Han, J., Kamber, M., &amp; Pei, J. (2011). Data Mining: Concepts and Techniques. Elsevier.</w:t>
      </w:r>
    </w:p>
    <w:p w14:paraId="09DA147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Zhou, X., Yu, C., Wang, J., &amp; Nie, J. (2022). Prompt Engineering for Few-Shot Learning: A Survey. arXiv preprint arXiv:2208.14284.</w:t>
      </w:r>
    </w:p>
    <w:p w14:paraId="2AFCC4A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Sun, C., Qiu, X., &amp; Huang, X. (2016). How to Fine Tune BERT for Text Classification? China National Conference on Chinese Computational Linguistics. Springer, Cham.</w:t>
      </w:r>
    </w:p>
    <w:p w14:paraId="1FB72740">
      <w:pPr>
        <w:rPr>
          <w:rFonts w:hint="default" w:ascii="Times New Roman" w:hAnsi="Times New Roman" w:cs="Times New Roman"/>
          <w:sz w:val="24"/>
          <w:szCs w:val="24"/>
          <w:lang w:val="en-US" w:eastAsia="zh-CN"/>
        </w:rPr>
      </w:pPr>
    </w:p>
    <w:p w14:paraId="0DCA902C">
      <w:pPr>
        <w:rPr>
          <w:rFonts w:hint="default" w:ascii="Times New Roman" w:hAnsi="Times New Roman"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C83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27</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2025-07-04T03:24:15Z</dcterms:created>
  <dc:creator>Lenovo</dc:creator>
  <cp:lastModifiedBy>成绩有限</cp:lastModifiedBy>
  <dcterms:modified xsi:type="dcterms:W3CDTF">2025-07-04T03:55:08Z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eyJoZGlkIjoiZTU3YzE4Y2YyNDFmYzkyZTFkNjg0NWJiMDY0MzM4MzYiLCJ1c2VySWQiOiIxNTIwODUwMjUwIn0=</vt:lpwstr>
  </property>
  <property fmtid="{D5CDD505-2E9C-101B-9397-08002B2CF9AE}" pid="4" name="ICV">
    <vt:lpwstr>715139474B0946F98AA3BFDF4A0247D0_12</vt:lpwstr>
  </property>
</Properties>
</file>