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6BED0">
      <w:pPr>
        <w:bidi w:val="0"/>
        <w:ind w:firstLine="551" w:firstLineChars="250"/>
        <w:rPr>
          <w:b/>
          <w:bCs/>
          <w:lang w:val="en-US"/>
        </w:rPr>
      </w:pPr>
      <w:bookmarkStart w:id="0" w:name="_GoBack"/>
      <w:bookmarkEnd w:id="0"/>
      <w:r>
        <w:rPr>
          <w:b/>
          <w:bCs/>
        </w:rPr>
        <w:t>Section 1 : Topic Submission Form</w:t>
      </w:r>
    </w:p>
    <w:p w14:paraId="39530076">
      <w:pPr>
        <w:spacing w:before="100" w:beforeAutospacing="1" w:after="120" w:line="240" w:lineRule="auto"/>
        <w:jc w:val="both"/>
        <w:rPr>
          <w:rFonts w:ascii="Times New Roman" w:hAnsi="Times New Roman" w:eastAsia="Times New Roman" w:cs="Times New Roman"/>
          <w:sz w:val="24"/>
          <w:szCs w:val="24"/>
          <w:lang w:val="en-US"/>
        </w:rPr>
      </w:pPr>
    </w:p>
    <w:p w14:paraId="404592F9">
      <w:pPr>
        <w:spacing w:after="120" w:line="240" w:lineRule="auto"/>
        <w:ind w:left="5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This form should be submitted by the mentioned deadline.</w:t>
      </w:r>
    </w:p>
    <w:p w14:paraId="482427B5">
      <w:pPr>
        <w:spacing w:before="240" w:after="240"/>
        <w:ind w:left="2880" w:firstLine="1025" w:firstLineChars="427"/>
        <w:jc w:val="both"/>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highlight w:val="white"/>
          <w:u w:val="single"/>
        </w:rPr>
        <w:t>Student Details</w:t>
      </w:r>
    </w:p>
    <w:p w14:paraId="575C3AEA">
      <w:pPr>
        <w:spacing w:after="120" w:line="240" w:lineRule="auto"/>
        <w:ind w:left="5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Name:</w:t>
      </w:r>
      <w:r>
        <w:rPr>
          <w:rFonts w:ascii="Times New Roman" w:hAnsi="Times New Roman" w:eastAsia="Times New Roman" w:cs="Times New Roman"/>
          <w:sz w:val="24"/>
          <w:szCs w:val="24"/>
          <w:lang w:val="en-US"/>
        </w:rPr>
        <w:t xml:space="preserve"> Gaurav Ahuja</w:t>
      </w:r>
    </w:p>
    <w:p w14:paraId="0CE03EC2">
      <w:pPr>
        <w:spacing w:after="120" w:line="240" w:lineRule="auto"/>
        <w:ind w:left="5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Student Number:</w:t>
      </w:r>
      <w:r>
        <w:rPr>
          <w:rFonts w:ascii="Times New Roman" w:hAnsi="Times New Roman" w:eastAsia="Times New Roman" w:cs="Times New Roman"/>
          <w:sz w:val="24"/>
          <w:szCs w:val="24"/>
          <w:lang w:val="en-US"/>
        </w:rPr>
        <w:t xml:space="preserve"> PN1197073</w:t>
      </w:r>
    </w:p>
    <w:p w14:paraId="11D44716">
      <w:pPr>
        <w:spacing w:after="120" w:line="240" w:lineRule="auto"/>
        <w:ind w:left="5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Course:</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MSML C27</w:t>
      </w:r>
    </w:p>
    <w:p w14:paraId="17B7C9B9">
      <w:pPr>
        <w:spacing w:after="120" w:line="240" w:lineRule="auto"/>
        <w:ind w:left="540"/>
        <w:jc w:val="both"/>
        <w:rPr>
          <w:rFonts w:ascii="Times New Roman" w:hAnsi="Times New Roman" w:eastAsia="Times New Roman" w:cs="Times New Roman"/>
          <w:sz w:val="24"/>
          <w:szCs w:val="24"/>
          <w:lang w:val="en-US"/>
        </w:rPr>
      </w:pPr>
    </w:p>
    <w:p w14:paraId="00C27090">
      <w:pPr>
        <w:spacing w:after="120" w:line="240" w:lineRule="auto"/>
        <w:ind w:left="2880" w:firstLine="1145" w:firstLineChars="477"/>
        <w:jc w:val="both"/>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Topic Details</w:t>
      </w:r>
    </w:p>
    <w:p w14:paraId="3E64FA30">
      <w:pPr>
        <w:spacing w:after="120" w:line="240" w:lineRule="auto"/>
        <w:ind w:left="2880" w:firstLine="1145" w:firstLineChars="477"/>
        <w:jc w:val="both"/>
        <w:rPr>
          <w:rFonts w:ascii="Times New Roman" w:hAnsi="Times New Roman" w:eastAsia="Times New Roman" w:cs="Times New Roman"/>
          <w:b/>
          <w:bCs/>
          <w:sz w:val="24"/>
          <w:szCs w:val="24"/>
          <w:u w:val="single"/>
          <w:lang w:val="en-US"/>
        </w:rPr>
      </w:pPr>
    </w:p>
    <w:p w14:paraId="42DECDEB">
      <w:pPr>
        <w:spacing w:after="120" w:line="240" w:lineRule="auto"/>
        <w:ind w:left="54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Fill your topic/s below</w:t>
      </w:r>
    </w:p>
    <w:p w14:paraId="788E8470">
      <w:pPr>
        <w:spacing w:after="120" w:line="240" w:lineRule="auto"/>
        <w:ind w:left="540"/>
        <w:jc w:val="both"/>
        <w:rPr>
          <w:rFonts w:ascii="Times New Roman" w:hAnsi="Times New Roman" w:eastAsia="Times New Roman" w:cs="Times New Roman"/>
          <w:b/>
          <w:bCs/>
          <w:sz w:val="24"/>
          <w:szCs w:val="24"/>
          <w:lang w:val="en-US"/>
        </w:rPr>
      </w:pPr>
    </w:p>
    <w:p w14:paraId="0E7BB540">
      <w:pPr>
        <w:spacing w:after="120" w:line="240" w:lineRule="auto"/>
        <w:ind w:left="540"/>
        <w:jc w:val="both"/>
        <w:rPr>
          <w:rFonts w:ascii="Times New Roman" w:hAnsi="Times New Roman" w:eastAsia="Times New Roman" w:cs="Times New Roman"/>
          <w:sz w:val="24"/>
          <w:szCs w:val="24"/>
          <w:u w:val="single"/>
          <w:lang w:val="en-US"/>
        </w:rPr>
      </w:pPr>
      <w:r>
        <w:rPr>
          <w:rFonts w:ascii="Times New Roman" w:hAnsi="Times New Roman" w:eastAsia="Times New Roman" w:cs="Times New Roman"/>
          <w:b/>
          <w:bCs/>
          <w:sz w:val="24"/>
          <w:szCs w:val="24"/>
        </w:rPr>
        <w:t>Project Title/Area 1:</w:t>
      </w:r>
      <w:r>
        <w:rPr>
          <w:rFonts w:ascii="Times New Roman" w:hAnsi="Times New Roman" w:eastAsia="Times New Roman" w:cs="Times New Roman"/>
          <w:sz w:val="24"/>
          <w:szCs w:val="24"/>
          <w:lang w:val="en-US"/>
        </w:rPr>
        <w:t xml:space="preserve"> RAG based AI system for Automated Telecom Customer Support</w:t>
      </w:r>
    </w:p>
    <w:p w14:paraId="3AE515C4">
      <w:pPr>
        <w:spacing w:after="120" w:line="240" w:lineRule="auto"/>
        <w:ind w:firstLine="480" w:firstLineChars="200"/>
        <w:jc w:val="both"/>
        <w:rPr>
          <w:rFonts w:ascii="Times New Roman" w:hAnsi="Times New Roman" w:eastAsia="Times New Roman" w:cs="Times New Roman"/>
          <w:b/>
          <w:bCs/>
          <w:sz w:val="24"/>
          <w:szCs w:val="24"/>
        </w:rPr>
      </w:pPr>
    </w:p>
    <w:p w14:paraId="47F48143">
      <w:pPr>
        <w:spacing w:after="120" w:line="240" w:lineRule="auto"/>
        <w:ind w:firstLine="480" w:firstLineChars="20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Dataset</w:t>
      </w:r>
      <w:r>
        <w:rPr>
          <w:rFonts w:ascii="Times New Roman" w:hAnsi="Times New Roman" w:eastAsia="Times New Roman" w:cs="Times New Roman"/>
          <w:sz w:val="24"/>
          <w:szCs w:val="24"/>
        </w:rPr>
        <w:t xml:space="preserve">: </w:t>
      </w:r>
      <w:r>
        <w:fldChar w:fldCharType="begin"/>
      </w:r>
      <w:r>
        <w:instrText xml:space="preserve"> HYPERLINK "https://www.kaggle.com/datasets/syncoraai/customer-support-conversations" </w:instrText>
      </w:r>
      <w:r>
        <w:fldChar w:fldCharType="separate"/>
      </w:r>
      <w:r>
        <w:rPr>
          <w:rStyle w:val="6"/>
          <w:rFonts w:ascii="Times New Roman" w:hAnsi="Times New Roman" w:eastAsia="Times New Roman" w:cs="Times New Roman"/>
          <w:sz w:val="24"/>
          <w:szCs w:val="24"/>
        </w:rPr>
        <w:t>https://www.kaggle.com/datasets/syncoraai/customer-support-conversations</w:t>
      </w:r>
      <w:r>
        <w:rPr>
          <w:rStyle w:val="6"/>
          <w:rFonts w:ascii="Times New Roman" w:hAnsi="Times New Roman" w:eastAsia="Times New Roman" w:cs="Times New Roman"/>
          <w:sz w:val="24"/>
          <w:szCs w:val="24"/>
        </w:rPr>
        <w:fldChar w:fldCharType="end"/>
      </w:r>
    </w:p>
    <w:p w14:paraId="0A0FC169">
      <w:pPr>
        <w:spacing w:after="120" w:line="240" w:lineRule="auto"/>
        <w:ind w:firstLine="480" w:firstLineChars="200"/>
        <w:jc w:val="both"/>
        <w:rPr>
          <w:rFonts w:ascii="Times New Roman" w:hAnsi="Times New Roman" w:eastAsia="Times New Roman" w:cs="Times New Roman"/>
          <w:sz w:val="24"/>
          <w:szCs w:val="24"/>
        </w:rPr>
      </w:pPr>
    </w:p>
    <w:p w14:paraId="197B7E76">
      <w:pPr>
        <w:spacing w:after="120" w:line="240" w:lineRule="auto"/>
        <w:ind w:firstLine="480" w:firstLineChars="20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Description:</w:t>
      </w:r>
    </w:p>
    <w:p w14:paraId="2A4C2B61">
      <w:pPr>
        <w:spacing w:after="120" w:line="240" w:lineRule="auto"/>
        <w:ind w:left="482"/>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Telecom service providers receive a large volume of customer queries related to billing issues, network connectivity, service plans, technical faults, and account management. Handling these requests efficiently is challenging because most support information exists in large collections, manuals, and historical support conversations that are difficult to search and utilize in real time. Customers increasingly expect quick, accurate, and context-aware responses rather than navigating long support pages or waiting for human agents. However, telecom companies often lack intelligent systems that can transform this scattered knowledge into reliable, conversational assistance for users. This research proposes a Retrieval-Augmented Generative AI system for automated telecom customer support that combines large language models with a knowledge retrieval mechanism. The system will analyze customer queries, retrieve the most relevant information from telecom knowledge bases such as support documents and historical customer interactions, and generate grounded responses based on this retrieved evidence. By integrating semantic search with generative AI, the system aims to reduce hallucinations and ensure that responses are accurate and contextually relevant. The goal of this research is to design and evaluate a practical, explainable, and knowledge-grounded conversational support assistant that improves response quality, reduces resolution time, and enhances the overall customer experience in telecom service platforms.</w:t>
      </w:r>
    </w:p>
    <w:p w14:paraId="4728FC62">
      <w:pPr>
        <w:pStyle w:val="9"/>
        <w:rPr>
          <w:rFonts w:ascii="Times New Roman" w:hAnsi="Times New Roman" w:cs="Times New Roman"/>
          <w:sz w:val="24"/>
          <w:szCs w:val="24"/>
        </w:rPr>
      </w:pPr>
      <w:r>
        <w:rPr>
          <w:rFonts w:ascii="Times New Roman" w:hAnsi="Times New Roman" w:cs="Times New Roman"/>
          <w:sz w:val="24"/>
          <w:szCs w:val="24"/>
        </w:rPr>
        <w:t>窗体顶端</w:t>
      </w:r>
    </w:p>
    <w:p w14:paraId="0A6714C5">
      <w:pPr>
        <w:rPr>
          <w:rFonts w:ascii="Times New Roman" w:hAnsi="Times New Roman" w:cs="Times New Roman"/>
          <w:sz w:val="24"/>
          <w:szCs w:val="24"/>
        </w:rPr>
      </w:pPr>
      <w:r>
        <w:rPr>
          <w:rFonts w:ascii="Times New Roman" w:hAnsi="Times New Roman" w:eastAsia="SimSun" w:cs="Times New Roman"/>
          <w:sz w:val="24"/>
          <w:szCs w:val="24"/>
          <w:lang w:val="en-US" w:eastAsia="zh-CN" w:bidi="ar"/>
        </w:rPr>
        <mc:AlternateContent>
          <mc:Choice Requires="wps">
            <w:drawing>
              <wp:inline distT="0" distB="0" distL="114300" distR="114300">
                <wp:extent cx="635" cy="0"/>
                <wp:effectExtent l="0" t="6350" r="0" b="635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AutoShape 1"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lOQ&#10;qc4AAAD/AAAADwAAAAAAAAABACAAAAAiAAAAZHJzL2Rvd25yZXYueG1sUEsBAhQAFAAAAAgAh07i&#10;QIHWoSbzAQAAGwQAAA4AAAAAAAAAAQAgAAAAHQEAAGRycy9lMm9Eb2MueG1sUEsFBgAAAAAGAAYA&#10;WQEAAIIFAAAAAA==&#10;">
                <v:fill on="f" focussize="0,0"/>
                <v:stroke color="#000000" joinstyle="miter"/>
                <v:imagedata o:title=""/>
                <o:lock v:ext="edit" aspectratio="t"/>
                <w10:wrap type="none"/>
                <w10:anchorlock/>
              </v:rect>
            </w:pict>
          </mc:Fallback>
        </mc:AlternateContent>
      </w:r>
    </w:p>
    <w:p w14:paraId="2F9482E3">
      <w:pPr>
        <w:pStyle w:val="10"/>
        <w:rPr>
          <w:rFonts w:ascii="Times New Roman" w:hAnsi="Times New Roman" w:cs="Times New Roman"/>
          <w:sz w:val="24"/>
          <w:szCs w:val="24"/>
        </w:rPr>
      </w:pPr>
      <w:r>
        <w:rPr>
          <w:rFonts w:ascii="Times New Roman" w:hAnsi="Times New Roman" w:cs="Times New Roman"/>
          <w:sz w:val="24"/>
          <w:szCs w:val="24"/>
        </w:rPr>
        <w:t>窗体底端</w:t>
      </w:r>
    </w:p>
    <w:p w14:paraId="6F6E1694">
      <w:pPr>
        <w:spacing w:after="120" w:line="240" w:lineRule="auto"/>
        <w:ind w:left="482"/>
        <w:jc w:val="both"/>
        <w:rPr>
          <w:rFonts w:ascii="Times New Roman" w:hAnsi="Times New Roman" w:eastAsia="Times New Roman" w:cs="Times New Roman"/>
          <w:sz w:val="24"/>
          <w:szCs w:val="24"/>
          <w:u w:val="single"/>
          <w:lang w:val="en-US"/>
        </w:rPr>
      </w:pPr>
      <w:r>
        <w:rPr>
          <w:rFonts w:ascii="Times New Roman" w:hAnsi="Times New Roman" w:eastAsia="Times New Roman" w:cs="Times New Roman"/>
          <w:b/>
          <w:bCs/>
          <w:sz w:val="24"/>
          <w:szCs w:val="24"/>
        </w:rPr>
        <w:t>Project Title/Area 2:</w:t>
      </w:r>
      <w:r>
        <w:rPr>
          <w:rFonts w:ascii="Times New Roman" w:hAnsi="Times New Roman" w:eastAsia="Times New Roman" w:cs="Times New Roman"/>
          <w:sz w:val="24"/>
          <w:szCs w:val="24"/>
          <w:lang w:val="en-US"/>
        </w:rPr>
        <w:t xml:space="preserve"> Assisted Anomaly detection and root cause Analysis in 5G core networks(GENAI)</w:t>
      </w:r>
    </w:p>
    <w:p w14:paraId="6D651CFB">
      <w:pPr>
        <w:spacing w:after="120" w:line="240" w:lineRule="auto"/>
        <w:ind w:left="540"/>
        <w:jc w:val="both"/>
        <w:rPr>
          <w:rFonts w:ascii="Times New Roman" w:hAnsi="Times New Roman" w:eastAsia="Times New Roman" w:cs="Times New Roman"/>
          <w:sz w:val="24"/>
          <w:szCs w:val="24"/>
          <w:u w:val="single"/>
        </w:rPr>
      </w:pPr>
    </w:p>
    <w:p w14:paraId="5B15B4B4">
      <w:pPr>
        <w:spacing w:after="120" w:line="240" w:lineRule="auto"/>
        <w:ind w:firstLine="480" w:firstLineChars="20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Dataset</w:t>
      </w:r>
      <w:r>
        <w:rPr>
          <w:rFonts w:ascii="Times New Roman" w:hAnsi="Times New Roman" w:eastAsia="Times New Roman" w:cs="Times New Roman"/>
          <w:sz w:val="24"/>
          <w:szCs w:val="24"/>
        </w:rPr>
        <w:t xml:space="preserve">: </w:t>
      </w:r>
      <w:r>
        <w:fldChar w:fldCharType="begin"/>
      </w:r>
      <w:r>
        <w:instrText xml:space="preserve"> HYPERLINK "https://www.kaggle.com/code/marttiylikoski/notebook-network-troubleshooting" </w:instrText>
      </w:r>
      <w:r>
        <w:fldChar w:fldCharType="separate"/>
      </w:r>
      <w:r>
        <w:rPr>
          <w:rStyle w:val="6"/>
          <w:rFonts w:ascii="Times New Roman" w:hAnsi="Times New Roman" w:eastAsia="Times New Roman" w:cs="Times New Roman"/>
          <w:sz w:val="24"/>
          <w:szCs w:val="24"/>
        </w:rPr>
        <w:t>https://www.kaggle.com/code/marttiylikoski/notebook-network-troubleshooting</w:t>
      </w:r>
      <w:r>
        <w:rPr>
          <w:rStyle w:val="6"/>
          <w:rFonts w:ascii="Times New Roman" w:hAnsi="Times New Roman" w:eastAsia="Times New Roman" w:cs="Times New Roman"/>
          <w:sz w:val="24"/>
          <w:szCs w:val="24"/>
        </w:rPr>
        <w:fldChar w:fldCharType="end"/>
      </w:r>
      <w:r>
        <w:fldChar w:fldCharType="begin"/>
      </w:r>
      <w:r>
        <w:instrText xml:space="preserve"> HYPERLINK "https://www.kaggle.com/c/telstra-recruiting-network" </w:instrText>
      </w:r>
      <w:r>
        <w:fldChar w:fldCharType="separate"/>
      </w:r>
      <w:r>
        <w:fldChar w:fldCharType="end"/>
      </w:r>
    </w:p>
    <w:p w14:paraId="6AC25067">
      <w:pPr>
        <w:spacing w:after="120" w:line="240" w:lineRule="auto"/>
        <w:ind w:left="540"/>
        <w:jc w:val="both"/>
        <w:rPr>
          <w:rFonts w:ascii="Times New Roman" w:hAnsi="Times New Roman" w:eastAsia="Times New Roman" w:cs="Times New Roman"/>
          <w:sz w:val="24"/>
          <w:szCs w:val="24"/>
          <w:lang w:val="en-US"/>
        </w:rPr>
      </w:pPr>
    </w:p>
    <w:p w14:paraId="23887477">
      <w:pPr>
        <w:pStyle w:val="7"/>
        <w:ind w:left="482"/>
        <w:jc w:val="both"/>
      </w:pPr>
      <w:r>
        <w:rPr>
          <w:rFonts w:eastAsia="Times New Roman"/>
          <w:b/>
          <w:bCs/>
        </w:rPr>
        <w:t>Description</w:t>
      </w:r>
      <w:r>
        <w:rPr>
          <w:rFonts w:eastAsia="Times New Roman"/>
        </w:rPr>
        <w:t xml:space="preserve">: </w:t>
      </w:r>
      <w:r>
        <w:t xml:space="preserve">The network troubleshooting dataset and analysis notebook provide insights into identifying network faults through the examination of network performance indicators and traffic behaviour. The dataset contains network-related attributes such as packet transmission information, latency indicators, protocol activity, and system status variables that help represent the operational behaviour of a communication network. By analyzing these parameters, abnormal network conditions can be detected and investigated. In this research, the dataset will be used to support the development of an intelligent framework for assisted anomaly detection and root cause analysis in 5G core networks. Machine learning techniques can first be applied to identify unusual network patterns that indicate potential faults or performance degradation. Following anomaly detection, Generative AI </w:t>
      </w:r>
      <w:r>
        <w:rPr>
          <w:rStyle w:val="8"/>
        </w:rPr>
        <w:t>models</w:t>
      </w:r>
      <w:r>
        <w:t xml:space="preserve"> can be used to interpret the detected anomalies and generate human-readable explanations regarding possible root causes of network issues. This approach can support telecom engineers by automating parts of the troubleshooting process and improving the efficiency of fault diagnosis within complex 5G network infrastructures.</w:t>
      </w:r>
    </w:p>
    <w:p w14:paraId="44E8ABE2">
      <w:pPr>
        <w:spacing w:after="120" w:line="240" w:lineRule="auto"/>
        <w:jc w:val="both"/>
        <w:rPr>
          <w:rFonts w:ascii="Times New Roman" w:hAnsi="Times New Roman" w:eastAsia="Times New Roman" w:cs="Times New Roman"/>
          <w:sz w:val="24"/>
          <w:szCs w:val="24"/>
          <w:u w:val="single"/>
        </w:rPr>
      </w:pPr>
    </w:p>
    <w:p w14:paraId="2D16CEDA">
      <w:pPr>
        <w:spacing w:after="120" w:line="240" w:lineRule="auto"/>
        <w:ind w:left="540"/>
        <w:jc w:val="both"/>
        <w:rPr>
          <w:rFonts w:ascii="Times New Roman" w:hAnsi="Times New Roman" w:eastAsia="Times New Roman" w:cs="Times New Roman"/>
          <w:sz w:val="24"/>
          <w:szCs w:val="24"/>
          <w:u w:val="single"/>
          <w:lang w:val="en-US"/>
        </w:rPr>
      </w:pPr>
      <w:r>
        <w:rPr>
          <w:rFonts w:ascii="Times New Roman" w:hAnsi="Times New Roman" w:eastAsia="Times New Roman" w:cs="Times New Roman"/>
          <w:b/>
          <w:bCs/>
          <w:sz w:val="24"/>
          <w:szCs w:val="24"/>
        </w:rPr>
        <w:t>Project Title/Area 3:</w:t>
      </w:r>
      <w:r>
        <w:rPr>
          <w:rFonts w:ascii="Times New Roman" w:hAnsi="Times New Roman" w:eastAsia="Times New Roman" w:cs="Times New Roman"/>
          <w:sz w:val="24"/>
          <w:szCs w:val="24"/>
          <w:lang w:val="en-US"/>
        </w:rPr>
        <w:t xml:space="preserve"> Leveraging Synthetic Data and Transformer architecture for Next-Gen Customer Churn Prediction(GAN)</w:t>
      </w:r>
    </w:p>
    <w:p w14:paraId="5F0A3B30">
      <w:pPr>
        <w:spacing w:after="120" w:line="240" w:lineRule="auto"/>
        <w:ind w:left="540"/>
        <w:jc w:val="both"/>
        <w:rPr>
          <w:rFonts w:ascii="Times New Roman" w:hAnsi="Times New Roman" w:eastAsia="Times New Roman" w:cs="Times New Roman"/>
          <w:sz w:val="24"/>
          <w:szCs w:val="24"/>
          <w:u w:val="single"/>
        </w:rPr>
      </w:pPr>
    </w:p>
    <w:p w14:paraId="268D90E8">
      <w:pPr>
        <w:spacing w:after="120" w:line="240" w:lineRule="auto"/>
        <w:ind w:left="5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Dataset: </w:t>
      </w:r>
      <w:r>
        <w:fldChar w:fldCharType="begin"/>
      </w:r>
      <w:r>
        <w:instrText xml:space="preserve"> HYPERLINK "https://www.kaggle.com/datasets/blastchar/telco-customer-churn" </w:instrText>
      </w:r>
      <w:r>
        <w:fldChar w:fldCharType="separate"/>
      </w:r>
      <w:r>
        <w:rPr>
          <w:rStyle w:val="6"/>
          <w:rFonts w:ascii="Times New Roman" w:hAnsi="Times New Roman" w:eastAsia="Times New Roman" w:cs="Times New Roman"/>
          <w:sz w:val="24"/>
          <w:szCs w:val="24"/>
        </w:rPr>
        <w:t>https://www.kaggle.com/datasets/blastchar/telco-customer-churn</w:t>
      </w:r>
      <w:r>
        <w:rPr>
          <w:rStyle w:val="6"/>
          <w:rFonts w:ascii="Times New Roman" w:hAnsi="Times New Roman" w:eastAsia="Times New Roman" w:cs="Times New Roman"/>
          <w:sz w:val="24"/>
          <w:szCs w:val="24"/>
        </w:rPr>
        <w:fldChar w:fldCharType="end"/>
      </w:r>
    </w:p>
    <w:p w14:paraId="4339E49A">
      <w:pPr>
        <w:pStyle w:val="7"/>
        <w:ind w:left="480"/>
        <w:jc w:val="both"/>
        <w:rPr>
          <w:rFonts w:eastAsia="Times New Roman"/>
          <w:lang w:eastAsia="en-GB"/>
        </w:rPr>
      </w:pPr>
      <w:r>
        <w:rPr>
          <w:rFonts w:eastAsia="Times New Roman"/>
          <w:lang w:eastAsia="en-GB"/>
        </w:rPr>
        <w:t>Description: Customer churn remains a significant challenge for telecommunication companies because losing existing subscribers directly impacts profitability and long-term market competitiveness. Telecom operators often rely on machine learning models to predict which customers are likely to discontinue their services. However, the effectiveness of these predictive models is frequently limited by the availability of high-quality and balanced datasets. Real telecom datasets may contain missing values, privacy restrictions, or an imbalance between churn and non-churn customers, which can reduce the reliability of predictive systems. This research proposes the use of Generative Artificial Intelligence techniques, specifically Generative Adversarial Networks (GANs), to generate realistic synthetic telecom customer data that mimics the statistical patterns of real customer records. The synthetic data will be combined with the original telecom churn dataset to enhance the volume and diversity of training samples. The study will then develop churn prediction models using common machine learning algorithms such as Logistic Regression, Random Forest, and Gradient Boosting. The performance of these models will be evaluated and compared using standard metrics including accuracy, precision, recall, and F1-score.The objective of this research is to examine whether synthetic data generation can improve churn prediction performance while maintaining realistic data characteristics. The findings may provide telecom companies with a practical approach for improving predictive analytics while addressing data scarcity and privacy concerns</w:t>
      </w:r>
      <w:r>
        <w:t>.</w:t>
      </w:r>
    </w:p>
    <w:p w14:paraId="1F03B43A">
      <w:pPr>
        <w:spacing w:after="120" w:line="240" w:lineRule="auto"/>
        <w:ind w:left="540"/>
        <w:jc w:val="both"/>
        <w:rPr>
          <w:rFonts w:ascii="Times New Roman" w:hAnsi="Times New Roman" w:eastAsia="Times New Roman" w:cs="Times New Roman"/>
          <w:sz w:val="24"/>
          <w:szCs w:val="24"/>
          <w:u w:val="single"/>
        </w:rPr>
      </w:pPr>
    </w:p>
    <w:p w14:paraId="6C25C519">
      <w:pPr>
        <w:spacing w:after="120" w:line="240" w:lineRule="auto"/>
        <w:ind w:left="54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rPr>
        <w:t>Fill in this section if a member of staff has agreed to be your supervisor:</w:t>
      </w:r>
    </w:p>
    <w:p w14:paraId="00073A7C">
      <w:pPr>
        <w:spacing w:after="120" w:line="240" w:lineRule="auto"/>
        <w:ind w:left="540"/>
        <w:jc w:val="both"/>
        <w:rPr>
          <w:rFonts w:ascii="Times New Roman" w:hAnsi="Times New Roman" w:eastAsia="Times New Roman" w:cs="Times New Roman"/>
          <w:sz w:val="24"/>
          <w:szCs w:val="24"/>
        </w:rPr>
      </w:pPr>
    </w:p>
    <w:p w14:paraId="305B57D4">
      <w:pPr>
        <w:spacing w:after="120" w:line="240" w:lineRule="auto"/>
        <w:ind w:left="5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Member of Staff:</w:t>
      </w:r>
      <w:r>
        <w:rPr>
          <w:rFonts w:ascii="Times New Roman" w:hAnsi="Times New Roman" w:eastAsia="Times New Roman" w:cs="Times New Roman"/>
          <w:sz w:val="24"/>
          <w:szCs w:val="24"/>
          <w:u w:val="single"/>
        </w:rPr>
        <w:t>                                                                                   ____</w:t>
      </w:r>
    </w:p>
    <w:p w14:paraId="3B451D02">
      <w:pPr>
        <w:spacing w:after="120" w:line="240" w:lineRule="auto"/>
        <w:jc w:val="both"/>
        <w:rPr>
          <w:rFonts w:ascii="Times New Roman" w:hAnsi="Times New Roman" w:eastAsia="Times New Roman" w:cs="Times New Roman"/>
          <w:sz w:val="24"/>
          <w:szCs w:val="24"/>
          <w:lang w:val="en-US"/>
        </w:rPr>
      </w:pPr>
    </w:p>
    <w:p w14:paraId="6576B7A8">
      <w:pPr>
        <w:spacing w:after="120" w:line="240" w:lineRule="auto"/>
        <w:ind w:left="5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If you have found a supervisor then you and the member of staff who agreed to supervise your project should sign below.</w:t>
      </w:r>
    </w:p>
    <w:p w14:paraId="16709162">
      <w:pPr>
        <w:spacing w:after="120" w:line="240" w:lineRule="auto"/>
        <w:ind w:firstLine="660" w:firstLineChars="300"/>
        <w:jc w:val="both"/>
        <w:rPr>
          <w:rFonts w:ascii="Times New Roman" w:hAnsi="Times New Roman" w:eastAsia="Times New Roman" w:cs="Times New Roman"/>
          <w:sz w:val="24"/>
          <w:szCs w:val="24"/>
          <w:lang w:val="en-US"/>
        </w:rPr>
      </w:pPr>
      <w:r>
        <w:drawing>
          <wp:inline distT="0" distB="0" distL="114300" distR="114300">
            <wp:extent cx="1136650" cy="40640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1136650" cy="406400"/>
                    </a:xfrm>
                    <a:prstGeom prst="rect">
                      <a:avLst/>
                    </a:prstGeom>
                    <a:noFill/>
                    <a:ln>
                      <a:noFill/>
                    </a:ln>
                  </pic:spPr>
                </pic:pic>
              </a:graphicData>
            </a:graphic>
          </wp:inline>
        </w:drawing>
      </w:r>
      <w:r>
        <w:rPr>
          <w:rFonts w:hint="default" w:eastAsia="Apple SD Gothic Neo Bold" w:cs="Academy Engraved LET" w:asciiTheme="minorAscii" w:hAnsiTheme="minorAscii"/>
          <w:sz w:val="24"/>
          <w:szCs w:val="24"/>
          <w:lang w:val="en-US"/>
        </w:rPr>
        <w:t xml:space="preserve">             </w:t>
      </w:r>
      <w:r>
        <w:rPr>
          <w:rFonts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US"/>
        </w:rPr>
        <w:t xml:space="preserve">  </w:t>
      </w:r>
      <w:r>
        <w:rPr>
          <w:rFonts w:ascii="Times New Roman" w:hAnsi="Times New Roman" w:cs="Times New Roman"/>
          <w:sz w:val="24"/>
          <w:szCs w:val="24"/>
        </w:rPr>
        <w:drawing>
          <wp:inline distT="0" distB="0" distL="0" distR="0">
            <wp:extent cx="914400" cy="508000"/>
            <wp:effectExtent l="0" t="0" r="0" b="0"/>
            <wp:docPr id="126006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8036"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l="13846" t="35591" r="39102" b="21447"/>
                    <a:stretch>
                      <a:fillRect/>
                    </a:stretch>
                  </pic:blipFill>
                  <pic:spPr>
                    <a:xfrm>
                      <a:off x="0" y="0"/>
                      <a:ext cx="923092" cy="513109"/>
                    </a:xfrm>
                    <a:prstGeom prst="rect">
                      <a:avLst/>
                    </a:prstGeom>
                    <a:noFill/>
                    <a:ln>
                      <a:noFill/>
                    </a:ln>
                  </pic:spPr>
                </pic:pic>
              </a:graphicData>
            </a:graphic>
          </wp:inline>
        </w:drawing>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                             </w:t>
      </w:r>
    </w:p>
    <w:p w14:paraId="77861EE9">
      <w:pPr>
        <w:spacing w:after="120" w:line="240" w:lineRule="auto"/>
        <w:ind w:firstLine="720" w:firstLineChars="3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Gaurav Ahuja </w:t>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Nitin Arvind Shelk</w:t>
      </w:r>
      <w:r>
        <w:rPr>
          <w:rFonts w:ascii="Times New Roman" w:hAnsi="Times New Roman" w:eastAsia="Times New Roman" w:cs="Times New Roman"/>
          <w:sz w:val="24"/>
          <w:szCs w:val="24"/>
          <w:lang w:val="en-US"/>
        </w:rPr>
        <w:t>e</w:t>
      </w:r>
    </w:p>
    <w:p w14:paraId="6F5CC754">
      <w:pPr>
        <w:spacing w:after="120" w:line="240" w:lineRule="auto"/>
        <w:ind w:firstLine="600" w:firstLineChars="25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______________                                                                        _______________</w:t>
      </w:r>
    </w:p>
    <w:p w14:paraId="2C764730">
      <w:pPr>
        <w:spacing w:after="120" w:line="240" w:lineRule="auto"/>
        <w:ind w:left="5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Student Signature                                                                         Supervisor Signature</w:t>
      </w:r>
    </w:p>
    <w:p w14:paraId="21CAA987">
      <w:pPr>
        <w:spacing w:after="120" w:line="240" w:lineRule="auto"/>
        <w:ind w:left="540"/>
        <w:jc w:val="both"/>
        <w:rPr>
          <w:rFonts w:ascii="Times New Roman" w:hAnsi="Times New Roman" w:eastAsia="Times New Roman" w:cs="Times New Roman"/>
          <w:sz w:val="24"/>
          <w:szCs w:val="24"/>
        </w:rPr>
      </w:pPr>
    </w:p>
    <w:p w14:paraId="7ABE7DAF">
      <w:pPr>
        <w:spacing w:after="120" w:line="240" w:lineRule="auto"/>
        <w:ind w:left="540"/>
        <w:jc w:val="both"/>
        <w:rPr>
          <w:rFonts w:ascii="Times New Roman" w:hAnsi="Times New Roman" w:eastAsia="Times New Roman" w:cs="Times New Roman"/>
          <w:sz w:val="24"/>
          <w:szCs w:val="24"/>
        </w:rPr>
      </w:pPr>
    </w:p>
    <w:p w14:paraId="3228EDF5">
      <w:pPr>
        <w:spacing w:after="120" w:line="240" w:lineRule="auto"/>
        <w:ind w:left="540" w:firstLine="120" w:firstLineChars="5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03/10/2026</w:t>
      </w:r>
      <w:r>
        <w:rPr>
          <w:rFonts w:ascii="Times New Roman" w:hAnsi="Times New Roman" w:eastAsia="Times New Roman" w:cs="Times New Roman"/>
          <w:sz w:val="24"/>
          <w:szCs w:val="24"/>
        </w:rPr>
        <w:t>                                                                           </w:t>
      </w:r>
      <w:r>
        <w:rPr>
          <w:rFonts w:hint="default" w:ascii="Times New Roman" w:hAnsi="Times New Roman" w:eastAsia="Times New Roman" w:cs="Times New Roman"/>
          <w:sz w:val="24"/>
          <w:szCs w:val="24"/>
          <w:lang w:val="en-US"/>
        </w:rPr>
        <w:t xml:space="preserve">         03/10/2026</w:t>
      </w:r>
    </w:p>
    <w:p w14:paraId="673DB0E2">
      <w:pPr>
        <w:spacing w:after="120" w:line="240" w:lineRule="auto"/>
        <w:ind w:left="540" w:firstLine="360" w:firstLineChars="15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Date                                                                                               Date</w:t>
      </w:r>
    </w:p>
    <w:p w14:paraId="278A41DB">
      <w:pPr>
        <w:spacing w:before="100" w:beforeAutospacing="1" w:after="120" w:line="240" w:lineRule="auto"/>
        <w:ind w:firstLine="2685"/>
        <w:jc w:val="both"/>
        <w:rPr>
          <w:rFonts w:ascii="Times New Roman" w:hAnsi="Times New Roman" w:eastAsia="Times New Roman" w:cs="Times New Roman"/>
          <w:b/>
          <w:bCs/>
          <w:sz w:val="24"/>
          <w:szCs w:val="24"/>
          <w:lang w:val="en-US"/>
        </w:rPr>
      </w:pPr>
    </w:p>
    <w:p w14:paraId="5DB4FD44">
      <w:pPr>
        <w:spacing w:before="100" w:beforeAutospacing="1" w:after="120" w:line="240" w:lineRule="auto"/>
        <w:ind w:firstLine="2685"/>
        <w:jc w:val="both"/>
        <w:rPr>
          <w:rFonts w:ascii="Times New Roman" w:hAnsi="Times New Roman" w:eastAsia="Times New Roman" w:cs="Times New Roman"/>
          <w:b/>
          <w:bCs/>
          <w:sz w:val="24"/>
          <w:szCs w:val="24"/>
          <w:lang w:val="en-US"/>
        </w:rPr>
      </w:pPr>
    </w:p>
    <w:p w14:paraId="544A1CDF">
      <w:pPr>
        <w:spacing w:before="100" w:beforeAutospacing="1" w:after="120" w:line="240" w:lineRule="auto"/>
        <w:ind w:firstLine="2685"/>
        <w:jc w:val="both"/>
        <w:rPr>
          <w:rFonts w:ascii="Times New Roman" w:hAnsi="Times New Roman" w:eastAsia="Times New Roman" w:cs="Times New Roman"/>
          <w:b/>
          <w:bCs/>
          <w:sz w:val="24"/>
          <w:szCs w:val="24"/>
          <w:lang w:val="en-US"/>
        </w:rPr>
      </w:pPr>
    </w:p>
    <w:p w14:paraId="248B0EDE">
      <w:pPr>
        <w:spacing w:before="100" w:beforeAutospacing="1" w:after="120" w:line="240" w:lineRule="auto"/>
        <w:ind w:firstLine="2685"/>
        <w:jc w:val="both"/>
        <w:rPr>
          <w:rFonts w:ascii="Times New Roman" w:hAnsi="Times New Roman" w:eastAsia="Times New Roman" w:cs="Times New Roman"/>
          <w:b/>
          <w:bCs/>
          <w:sz w:val="24"/>
          <w:szCs w:val="24"/>
          <w:lang w:val="en-US"/>
        </w:rPr>
      </w:pPr>
    </w:p>
    <w:p w14:paraId="1A7A6EE7">
      <w:pPr>
        <w:spacing w:before="100" w:beforeAutospacing="1" w:after="120" w:line="240" w:lineRule="auto"/>
        <w:ind w:firstLine="2685"/>
        <w:jc w:val="both"/>
        <w:rPr>
          <w:rFonts w:ascii="Times New Roman" w:hAnsi="Times New Roman" w:eastAsia="Times New Roman" w:cs="Times New Roman"/>
          <w:b/>
          <w:bCs/>
          <w:sz w:val="24"/>
          <w:szCs w:val="24"/>
          <w:lang w:val="en-US"/>
        </w:rPr>
      </w:pPr>
    </w:p>
    <w:p w14:paraId="4297291F">
      <w:pPr>
        <w:spacing w:before="100" w:beforeAutospacing="1" w:after="120" w:line="240" w:lineRule="auto"/>
        <w:ind w:firstLine="2685"/>
        <w:jc w:val="both"/>
        <w:rPr>
          <w:rFonts w:ascii="Times New Roman" w:hAnsi="Times New Roman" w:eastAsia="Times New Roman" w:cs="Times New Roman"/>
          <w:b/>
          <w:bCs/>
          <w:sz w:val="24"/>
          <w:szCs w:val="24"/>
          <w:lang w:val="en-US"/>
        </w:rPr>
      </w:pPr>
    </w:p>
    <w:p w14:paraId="7F6B6B72">
      <w:pPr>
        <w:spacing w:before="100" w:beforeAutospacing="1" w:after="120" w:line="240" w:lineRule="auto"/>
        <w:ind w:firstLine="2685"/>
        <w:jc w:val="both"/>
        <w:rPr>
          <w:rFonts w:ascii="Times New Roman" w:hAnsi="Times New Roman" w:eastAsia="Times New Roman" w:cs="Times New Roman"/>
          <w:b/>
          <w:bCs/>
          <w:sz w:val="24"/>
          <w:szCs w:val="24"/>
          <w:lang w:val="en-US"/>
        </w:rPr>
      </w:pPr>
    </w:p>
    <w:p w14:paraId="6F3C221A">
      <w:pPr>
        <w:spacing w:before="100" w:beforeAutospacing="1" w:after="120" w:line="240" w:lineRule="auto"/>
        <w:jc w:val="both"/>
        <w:rPr>
          <w:rFonts w:ascii="Times New Roman" w:hAnsi="Times New Roman" w:eastAsia="Times New Roman" w:cs="Times New Roman"/>
          <w:b/>
          <w:bCs/>
          <w:sz w:val="24"/>
          <w:szCs w:val="24"/>
          <w:lang w:val="en-US"/>
        </w:rPr>
      </w:pPr>
    </w:p>
    <w:p w14:paraId="13F08C89">
      <w:pPr>
        <w:spacing w:before="100" w:beforeAutospacing="1" w:after="120" w:line="240" w:lineRule="auto"/>
        <w:jc w:val="both"/>
        <w:rPr>
          <w:rFonts w:ascii="Times New Roman" w:hAnsi="Times New Roman" w:eastAsia="Times New Roman" w:cs="Times New Roman"/>
          <w:b/>
          <w:bCs/>
          <w:sz w:val="24"/>
          <w:szCs w:val="24"/>
          <w:lang w:val="en-US"/>
        </w:rPr>
      </w:pPr>
    </w:p>
    <w:p w14:paraId="1A0A67B5">
      <w:pPr>
        <w:spacing w:before="100" w:beforeAutospacing="1" w:after="120" w:line="240" w:lineRule="auto"/>
        <w:jc w:val="both"/>
        <w:rPr>
          <w:rFonts w:ascii="Times New Roman" w:hAnsi="Times New Roman" w:eastAsia="Times New Roman" w:cs="Times New Roman"/>
          <w:b/>
          <w:bCs/>
          <w:sz w:val="24"/>
          <w:szCs w:val="24"/>
          <w:lang w:val="en-US"/>
        </w:rPr>
      </w:pPr>
    </w:p>
    <w:p w14:paraId="5A20DA19">
      <w:pPr>
        <w:spacing w:before="100" w:beforeAutospacing="1" w:after="120" w:line="240" w:lineRule="auto"/>
        <w:jc w:val="both"/>
        <w:rPr>
          <w:rFonts w:ascii="Times New Roman" w:hAnsi="Times New Roman" w:eastAsia="Times New Roman" w:cs="Times New Roman"/>
          <w:b/>
          <w:bCs/>
          <w:sz w:val="24"/>
          <w:szCs w:val="24"/>
          <w:lang w:val="en-US"/>
        </w:rPr>
      </w:pPr>
    </w:p>
    <w:p w14:paraId="44B7C8FC">
      <w:pPr>
        <w:spacing w:before="100" w:beforeAutospacing="1" w:after="120" w:line="240" w:lineRule="auto"/>
        <w:ind w:left="1875" w:firstLine="72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Section 2 : Topic Selection Research</w:t>
      </w:r>
    </w:p>
    <w:p w14:paraId="59A64130">
      <w:pPr>
        <w:spacing w:before="100" w:beforeAutospacing="1" w:after="120" w:line="240" w:lineRule="auto"/>
        <w:ind w:firstLine="2586" w:firstLineChars="1077"/>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highlight w:val="white"/>
        </w:rPr>
        <w:t>Table 1 : Topic 1 Related 5 Papers Details</w:t>
      </w:r>
    </w:p>
    <w:tbl>
      <w:tblPr>
        <w:tblStyle w:val="11"/>
        <w:tblpPr w:leftFromText="180" w:rightFromText="180" w:vertAnchor="text" w:horzAnchor="page" w:tblpX="478" w:tblpY="493"/>
        <w:tblOverlap w:val="never"/>
        <w:tblW w:w="1150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06"/>
        <w:gridCol w:w="1275"/>
        <w:gridCol w:w="3462"/>
        <w:gridCol w:w="3843"/>
        <w:gridCol w:w="1020"/>
      </w:tblGrid>
      <w:tr w14:paraId="09553645">
        <w:trPr>
          <w:trHeight w:val="90" w:hRule="atLeast"/>
        </w:trPr>
        <w:tc>
          <w:tcPr>
            <w:tcW w:w="1906" w:type="dxa"/>
            <w:tcMar>
              <w:top w:w="100" w:type="dxa"/>
              <w:left w:w="100" w:type="dxa"/>
              <w:bottom w:w="100" w:type="dxa"/>
              <w:right w:w="100" w:type="dxa"/>
            </w:tcMar>
            <w:vAlign w:val="center"/>
          </w:tcPr>
          <w:p w14:paraId="5A1FBFE1">
            <w:pPr>
              <w:widowControl w:val="0"/>
              <w:spacing w:line="240" w:lineRule="auto"/>
              <w:jc w:val="center"/>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Pr>
              <w:t>Paper Title</w:t>
            </w:r>
          </w:p>
        </w:tc>
        <w:tc>
          <w:tcPr>
            <w:tcW w:w="1275" w:type="dxa"/>
            <w:tcMar>
              <w:top w:w="100" w:type="dxa"/>
              <w:left w:w="100" w:type="dxa"/>
              <w:bottom w:w="100" w:type="dxa"/>
              <w:right w:w="100" w:type="dxa"/>
            </w:tcMar>
            <w:vAlign w:val="center"/>
          </w:tcPr>
          <w:p w14:paraId="0F10F4BB">
            <w:pPr>
              <w:widowControl w:val="0"/>
              <w:spacing w:line="240" w:lineRule="auto"/>
              <w:jc w:val="center"/>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Pr>
              <w:t>Link of Paper</w:t>
            </w:r>
          </w:p>
        </w:tc>
        <w:tc>
          <w:tcPr>
            <w:tcW w:w="3462" w:type="dxa"/>
            <w:tcMar>
              <w:top w:w="100" w:type="dxa"/>
              <w:left w:w="100" w:type="dxa"/>
              <w:bottom w:w="100" w:type="dxa"/>
              <w:right w:w="100" w:type="dxa"/>
            </w:tcMar>
            <w:vAlign w:val="center"/>
          </w:tcPr>
          <w:p w14:paraId="1889632E">
            <w:pPr>
              <w:widowControl w:val="0"/>
              <w:spacing w:line="240" w:lineRule="auto"/>
              <w:jc w:val="center"/>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Pr>
              <w:t>Understanding of the Dataset</w:t>
            </w:r>
          </w:p>
        </w:tc>
        <w:tc>
          <w:tcPr>
            <w:tcW w:w="3843" w:type="dxa"/>
            <w:tcMar>
              <w:top w:w="100" w:type="dxa"/>
              <w:left w:w="100" w:type="dxa"/>
              <w:bottom w:w="100" w:type="dxa"/>
              <w:right w:w="100" w:type="dxa"/>
            </w:tcMar>
            <w:vAlign w:val="center"/>
          </w:tcPr>
          <w:p w14:paraId="69AEACDB">
            <w:pPr>
              <w:widowControl w:val="0"/>
              <w:spacing w:line="240" w:lineRule="auto"/>
              <w:jc w:val="center"/>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Pr>
              <w:t>Understanding the Methodology used</w:t>
            </w:r>
          </w:p>
        </w:tc>
        <w:tc>
          <w:tcPr>
            <w:tcW w:w="1020" w:type="dxa"/>
            <w:tcMar>
              <w:top w:w="100" w:type="dxa"/>
              <w:left w:w="100" w:type="dxa"/>
              <w:bottom w:w="100" w:type="dxa"/>
              <w:right w:w="100" w:type="dxa"/>
            </w:tcMar>
            <w:vAlign w:val="center"/>
          </w:tcPr>
          <w:p w14:paraId="6D2A42E5">
            <w:pPr>
              <w:widowControl w:val="0"/>
              <w:spacing w:line="240" w:lineRule="auto"/>
              <w:jc w:val="center"/>
              <w:rPr>
                <w:rFonts w:ascii="Times New Roman" w:hAnsi="Times New Roman" w:eastAsia="Times New Roman" w:cs="Times New Roman"/>
                <w:b/>
                <w:bCs/>
                <w:sz w:val="24"/>
                <w:szCs w:val="24"/>
                <w:highlight w:val="white"/>
              </w:rPr>
            </w:pPr>
            <w:r>
              <w:rPr>
                <w:rFonts w:ascii="Times New Roman" w:hAnsi="Times New Roman" w:eastAsia="Times New Roman" w:cs="Times New Roman"/>
                <w:b/>
                <w:bCs/>
                <w:sz w:val="24"/>
                <w:szCs w:val="24"/>
                <w:highlight w:val="white"/>
              </w:rPr>
              <w:t>Dataset Link</w:t>
            </w:r>
          </w:p>
        </w:tc>
      </w:tr>
      <w:tr w14:paraId="3D6D0C75">
        <w:tc>
          <w:tcPr>
            <w:tcW w:w="1906" w:type="dxa"/>
            <w:tcMar>
              <w:top w:w="100" w:type="dxa"/>
              <w:left w:w="100" w:type="dxa"/>
              <w:bottom w:w="100" w:type="dxa"/>
              <w:right w:w="100" w:type="dxa"/>
            </w:tcMar>
            <w:vAlign w:val="center"/>
          </w:tcPr>
          <w:p w14:paraId="250F97E9">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Implementation of Retrieval-Augmented Generation (RAG) in Chatbot Systems for Enhanced Real-Time Customer Support in E-Commerce</w:t>
            </w:r>
          </w:p>
        </w:tc>
        <w:tc>
          <w:tcPr>
            <w:tcW w:w="1275" w:type="dxa"/>
            <w:tcMar>
              <w:top w:w="100" w:type="dxa"/>
              <w:left w:w="100" w:type="dxa"/>
              <w:bottom w:w="100" w:type="dxa"/>
              <w:right w:w="100" w:type="dxa"/>
            </w:tcMar>
            <w:vAlign w:val="center"/>
          </w:tcPr>
          <w:p w14:paraId="62438AE0">
            <w:pPr>
              <w:widowControl w:val="0"/>
              <w:spacing w:line="240" w:lineRule="auto"/>
              <w:rPr>
                <w:rFonts w:ascii="Times New Roman" w:hAnsi="Times New Roman" w:eastAsia="Times New Roman" w:cs="Times New Roman"/>
                <w:sz w:val="24"/>
                <w:szCs w:val="24"/>
              </w:rPr>
            </w:pPr>
            <w:r>
              <w:fldChar w:fldCharType="begin"/>
            </w:r>
            <w:r>
              <w:instrText xml:space="preserve"> HYPERLINK "https://dl.acm.org/doi/abs/10.1145/3726302.3731955" \h </w:instrText>
            </w:r>
            <w:r>
              <w:fldChar w:fldCharType="separate"/>
            </w:r>
            <w:r>
              <w:fldChar w:fldCharType="end"/>
            </w:r>
            <w:r>
              <w:rPr>
                <w:rFonts w:ascii="Times New Roman" w:hAnsi="Times New Roman" w:eastAsia="Times New Roman" w:cs="Times New Roman"/>
                <w:sz w:val="24"/>
                <w:szCs w:val="24"/>
                <w:highlight w:val="white"/>
              </w:rPr>
              <w:t xml:space="preserve"> </w:t>
            </w:r>
            <w:r>
              <w:fldChar w:fldCharType="begin"/>
            </w:r>
            <w:r>
              <w:instrText xml:space="preserve"> HYPERLINK "https://ieeexplore.ieee.org/abstract/document/10841586" </w:instrText>
            </w:r>
            <w:r>
              <w:fldChar w:fldCharType="separate"/>
            </w:r>
            <w:r>
              <w:rPr>
                <w:rStyle w:val="5"/>
                <w:rFonts w:ascii="Times New Roman" w:hAnsi="Times New Roman" w:cs="Times New Roman"/>
                <w:color w:val="auto"/>
                <w:sz w:val="24"/>
                <w:szCs w:val="24"/>
              </w:rPr>
              <w:t>https://ieeexplore.ieee.org/abstract/document/10841586</w:t>
            </w:r>
            <w:r>
              <w:rPr>
                <w:rStyle w:val="5"/>
                <w:rFonts w:ascii="Times New Roman" w:hAnsi="Times New Roman" w:cs="Times New Roman"/>
                <w:color w:val="auto"/>
                <w:sz w:val="24"/>
                <w:szCs w:val="24"/>
              </w:rPr>
              <w:fldChar w:fldCharType="end"/>
            </w:r>
          </w:p>
        </w:tc>
        <w:tc>
          <w:tcPr>
            <w:tcW w:w="3462" w:type="dxa"/>
            <w:tcMar>
              <w:top w:w="100" w:type="dxa"/>
              <w:left w:w="100" w:type="dxa"/>
              <w:bottom w:w="100" w:type="dxa"/>
              <w:right w:w="100" w:type="dxa"/>
            </w:tcMar>
            <w:vAlign w:val="center"/>
          </w:tcPr>
          <w:p w14:paraId="5433AD48">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eastAsia="zh-CN"/>
              </w:rPr>
              <w:t>Uses this research consists of telecom customer information including service usage, billing details, contract types, customer demographics, and churn status. Such datasets represent real-world telecom customer interactions and service patterns. They can be used to simulate customer support queries related to billing issues, network services, subscription plans, and technical support requests.</w:t>
            </w:r>
          </w:p>
        </w:tc>
        <w:tc>
          <w:tcPr>
            <w:tcW w:w="3843" w:type="dxa"/>
            <w:tcMar>
              <w:top w:w="100" w:type="dxa"/>
              <w:left w:w="100" w:type="dxa"/>
              <w:bottom w:w="100" w:type="dxa"/>
              <w:right w:w="100" w:type="dxa"/>
            </w:tcMar>
            <w:vAlign w:val="center"/>
          </w:tcPr>
          <w:p w14:paraId="5D8B914D">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eastAsia="zh-CN"/>
              </w:rPr>
              <w:t>The methodology uses a Retrieval-Augmented Generation (RAG) framework that combines information retrieval techniques with large language models. Customer queries are converted into vector embeddings and matched with relevant documents stored in a vector database. The retrieved knowledge is then provided as context to a generative AI model which produces accurate and context-aware responses. This approach improves answer reliability and reduces hallucinations by grounding the model’s output in telecom domain data.</w:t>
            </w:r>
          </w:p>
        </w:tc>
        <w:tc>
          <w:tcPr>
            <w:tcW w:w="1020" w:type="dxa"/>
            <w:tcMar>
              <w:top w:w="100" w:type="dxa"/>
              <w:left w:w="100" w:type="dxa"/>
              <w:bottom w:w="100" w:type="dxa"/>
              <w:right w:w="100" w:type="dxa"/>
            </w:tcMar>
            <w:vAlign w:val="center"/>
          </w:tcPr>
          <w:p w14:paraId="4E521143">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14:paraId="1439CC03">
        <w:trPr>
          <w:trHeight w:val="2577" w:hRule="atLeast"/>
        </w:trPr>
        <w:tc>
          <w:tcPr>
            <w:tcW w:w="1906" w:type="dxa"/>
            <w:tcMar>
              <w:top w:w="100" w:type="dxa"/>
              <w:left w:w="100" w:type="dxa"/>
              <w:bottom w:w="100" w:type="dxa"/>
              <w:right w:w="100" w:type="dxa"/>
            </w:tcMar>
            <w:vAlign w:val="center"/>
          </w:tcPr>
          <w:p w14:paraId="1B83CB88">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Leveraging large language models to identify and analyze repetitive customer service contact</w:t>
            </w:r>
            <w:r>
              <w:rPr>
                <w:rFonts w:ascii="Times New Roman" w:hAnsi="Times New Roman" w:eastAsia="Times New Roman" w:cs="Times New Roman"/>
                <w:sz w:val="24"/>
                <w:szCs w:val="24"/>
                <w:lang w:val="en-US"/>
              </w:rPr>
              <w:t>s</w:t>
            </w:r>
          </w:p>
        </w:tc>
        <w:tc>
          <w:tcPr>
            <w:tcW w:w="1275" w:type="dxa"/>
            <w:tcMar>
              <w:top w:w="100" w:type="dxa"/>
              <w:left w:w="100" w:type="dxa"/>
              <w:bottom w:w="100" w:type="dxa"/>
              <w:right w:w="100" w:type="dxa"/>
            </w:tcMar>
            <w:vAlign w:val="center"/>
          </w:tcPr>
          <w:p w14:paraId="2A23F0E2">
            <w:pPr>
              <w:widowControl w:val="0"/>
              <w:spacing w:line="240" w:lineRule="auto"/>
              <w:rPr>
                <w:rFonts w:ascii="Times New Roman" w:hAnsi="Times New Roman" w:eastAsia="Times New Roman" w:cs="Times New Roman"/>
                <w:sz w:val="24"/>
                <w:szCs w:val="24"/>
              </w:rPr>
            </w:pPr>
            <w:r>
              <w:fldChar w:fldCharType="begin"/>
            </w:r>
            <w:r>
              <w:instrText xml:space="preserve"> HYPERLINK "https://aaltodoc.aalto.fi/items/0ded35a1-b7d0-4098-8e85-df194dbbf525" </w:instrText>
            </w:r>
            <w:r>
              <w:fldChar w:fldCharType="separate"/>
            </w:r>
            <w:r>
              <w:rPr>
                <w:rStyle w:val="6"/>
                <w:rFonts w:ascii="Times New Roman" w:hAnsi="Times New Roman" w:eastAsia="Times New Roman" w:cs="Times New Roman"/>
                <w:color w:val="auto"/>
                <w:sz w:val="24"/>
                <w:szCs w:val="24"/>
              </w:rPr>
              <w:t>https://aaltodoc.aalto.fi/items/0ded35a1-b7d0-4098-8e85-df194dbbf525</w:t>
            </w:r>
            <w:r>
              <w:rPr>
                <w:rStyle w:val="6"/>
                <w:rFonts w:ascii="Times New Roman" w:hAnsi="Times New Roman" w:eastAsia="Times New Roman" w:cs="Times New Roman"/>
                <w:color w:val="auto"/>
                <w:sz w:val="24"/>
                <w:szCs w:val="24"/>
              </w:rPr>
              <w:fldChar w:fldCharType="end"/>
            </w:r>
          </w:p>
        </w:tc>
        <w:tc>
          <w:tcPr>
            <w:tcW w:w="3462" w:type="dxa"/>
            <w:tcMar>
              <w:top w:w="100" w:type="dxa"/>
              <w:left w:w="100" w:type="dxa"/>
              <w:bottom w:w="100" w:type="dxa"/>
              <w:right w:w="100" w:type="dxa"/>
            </w:tcMar>
            <w:vAlign w:val="center"/>
          </w:tcPr>
          <w:p w14:paraId="3FDCC4BA">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This dataset U</w:t>
            </w:r>
            <w:r>
              <w:rPr>
                <w:rFonts w:ascii="Times New Roman" w:hAnsi="Times New Roman" w:eastAsia="Times New Roman" w:cs="Times New Roman"/>
                <w:sz w:val="24"/>
                <w:szCs w:val="24"/>
              </w:rPr>
              <w:t>sed in the study consists of 558 customer service call transcripts collected from a Finnish energy company, of which 299 calls were identified as repeat or recall contacts.</w:t>
            </w:r>
          </w:p>
        </w:tc>
        <w:tc>
          <w:tcPr>
            <w:tcW w:w="3843" w:type="dxa"/>
            <w:tcMar>
              <w:top w:w="100" w:type="dxa"/>
              <w:left w:w="100" w:type="dxa"/>
              <w:bottom w:w="100" w:type="dxa"/>
              <w:right w:w="100" w:type="dxa"/>
            </w:tcMar>
            <w:vAlign w:val="center"/>
          </w:tcPr>
          <w:p w14:paraId="1373D702">
            <w:pPr>
              <w:widowControl w:val="0"/>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paper applies a Large Language Models</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to analyze and classify repetitive customer service contacts from call transcripts. It compares minimal prompting, advanced prompting, and Retrieval-Augmented Generation (RAG) approaches. The results show that advanced prompting combined with RAG provides more accurate insights, helping organisation identify recurring issues and improve customer service efficiency.</w:t>
            </w:r>
          </w:p>
        </w:tc>
        <w:tc>
          <w:tcPr>
            <w:tcW w:w="1020" w:type="dxa"/>
            <w:tcMar>
              <w:top w:w="100" w:type="dxa"/>
              <w:left w:w="100" w:type="dxa"/>
              <w:bottom w:w="100" w:type="dxa"/>
              <w:right w:w="100" w:type="dxa"/>
            </w:tcMar>
            <w:vAlign w:val="center"/>
          </w:tcPr>
          <w:p w14:paraId="5E0C2D7C">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NA</w:t>
            </w:r>
          </w:p>
        </w:tc>
      </w:tr>
      <w:tr w14:paraId="20C79A95">
        <w:tc>
          <w:tcPr>
            <w:tcW w:w="1906" w:type="dxa"/>
            <w:tcMar>
              <w:top w:w="100" w:type="dxa"/>
              <w:left w:w="100" w:type="dxa"/>
              <w:bottom w:w="100" w:type="dxa"/>
              <w:right w:w="100" w:type="dxa"/>
            </w:tcMar>
            <w:vAlign w:val="center"/>
          </w:tcPr>
          <w:p w14:paraId="08543A07">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Constructing a Multi-source Heterogeneous RAG Knowledge Q&amp;A Dataset in the Telecom Domain</w:t>
            </w:r>
          </w:p>
          <w:p w14:paraId="2242D518">
            <w:pPr>
              <w:widowControl w:val="0"/>
              <w:spacing w:line="240" w:lineRule="auto"/>
              <w:rPr>
                <w:rFonts w:ascii="Times New Roman" w:hAnsi="Times New Roman" w:eastAsia="Times New Roman" w:cs="Times New Roman"/>
                <w:sz w:val="24"/>
                <w:szCs w:val="24"/>
              </w:rPr>
            </w:pPr>
          </w:p>
        </w:tc>
        <w:tc>
          <w:tcPr>
            <w:tcW w:w="1275" w:type="dxa"/>
            <w:tcMar>
              <w:top w:w="100" w:type="dxa"/>
              <w:left w:w="100" w:type="dxa"/>
              <w:bottom w:w="100" w:type="dxa"/>
              <w:right w:w="100" w:type="dxa"/>
            </w:tcMar>
            <w:vAlign w:val="center"/>
          </w:tcPr>
          <w:p w14:paraId="78F5B62F">
            <w:pPr>
              <w:widowControl w:val="0"/>
              <w:spacing w:line="240" w:lineRule="auto"/>
              <w:rPr>
                <w:rFonts w:ascii="Times New Roman" w:hAnsi="Times New Roman" w:eastAsia="Times New Roman" w:cs="Times New Roman"/>
                <w:sz w:val="24"/>
                <w:szCs w:val="24"/>
              </w:rPr>
            </w:pPr>
            <w:r>
              <w:fldChar w:fldCharType="begin"/>
            </w:r>
            <w:r>
              <w:instrText xml:space="preserve"> HYPERLINK "https://ieeexplore.ieee.org/abstract/document/11189629" </w:instrText>
            </w:r>
            <w:r>
              <w:fldChar w:fldCharType="separate"/>
            </w:r>
            <w:r>
              <w:rPr>
                <w:rStyle w:val="5"/>
                <w:rFonts w:ascii="Times New Roman" w:hAnsi="Times New Roman" w:eastAsia="Times New Roman" w:cs="Times New Roman"/>
                <w:color w:val="auto"/>
                <w:sz w:val="24"/>
                <w:szCs w:val="24"/>
              </w:rPr>
              <w:t>https://ieeexplore.ieee.org/abstract/document/11189629</w:t>
            </w:r>
            <w:r>
              <w:rPr>
                <w:rStyle w:val="5"/>
                <w:rFonts w:ascii="Times New Roman" w:hAnsi="Times New Roman" w:eastAsia="Times New Roman" w:cs="Times New Roman"/>
                <w:color w:val="auto"/>
                <w:sz w:val="24"/>
                <w:szCs w:val="24"/>
              </w:rPr>
              <w:fldChar w:fldCharType="end"/>
            </w:r>
          </w:p>
        </w:tc>
        <w:tc>
          <w:tcPr>
            <w:tcW w:w="3462" w:type="dxa"/>
            <w:tcMar>
              <w:top w:w="100" w:type="dxa"/>
              <w:left w:w="100" w:type="dxa"/>
              <w:bottom w:w="100" w:type="dxa"/>
              <w:right w:w="100" w:type="dxa"/>
            </w:tcMar>
            <w:vAlign w:val="center"/>
          </w:tcPr>
          <w:p w14:paraId="055B1952">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Uses telecom question-answering systems and is constructed using multiple heterogeneous data sources such as telecom service documents, technical manuals, FAQ’s and operational knowledge bases.</w:t>
            </w:r>
          </w:p>
        </w:tc>
        <w:tc>
          <w:tcPr>
            <w:tcW w:w="3843" w:type="dxa"/>
            <w:tcMar>
              <w:top w:w="100" w:type="dxa"/>
              <w:left w:w="100" w:type="dxa"/>
              <w:bottom w:w="100" w:type="dxa"/>
              <w:right w:w="100" w:type="dxa"/>
            </w:tcMar>
            <w:vAlign w:val="center"/>
          </w:tcPr>
          <w:p w14:paraId="12E7162A">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paper </w:t>
            </w:r>
            <w:r>
              <w:rPr>
                <w:rFonts w:ascii="Times New Roman" w:hAnsi="Times New Roman" w:eastAsia="Times New Roman" w:cs="Times New Roman"/>
                <w:sz w:val="24"/>
                <w:szCs w:val="24"/>
              </w:rPr>
              <w:t>proposes</w:t>
            </w:r>
            <w:r>
              <w:rPr>
                <w:rFonts w:ascii="Times New Roman" w:hAnsi="Times New Roman" w:eastAsia="Times New Roman" w:cs="Times New Roman"/>
                <w:sz w:val="24"/>
                <w:szCs w:val="24"/>
                <w:lang w:val="en-US"/>
              </w:rPr>
              <w:t xml:space="preserve"> building a multi-source heterogeneous dataset to support Retrieval-Augmented Generation (RAG) models. Data from different telecom knowledge sources are collected, cleaned, and structured into Q&amp;A pairs. Retrieval techniques are used to locate relevant telecom knowledge, which is then combined with large language models to generate accurate responses</w:t>
            </w:r>
          </w:p>
        </w:tc>
        <w:tc>
          <w:tcPr>
            <w:tcW w:w="1020" w:type="dxa"/>
            <w:tcMar>
              <w:top w:w="100" w:type="dxa"/>
              <w:left w:w="100" w:type="dxa"/>
              <w:bottom w:w="100" w:type="dxa"/>
              <w:right w:w="100" w:type="dxa"/>
            </w:tcMar>
            <w:vAlign w:val="center"/>
          </w:tcPr>
          <w:p w14:paraId="464A05A6">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NA</w:t>
            </w:r>
          </w:p>
        </w:tc>
      </w:tr>
      <w:tr w14:paraId="72A5726F">
        <w:tc>
          <w:tcPr>
            <w:tcW w:w="1906" w:type="dxa"/>
            <w:tcMar>
              <w:top w:w="100" w:type="dxa"/>
              <w:left w:w="100" w:type="dxa"/>
              <w:bottom w:w="100" w:type="dxa"/>
              <w:right w:w="100" w:type="dxa"/>
            </w:tcMar>
            <w:vAlign w:val="center"/>
          </w:tcPr>
          <w:p w14:paraId="24820179">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Analysing generative artificial intelligence capabilities to advance customer requirement processing</w:t>
            </w:r>
          </w:p>
          <w:p w14:paraId="2A7F5367">
            <w:pPr>
              <w:widowControl w:val="0"/>
              <w:spacing w:line="240" w:lineRule="auto"/>
              <w:rPr>
                <w:rFonts w:ascii="Times New Roman" w:hAnsi="Times New Roman" w:eastAsia="Times New Roman" w:cs="Times New Roman"/>
                <w:sz w:val="24"/>
                <w:szCs w:val="24"/>
              </w:rPr>
            </w:pPr>
          </w:p>
        </w:tc>
        <w:tc>
          <w:tcPr>
            <w:tcW w:w="1275" w:type="dxa"/>
            <w:tcMar>
              <w:top w:w="100" w:type="dxa"/>
              <w:left w:w="100" w:type="dxa"/>
              <w:bottom w:w="100" w:type="dxa"/>
              <w:right w:w="100" w:type="dxa"/>
            </w:tcMar>
            <w:vAlign w:val="center"/>
          </w:tcPr>
          <w:p w14:paraId="71AF6517">
            <w:pPr>
              <w:widowControl w:val="0"/>
              <w:spacing w:line="240" w:lineRule="auto"/>
              <w:rPr>
                <w:rFonts w:ascii="Times New Roman" w:hAnsi="Times New Roman" w:eastAsia="Times New Roman" w:cs="Times New Roman"/>
                <w:sz w:val="24"/>
                <w:szCs w:val="24"/>
              </w:rPr>
            </w:pPr>
            <w:r>
              <w:fldChar w:fldCharType="begin"/>
            </w:r>
            <w:r>
              <w:instrText xml:space="preserve"> HYPERLINK "https://aaltodoc.aalto.fi/items/25ed747c-31c1-478e-9f9b-c13a553babcc" </w:instrText>
            </w:r>
            <w:r>
              <w:fldChar w:fldCharType="separate"/>
            </w:r>
            <w:r>
              <w:rPr>
                <w:rStyle w:val="6"/>
                <w:rFonts w:ascii="Times New Roman" w:hAnsi="Times New Roman" w:eastAsia="Times New Roman" w:cs="Times New Roman"/>
                <w:color w:val="auto"/>
                <w:sz w:val="24"/>
                <w:szCs w:val="24"/>
              </w:rPr>
              <w:t>https://aaltodoc.aalto.fi/items/25ed747c-31c1-478e-9f9b-c13a553babcc</w:t>
            </w:r>
            <w:r>
              <w:rPr>
                <w:rStyle w:val="6"/>
                <w:rFonts w:ascii="Times New Roman" w:hAnsi="Times New Roman" w:eastAsia="Times New Roman" w:cs="Times New Roman"/>
                <w:color w:val="auto"/>
                <w:sz w:val="24"/>
                <w:szCs w:val="24"/>
              </w:rPr>
              <w:fldChar w:fldCharType="end"/>
            </w:r>
          </w:p>
        </w:tc>
        <w:tc>
          <w:tcPr>
            <w:tcW w:w="3462" w:type="dxa"/>
            <w:tcMar>
              <w:top w:w="100" w:type="dxa"/>
              <w:left w:w="100" w:type="dxa"/>
              <w:bottom w:w="100" w:type="dxa"/>
              <w:right w:w="100" w:type="dxa"/>
            </w:tcMar>
            <w:vAlign w:val="center"/>
          </w:tcPr>
          <w:p w14:paraId="70C618EA">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Uses datasets related to customer requirements, product development documentation, and organizational customer interaction records. These datasets represent real customer feedback, requirement descriptions, and product development inputs used in requirement engineering processes.</w:t>
            </w:r>
          </w:p>
        </w:tc>
        <w:tc>
          <w:tcPr>
            <w:tcW w:w="3843" w:type="dxa"/>
            <w:tcMar>
              <w:top w:w="100" w:type="dxa"/>
              <w:left w:w="100" w:type="dxa"/>
              <w:bottom w:w="100" w:type="dxa"/>
              <w:right w:w="100" w:type="dxa"/>
            </w:tcMar>
            <w:vAlign w:val="center"/>
          </w:tcPr>
          <w:p w14:paraId="7AB6C90F">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paper proposes LLM combined with RAG to process and analyze customer requirements. The study evaluates how LLMs can assist requirement engineering workflows by retrieving relevant information from knowledge bases and generating structured insights. Results indicate that integrating RAG with smaller local models can reduce hallucinations and achieve performance comparable to larger cloud-based models.</w:t>
            </w:r>
          </w:p>
        </w:tc>
        <w:tc>
          <w:tcPr>
            <w:tcW w:w="1020" w:type="dxa"/>
            <w:tcMar>
              <w:top w:w="100" w:type="dxa"/>
              <w:left w:w="100" w:type="dxa"/>
              <w:bottom w:w="100" w:type="dxa"/>
              <w:right w:w="100" w:type="dxa"/>
            </w:tcMar>
            <w:vAlign w:val="center"/>
          </w:tcPr>
          <w:p w14:paraId="514C2E9F">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NA</w:t>
            </w:r>
          </w:p>
        </w:tc>
      </w:tr>
      <w:tr w14:paraId="67F580DD">
        <w:tc>
          <w:tcPr>
            <w:tcW w:w="1906" w:type="dxa"/>
            <w:tcMar>
              <w:top w:w="100" w:type="dxa"/>
              <w:left w:w="100" w:type="dxa"/>
              <w:bottom w:w="100" w:type="dxa"/>
              <w:right w:w="100" w:type="dxa"/>
            </w:tcMar>
            <w:vAlign w:val="center"/>
          </w:tcPr>
          <w:p w14:paraId="50240303">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Fine-Tuned Retrieval-Augmented Generation With Long-Context Support for Networks</w:t>
            </w:r>
          </w:p>
        </w:tc>
        <w:tc>
          <w:tcPr>
            <w:tcW w:w="1275" w:type="dxa"/>
            <w:tcMar>
              <w:top w:w="100" w:type="dxa"/>
              <w:left w:w="100" w:type="dxa"/>
              <w:bottom w:w="100" w:type="dxa"/>
              <w:right w:w="100" w:type="dxa"/>
            </w:tcMar>
            <w:vAlign w:val="center"/>
          </w:tcPr>
          <w:p w14:paraId="10945924">
            <w:pPr>
              <w:widowControl w:val="0"/>
              <w:spacing w:line="240" w:lineRule="auto"/>
              <w:rPr>
                <w:rFonts w:ascii="Times New Roman" w:hAnsi="Times New Roman" w:eastAsia="Times New Roman" w:cs="Times New Roman"/>
                <w:sz w:val="24"/>
                <w:szCs w:val="24"/>
              </w:rPr>
            </w:pPr>
            <w:r>
              <w:fldChar w:fldCharType="begin"/>
            </w:r>
            <w:r>
              <w:instrText xml:space="preserve"> HYPERLINK "https://ieeexplore.ieee.org/abstract/document/10935354" </w:instrText>
            </w:r>
            <w:r>
              <w:fldChar w:fldCharType="separate"/>
            </w:r>
            <w:r>
              <w:rPr>
                <w:rStyle w:val="6"/>
                <w:rFonts w:ascii="Times New Roman" w:hAnsi="Times New Roman" w:eastAsia="Times New Roman" w:cs="Times New Roman"/>
                <w:color w:val="auto"/>
                <w:sz w:val="24"/>
                <w:szCs w:val="24"/>
              </w:rPr>
              <w:t>https://ieeexplore.ieee.org/abstract/document/10935354</w:t>
            </w:r>
            <w:r>
              <w:rPr>
                <w:rStyle w:val="6"/>
                <w:rFonts w:ascii="Times New Roman" w:hAnsi="Times New Roman" w:eastAsia="Times New Roman" w:cs="Times New Roman"/>
                <w:color w:val="auto"/>
                <w:sz w:val="24"/>
                <w:szCs w:val="24"/>
              </w:rPr>
              <w:fldChar w:fldCharType="end"/>
            </w:r>
          </w:p>
        </w:tc>
        <w:tc>
          <w:tcPr>
            <w:tcW w:w="3462" w:type="dxa"/>
            <w:tcMar>
              <w:top w:w="100" w:type="dxa"/>
              <w:left w:w="100" w:type="dxa"/>
              <w:bottom w:w="100" w:type="dxa"/>
              <w:right w:w="100" w:type="dxa"/>
            </w:tcMar>
            <w:vAlign w:val="center"/>
          </w:tcPr>
          <w:p w14:paraId="262C85C2">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Uses the research consists of telecommunications technical documents and network standards such as 3GPP specifications, operational guidelines, and engineering documentation.</w:t>
            </w:r>
          </w:p>
        </w:tc>
        <w:tc>
          <w:tcPr>
            <w:tcW w:w="3843" w:type="dxa"/>
            <w:tcMar>
              <w:top w:w="100" w:type="dxa"/>
              <w:left w:w="100" w:type="dxa"/>
              <w:bottom w:w="100" w:type="dxa"/>
              <w:right w:w="100" w:type="dxa"/>
            </w:tcMar>
            <w:vAlign w:val="center"/>
          </w:tcPr>
          <w:p w14:paraId="1514287D">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paper proposes fine tune Retrieval-Augmented Generation (RAG) framework that integrates retrieval mechanisms with a language model capable of handling long context inputs. The system retrieves relevant technical documents, applies semantic chunking and re-ranking techniques, and feeds the information to a fine-tuned language model to generate accurate answers.</w:t>
            </w:r>
          </w:p>
        </w:tc>
        <w:tc>
          <w:tcPr>
            <w:tcW w:w="1020" w:type="dxa"/>
            <w:tcMar>
              <w:top w:w="100" w:type="dxa"/>
              <w:left w:w="100" w:type="dxa"/>
              <w:bottom w:w="100" w:type="dxa"/>
              <w:right w:w="100" w:type="dxa"/>
            </w:tcMar>
            <w:vAlign w:val="center"/>
          </w:tcPr>
          <w:p w14:paraId="4162020D">
            <w:pPr>
              <w:widowControl w:val="0"/>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NA</w:t>
            </w:r>
          </w:p>
        </w:tc>
      </w:tr>
    </w:tbl>
    <w:p w14:paraId="505D9DD0">
      <w:pPr>
        <w:spacing w:before="100" w:beforeAutospacing="1" w:after="120" w:line="240" w:lineRule="auto"/>
        <w:jc w:val="both"/>
        <w:rPr>
          <w:rFonts w:ascii="Times New Roman" w:hAnsi="Times New Roman" w:eastAsia="Times New Roman" w:cs="Times New Roman"/>
          <w:b/>
          <w:bCs/>
          <w:sz w:val="24"/>
          <w:szCs w:val="24"/>
          <w:lang w:val="en-US"/>
        </w:rPr>
      </w:pPr>
    </w:p>
    <w:p w14:paraId="3FF64297">
      <w:pPr>
        <w:spacing w:before="240" w:after="120"/>
        <w:ind w:left="-960"/>
        <w:jc w:val="center"/>
        <w:rPr>
          <w:rFonts w:ascii="Times New Roman" w:hAnsi="Times New Roman" w:eastAsia="Times New Roman" w:cs="Times New Roman"/>
          <w:b/>
          <w:bCs/>
          <w:sz w:val="24"/>
          <w:szCs w:val="24"/>
          <w:highlight w:val="white"/>
        </w:rPr>
      </w:pPr>
    </w:p>
    <w:p w14:paraId="7EBC5388">
      <w:pPr>
        <w:spacing w:before="240" w:after="120"/>
        <w:ind w:left="-960"/>
        <w:jc w:val="center"/>
        <w:rPr>
          <w:rFonts w:ascii="Times New Roman" w:hAnsi="Times New Roman" w:eastAsia="Times New Roman" w:cs="Times New Roman"/>
          <w:b/>
          <w:bCs/>
          <w:sz w:val="24"/>
          <w:szCs w:val="24"/>
          <w:highlight w:val="white"/>
        </w:rPr>
      </w:pPr>
    </w:p>
    <w:p w14:paraId="6463E81B">
      <w:pPr>
        <w:spacing w:before="240" w:after="120"/>
        <w:ind w:left="-960"/>
        <w:jc w:val="center"/>
        <w:rPr>
          <w:rFonts w:ascii="Times New Roman" w:hAnsi="Times New Roman" w:eastAsia="Times New Roman" w:cs="Times New Roman"/>
          <w:b/>
          <w:bCs/>
          <w:sz w:val="24"/>
          <w:szCs w:val="24"/>
          <w:highlight w:val="white"/>
        </w:rPr>
      </w:pPr>
    </w:p>
    <w:p w14:paraId="327C143F">
      <w:pPr>
        <w:spacing w:before="240" w:after="120"/>
        <w:ind w:left="-960"/>
        <w:jc w:val="cente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highlight w:val="white"/>
        </w:rPr>
        <w:t>Table 2: Topic 2 Related 5 Papers Details</w:t>
      </w:r>
    </w:p>
    <w:tbl>
      <w:tblPr>
        <w:tblStyle w:val="4"/>
        <w:tblpPr w:leftFromText="180" w:rightFromText="180" w:vertAnchor="text" w:horzAnchor="page" w:tblpX="476" w:tblpY="435"/>
        <w:tblOverlap w:val="never"/>
        <w:tblW w:w="11685" w:type="dxa"/>
        <w:tblInd w:w="0" w:type="dxa"/>
        <w:tblLayout w:type="fixed"/>
        <w:tblCellMar>
          <w:top w:w="0" w:type="dxa"/>
          <w:left w:w="108" w:type="dxa"/>
          <w:bottom w:w="0" w:type="dxa"/>
          <w:right w:w="108" w:type="dxa"/>
        </w:tblCellMar>
      </w:tblPr>
      <w:tblGrid>
        <w:gridCol w:w="1871"/>
        <w:gridCol w:w="1214"/>
        <w:gridCol w:w="3615"/>
        <w:gridCol w:w="3954"/>
        <w:gridCol w:w="1031"/>
      </w:tblGrid>
      <w:tr w14:paraId="52096014">
        <w:trPr>
          <w:trHeight w:val="1168" w:hRule="atLeast"/>
        </w:trPr>
        <w:tc>
          <w:tcPr>
            <w:tcW w:w="1871" w:type="dxa"/>
            <w:tcBorders>
              <w:top w:val="single" w:color="000000" w:sz="4" w:space="0"/>
              <w:left w:val="single" w:color="000000" w:sz="4" w:space="0"/>
              <w:bottom w:val="single" w:color="000000" w:sz="4" w:space="0"/>
              <w:right w:val="single" w:color="000000" w:sz="4" w:space="0"/>
            </w:tcBorders>
            <w:vAlign w:val="center"/>
          </w:tcPr>
          <w:p w14:paraId="5D218D00">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 xml:space="preserve">Title </w:t>
            </w:r>
          </w:p>
        </w:tc>
        <w:tc>
          <w:tcPr>
            <w:tcW w:w="1214" w:type="dxa"/>
            <w:tcBorders>
              <w:top w:val="single" w:color="000000" w:sz="4" w:space="0"/>
              <w:left w:val="single" w:color="000000" w:sz="4" w:space="0"/>
              <w:bottom w:val="single" w:color="000000" w:sz="4" w:space="0"/>
              <w:right w:val="single" w:color="000000" w:sz="4" w:space="0"/>
            </w:tcBorders>
            <w:vAlign w:val="center"/>
          </w:tcPr>
          <w:p w14:paraId="6B2B2A37">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Link to the Paper</w:t>
            </w:r>
          </w:p>
        </w:tc>
        <w:tc>
          <w:tcPr>
            <w:tcW w:w="3615" w:type="dxa"/>
            <w:tcBorders>
              <w:top w:val="single" w:color="000000" w:sz="4" w:space="0"/>
              <w:left w:val="single" w:color="000000" w:sz="4" w:space="0"/>
              <w:bottom w:val="single" w:color="000000" w:sz="4" w:space="0"/>
              <w:right w:val="single" w:color="000000" w:sz="4" w:space="0"/>
            </w:tcBorders>
            <w:vAlign w:val="center"/>
          </w:tcPr>
          <w:p w14:paraId="71FF6B6D">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Understanding of the Dataset</w:t>
            </w:r>
          </w:p>
        </w:tc>
        <w:tc>
          <w:tcPr>
            <w:tcW w:w="3954" w:type="dxa"/>
            <w:tcBorders>
              <w:top w:val="single" w:color="000000" w:sz="4" w:space="0"/>
              <w:left w:val="single" w:color="000000" w:sz="4" w:space="0"/>
              <w:bottom w:val="single" w:color="000000" w:sz="4" w:space="0"/>
              <w:right w:val="single" w:color="000000" w:sz="4" w:space="0"/>
            </w:tcBorders>
            <w:vAlign w:val="center"/>
          </w:tcPr>
          <w:p w14:paraId="6EC920B7">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Understanding the Methodology Used</w:t>
            </w:r>
          </w:p>
        </w:tc>
        <w:tc>
          <w:tcPr>
            <w:tcW w:w="1031" w:type="dxa"/>
            <w:tcBorders>
              <w:top w:val="single" w:color="000000" w:sz="4" w:space="0"/>
              <w:left w:val="single" w:color="000000" w:sz="4" w:space="0"/>
              <w:bottom w:val="single" w:color="000000" w:sz="4" w:space="0"/>
              <w:right w:val="single" w:color="000000" w:sz="4" w:space="0"/>
            </w:tcBorders>
            <w:vAlign w:val="center"/>
          </w:tcPr>
          <w:p w14:paraId="34F910E1">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Dataset Link</w:t>
            </w:r>
          </w:p>
        </w:tc>
      </w:tr>
      <w:tr w14:paraId="524ACC9C">
        <w:trPr>
          <w:trHeight w:val="5451" w:hRule="atLeast"/>
        </w:trPr>
        <w:tc>
          <w:tcPr>
            <w:tcW w:w="1871" w:type="dxa"/>
            <w:tcBorders>
              <w:top w:val="single" w:color="000000" w:sz="4" w:space="0"/>
              <w:left w:val="single" w:color="000000" w:sz="4" w:space="0"/>
              <w:bottom w:val="single" w:color="000000" w:sz="4" w:space="0"/>
              <w:right w:val="single" w:color="000000" w:sz="4" w:space="0"/>
            </w:tcBorders>
            <w:vAlign w:val="center"/>
          </w:tcPr>
          <w:p w14:paraId="4CB7BF06">
            <w:pPr>
              <w:rPr>
                <w:rFonts w:ascii="Times New Roman" w:hAnsi="Times New Roman" w:cs="Times New Roman"/>
                <w:sz w:val="24"/>
                <w:szCs w:val="24"/>
              </w:rPr>
            </w:pPr>
            <w:r>
              <w:rPr>
                <w:rFonts w:ascii="Times New Roman" w:hAnsi="Times New Roman" w:cs="Times New Roman"/>
                <w:sz w:val="24"/>
                <w:szCs w:val="24"/>
              </w:rPr>
              <w:t>Telecom’s Artificial General Intelligence (AGI) Vision: Beyond the GenAI Frontier</w:t>
            </w:r>
          </w:p>
        </w:tc>
        <w:tc>
          <w:tcPr>
            <w:tcW w:w="1214" w:type="dxa"/>
            <w:tcBorders>
              <w:top w:val="single" w:color="000000" w:sz="4" w:space="0"/>
              <w:left w:val="single" w:color="000000" w:sz="4" w:space="0"/>
              <w:bottom w:val="single" w:color="000000" w:sz="4" w:space="0"/>
              <w:right w:val="single" w:color="000000" w:sz="4" w:space="0"/>
            </w:tcBorders>
            <w:vAlign w:val="center"/>
          </w:tcPr>
          <w:p w14:paraId="40282844">
            <w:pPr>
              <w:rPr>
                <w:rFonts w:ascii="Times New Roman" w:hAnsi="Times New Roman" w:cs="Times New Roman"/>
                <w:sz w:val="24"/>
                <w:szCs w:val="24"/>
              </w:rPr>
            </w:pPr>
            <w:r>
              <w:fldChar w:fldCharType="begin"/>
            </w:r>
            <w:r>
              <w:instrText xml:space="preserve"> HYPERLINK "https://ieeexplore.ieee.org/abstract/document/10599272" </w:instrText>
            </w:r>
            <w:r>
              <w:fldChar w:fldCharType="separate"/>
            </w:r>
            <w:r>
              <w:rPr>
                <w:rStyle w:val="6"/>
                <w:rFonts w:ascii="Times New Roman" w:hAnsi="Times New Roman" w:cs="Times New Roman"/>
                <w:color w:val="auto"/>
                <w:sz w:val="24"/>
                <w:szCs w:val="24"/>
              </w:rPr>
              <w:t>https://ieeexplore.ieee.org/abstract/document/10599272</w:t>
            </w:r>
            <w:r>
              <w:rPr>
                <w:rStyle w:val="6"/>
                <w:rFonts w:ascii="Times New Roman" w:hAnsi="Times New Roman" w:cs="Times New Roman"/>
                <w:color w:val="auto"/>
                <w:sz w:val="24"/>
                <w:szCs w:val="24"/>
              </w:rPr>
              <w:fldChar w:fldCharType="end"/>
            </w:r>
          </w:p>
        </w:tc>
        <w:tc>
          <w:tcPr>
            <w:tcW w:w="3615" w:type="dxa"/>
            <w:tcBorders>
              <w:top w:val="single" w:color="000000" w:sz="4" w:space="0"/>
              <w:left w:val="single" w:color="000000" w:sz="4" w:space="0"/>
              <w:bottom w:val="single" w:color="000000" w:sz="4" w:space="0"/>
              <w:right w:val="single" w:color="000000" w:sz="4" w:space="0"/>
            </w:tcBorders>
            <w:vAlign w:val="center"/>
          </w:tcPr>
          <w:p w14:paraId="5F9D7F6F">
            <w:pPr>
              <w:rPr>
                <w:rFonts w:ascii="Times New Roman" w:hAnsi="Times New Roman" w:cs="Times New Roman"/>
                <w:sz w:val="24"/>
                <w:szCs w:val="24"/>
                <w:lang w:val="en-US"/>
              </w:rPr>
            </w:pPr>
            <w:r>
              <w:rPr>
                <w:rFonts w:ascii="Times New Roman" w:hAnsi="Times New Roman" w:cs="Times New Roman"/>
                <w:sz w:val="24"/>
                <w:szCs w:val="24"/>
                <w:lang w:val="en-US"/>
              </w:rPr>
              <w:t>Uses telecom-related datasets including network operational data, telecom service logs, system performance metrics, and communication network documentation. These datasets represent real telecom infrastructure data used to analyze network performance, service optimization, and intelligent automation.</w:t>
            </w:r>
          </w:p>
        </w:tc>
        <w:tc>
          <w:tcPr>
            <w:tcW w:w="3954" w:type="dxa"/>
            <w:tcBorders>
              <w:top w:val="single" w:color="000000" w:sz="4" w:space="0"/>
              <w:left w:val="single" w:color="000000" w:sz="4" w:space="0"/>
              <w:bottom w:val="single" w:color="000000" w:sz="4" w:space="0"/>
              <w:right w:val="single" w:color="000000" w:sz="4" w:space="0"/>
            </w:tcBorders>
            <w:vAlign w:val="center"/>
          </w:tcPr>
          <w:p w14:paraId="382EB126">
            <w:pPr>
              <w:rPr>
                <w:rFonts w:ascii="Times New Roman" w:hAnsi="Times New Roman" w:cs="Times New Roman"/>
                <w:sz w:val="24"/>
                <w:szCs w:val="24"/>
                <w:lang w:val="en-US"/>
              </w:rPr>
            </w:pPr>
            <w:r>
              <w:rPr>
                <w:rFonts w:ascii="Times New Roman" w:hAnsi="Times New Roman" w:cs="Times New Roman"/>
                <w:sz w:val="24"/>
                <w:szCs w:val="24"/>
                <w:lang w:val="en-US"/>
              </w:rPr>
              <w:t>The study builds a how Generative AI and emerging AI paradigms can evolve toward Artificial General Intelligence (AGI) in telecom networks. It examines the integration of GenAI, explainable AI, causal AI, and neuro-symbolic AI to enable intelligent automation across network design, deployment, and optimization</w:t>
            </w:r>
          </w:p>
        </w:tc>
        <w:tc>
          <w:tcPr>
            <w:tcW w:w="1031" w:type="dxa"/>
            <w:tcBorders>
              <w:top w:val="single" w:color="000000" w:sz="4" w:space="0"/>
              <w:left w:val="single" w:color="000000" w:sz="4" w:space="0"/>
              <w:bottom w:val="single" w:color="000000" w:sz="4" w:space="0"/>
              <w:right w:val="single" w:color="000000" w:sz="4" w:space="0"/>
            </w:tcBorders>
            <w:vAlign w:val="center"/>
          </w:tcPr>
          <w:p w14:paraId="724EC0E4">
            <w:pPr>
              <w:rPr>
                <w:rFonts w:ascii="Times New Roman" w:hAnsi="Times New Roman" w:cs="Times New Roman"/>
                <w:sz w:val="24"/>
                <w:szCs w:val="24"/>
                <w:lang w:val="en-US"/>
              </w:rPr>
            </w:pPr>
            <w:r>
              <w:rPr>
                <w:rFonts w:ascii="Times New Roman" w:hAnsi="Times New Roman" w:cs="Times New Roman"/>
                <w:sz w:val="24"/>
                <w:szCs w:val="24"/>
                <w:lang w:val="en-US"/>
              </w:rPr>
              <w:t>NA</w:t>
            </w:r>
          </w:p>
        </w:tc>
      </w:tr>
      <w:tr w14:paraId="24C0003A">
        <w:trPr>
          <w:trHeight w:val="300" w:hRule="atLeast"/>
        </w:trPr>
        <w:tc>
          <w:tcPr>
            <w:tcW w:w="1871" w:type="dxa"/>
            <w:tcBorders>
              <w:top w:val="single" w:color="000000" w:sz="4" w:space="0"/>
              <w:left w:val="single" w:color="000000" w:sz="4" w:space="0"/>
              <w:bottom w:val="single" w:color="000000" w:sz="4" w:space="0"/>
              <w:right w:val="single" w:color="000000" w:sz="4" w:space="0"/>
            </w:tcBorders>
            <w:vAlign w:val="center"/>
          </w:tcPr>
          <w:p w14:paraId="1A985829">
            <w:pPr>
              <w:rPr>
                <w:rFonts w:ascii="Times New Roman" w:hAnsi="Times New Roman" w:cs="Times New Roman"/>
                <w:sz w:val="24"/>
                <w:szCs w:val="24"/>
              </w:rPr>
            </w:pPr>
            <w:r>
              <w:rPr>
                <w:rFonts w:ascii="Times New Roman" w:hAnsi="Times New Roman" w:cs="Times New Roman"/>
                <w:sz w:val="24"/>
                <w:szCs w:val="24"/>
              </w:rPr>
              <w:t>Leveraging Multi-Agent System (MAS) and Fine-Tuned Small Language Models (SLMs) for Automated Telecom Network Troubleshooting</w:t>
            </w:r>
          </w:p>
        </w:tc>
        <w:tc>
          <w:tcPr>
            <w:tcW w:w="1214" w:type="dxa"/>
            <w:tcBorders>
              <w:top w:val="single" w:color="000000" w:sz="4" w:space="0"/>
              <w:left w:val="single" w:color="000000" w:sz="4" w:space="0"/>
              <w:bottom w:val="single" w:color="000000" w:sz="4" w:space="0"/>
              <w:right w:val="single" w:color="000000" w:sz="4" w:space="0"/>
            </w:tcBorders>
            <w:vAlign w:val="center"/>
          </w:tcPr>
          <w:p w14:paraId="617AEE6A">
            <w:pPr>
              <w:rPr>
                <w:rFonts w:ascii="Times New Roman" w:hAnsi="Times New Roman" w:cs="Times New Roman"/>
                <w:sz w:val="24"/>
                <w:szCs w:val="24"/>
              </w:rPr>
            </w:pPr>
            <w:r>
              <w:fldChar w:fldCharType="begin"/>
            </w:r>
            <w:r>
              <w:instrText xml:space="preserve"> HYPERLINK "https://arxiv.org/abs/2511.00651" </w:instrText>
            </w:r>
            <w:r>
              <w:fldChar w:fldCharType="separate"/>
            </w:r>
            <w:r>
              <w:rPr>
                <w:rStyle w:val="6"/>
                <w:rFonts w:ascii="Times New Roman" w:hAnsi="Times New Roman" w:cs="Times New Roman"/>
                <w:color w:val="auto"/>
                <w:sz w:val="24"/>
                <w:szCs w:val="24"/>
              </w:rPr>
              <w:t>https://arxiv.org/abs/2511.00651</w:t>
            </w:r>
            <w:r>
              <w:rPr>
                <w:rStyle w:val="6"/>
                <w:rFonts w:ascii="Times New Roman" w:hAnsi="Times New Roman" w:cs="Times New Roman"/>
                <w:color w:val="auto"/>
                <w:sz w:val="24"/>
                <w:szCs w:val="24"/>
              </w:rPr>
              <w:fldChar w:fldCharType="end"/>
            </w:r>
          </w:p>
        </w:tc>
        <w:tc>
          <w:tcPr>
            <w:tcW w:w="3615" w:type="dxa"/>
            <w:tcBorders>
              <w:top w:val="single" w:color="000000" w:sz="4" w:space="0"/>
              <w:left w:val="single" w:color="000000" w:sz="4" w:space="0"/>
              <w:bottom w:val="single" w:color="000000" w:sz="4" w:space="0"/>
              <w:right w:val="single" w:color="000000" w:sz="4" w:space="0"/>
            </w:tcBorders>
            <w:vAlign w:val="center"/>
          </w:tcPr>
          <w:p w14:paraId="44194A53">
            <w:pPr>
              <w:rPr>
                <w:rFonts w:ascii="Times New Roman" w:hAnsi="Times New Roman" w:cs="Times New Roman"/>
                <w:sz w:val="24"/>
                <w:szCs w:val="24"/>
                <w:lang w:val="en-US"/>
              </w:rPr>
            </w:pPr>
            <w:r>
              <w:rPr>
                <w:rFonts w:ascii="Times New Roman" w:hAnsi="Times New Roman" w:cs="Times New Roman"/>
                <w:sz w:val="24"/>
                <w:szCs w:val="24"/>
                <w:lang w:val="en-US"/>
              </w:rPr>
              <w:t>Uses dataset in telecom network operational data such as historical fault tickets, troubleshooting documentation, network logs, and system performance metrics from Radio Access Network (RAN) and Core network environments.</w:t>
            </w:r>
          </w:p>
        </w:tc>
        <w:tc>
          <w:tcPr>
            <w:tcW w:w="3954" w:type="dxa"/>
            <w:tcBorders>
              <w:top w:val="single" w:color="000000" w:sz="4" w:space="0"/>
              <w:left w:val="single" w:color="000000" w:sz="4" w:space="0"/>
              <w:bottom w:val="single" w:color="000000" w:sz="4" w:space="0"/>
              <w:right w:val="single" w:color="000000" w:sz="4" w:space="0"/>
            </w:tcBorders>
            <w:vAlign w:val="center"/>
          </w:tcPr>
          <w:p w14:paraId="1945289F">
            <w:pPr>
              <w:rPr>
                <w:rFonts w:ascii="Times New Roman" w:hAnsi="Times New Roman" w:cs="Times New Roman"/>
                <w:sz w:val="24"/>
                <w:szCs w:val="24"/>
                <w:lang w:val="en-US"/>
              </w:rPr>
            </w:pPr>
            <w:r>
              <w:rPr>
                <w:rFonts w:ascii="Times New Roman" w:hAnsi="Times New Roman" w:cs="Times New Roman"/>
                <w:sz w:val="24"/>
                <w:szCs w:val="24"/>
                <w:lang w:val="en-US"/>
              </w:rPr>
              <w:t>The paper purpose a multi agent system architecture which integrated with fine tuned small language models for automated telecom troubleshooting. There are many agents orchestrator,executor and root casue analyzer collaborate to diagnose network faults and corrective actions.</w:t>
            </w:r>
          </w:p>
        </w:tc>
        <w:tc>
          <w:tcPr>
            <w:tcW w:w="1031" w:type="dxa"/>
            <w:tcBorders>
              <w:top w:val="single" w:color="000000" w:sz="4" w:space="0"/>
              <w:left w:val="single" w:color="000000" w:sz="4" w:space="0"/>
              <w:bottom w:val="single" w:color="000000" w:sz="4" w:space="0"/>
              <w:right w:val="single" w:color="000000" w:sz="4" w:space="0"/>
            </w:tcBorders>
            <w:vAlign w:val="center"/>
          </w:tcPr>
          <w:p w14:paraId="0D3426C5">
            <w:pPr>
              <w:rPr>
                <w:rFonts w:ascii="Times New Roman" w:hAnsi="Times New Roman" w:cs="Times New Roman"/>
                <w:sz w:val="24"/>
                <w:szCs w:val="24"/>
                <w:lang w:val="en-US"/>
              </w:rPr>
            </w:pPr>
            <w:r>
              <w:rPr>
                <w:rFonts w:ascii="Times New Roman" w:hAnsi="Times New Roman" w:cs="Times New Roman"/>
                <w:sz w:val="24"/>
                <w:szCs w:val="24"/>
                <w:lang w:val="en-US"/>
              </w:rPr>
              <w:t>NA</w:t>
            </w:r>
          </w:p>
        </w:tc>
      </w:tr>
      <w:tr w14:paraId="470F3CEA">
        <w:trPr>
          <w:trHeight w:val="300" w:hRule="atLeast"/>
        </w:trPr>
        <w:tc>
          <w:tcPr>
            <w:tcW w:w="1871" w:type="dxa"/>
            <w:tcBorders>
              <w:top w:val="single" w:color="000000" w:sz="4" w:space="0"/>
              <w:left w:val="single" w:color="000000" w:sz="4" w:space="0"/>
              <w:bottom w:val="single" w:color="000000" w:sz="4" w:space="0"/>
              <w:right w:val="single" w:color="000000" w:sz="4" w:space="0"/>
            </w:tcBorders>
            <w:vAlign w:val="center"/>
          </w:tcPr>
          <w:p w14:paraId="74D56E6F">
            <w:pPr>
              <w:rPr>
                <w:rFonts w:ascii="Times New Roman" w:hAnsi="Times New Roman" w:cs="Times New Roman"/>
                <w:sz w:val="24"/>
                <w:szCs w:val="24"/>
              </w:rPr>
            </w:pPr>
            <w:r>
              <w:rPr>
                <w:rFonts w:ascii="Times New Roman" w:hAnsi="Times New Roman" w:cs="Times New Roman"/>
                <w:sz w:val="24"/>
                <w:szCs w:val="24"/>
              </w:rPr>
              <w:t>5G Core Fault Detection and Root Cause Analysis using Machine Learning and Generative AI</w:t>
            </w:r>
          </w:p>
          <w:p w14:paraId="3AFA8F76">
            <w:pPr>
              <w:rPr>
                <w:rFonts w:ascii="Times New Roman" w:hAnsi="Times New Roman" w:cs="Times New Roman"/>
                <w:sz w:val="24"/>
                <w:szCs w:val="24"/>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395E7484">
            <w:pPr>
              <w:rPr>
                <w:rFonts w:ascii="Times New Roman" w:hAnsi="Times New Roman" w:cs="Times New Roman"/>
                <w:sz w:val="24"/>
                <w:szCs w:val="24"/>
              </w:rPr>
            </w:pPr>
            <w:r>
              <w:fldChar w:fldCharType="begin"/>
            </w:r>
            <w:r>
              <w:instrText xml:space="preserve"> HYPERLINK "https://arxiv.org/abs/2508.09152" </w:instrText>
            </w:r>
            <w:r>
              <w:fldChar w:fldCharType="separate"/>
            </w:r>
            <w:r>
              <w:rPr>
                <w:rStyle w:val="6"/>
                <w:rFonts w:ascii="Times New Roman" w:hAnsi="Times New Roman" w:cs="Times New Roman"/>
                <w:color w:val="auto"/>
                <w:sz w:val="24"/>
                <w:szCs w:val="24"/>
              </w:rPr>
              <w:t>https://arxiv.org/abs/2508.09152</w:t>
            </w:r>
            <w:r>
              <w:rPr>
                <w:rStyle w:val="6"/>
                <w:rFonts w:ascii="Times New Roman" w:hAnsi="Times New Roman" w:cs="Times New Roman"/>
                <w:color w:val="auto"/>
                <w:sz w:val="24"/>
                <w:szCs w:val="24"/>
              </w:rPr>
              <w:fldChar w:fldCharType="end"/>
            </w:r>
          </w:p>
        </w:tc>
        <w:tc>
          <w:tcPr>
            <w:tcW w:w="3615" w:type="dxa"/>
            <w:tcBorders>
              <w:top w:val="single" w:color="000000" w:sz="4" w:space="0"/>
              <w:left w:val="single" w:color="000000" w:sz="4" w:space="0"/>
              <w:bottom w:val="single" w:color="000000" w:sz="4" w:space="0"/>
              <w:right w:val="single" w:color="000000" w:sz="4" w:space="0"/>
            </w:tcBorders>
            <w:vAlign w:val="center"/>
          </w:tcPr>
          <w:p w14:paraId="77A8ACD7">
            <w:pPr>
              <w:rPr>
                <w:rFonts w:ascii="Times New Roman" w:hAnsi="Times New Roman" w:cs="Times New Roman"/>
                <w:sz w:val="24"/>
                <w:szCs w:val="24"/>
                <w:lang w:val="en-US"/>
              </w:rPr>
            </w:pPr>
            <w:r>
              <w:rPr>
                <w:rFonts w:ascii="Times New Roman" w:hAnsi="Times New Roman" w:cs="Times New Roman"/>
                <w:sz w:val="24"/>
                <w:szCs w:val="24"/>
                <w:lang w:val="en-US"/>
              </w:rPr>
              <w:t>The dataset uses in 5G packet core network data, including packet capture files and network logs generate during telecom network testing. These files contains records of sucessful and failed network frames such as registration, session establishment, handover.</w:t>
            </w:r>
          </w:p>
        </w:tc>
        <w:tc>
          <w:tcPr>
            <w:tcW w:w="3954" w:type="dxa"/>
            <w:tcBorders>
              <w:top w:val="single" w:color="000000" w:sz="4" w:space="0"/>
              <w:left w:val="single" w:color="000000" w:sz="4" w:space="0"/>
              <w:bottom w:val="single" w:color="000000" w:sz="4" w:space="0"/>
              <w:right w:val="single" w:color="000000" w:sz="4" w:space="0"/>
            </w:tcBorders>
            <w:vAlign w:val="center"/>
          </w:tcPr>
          <w:p w14:paraId="1CFB997C">
            <w:pPr>
              <w:rPr>
                <w:rFonts w:ascii="Times New Roman" w:hAnsi="Times New Roman" w:cs="Times New Roman"/>
                <w:sz w:val="24"/>
                <w:szCs w:val="24"/>
                <w:lang w:val="en-US"/>
              </w:rPr>
            </w:pPr>
            <w:r>
              <w:rPr>
                <w:rFonts w:ascii="Times New Roman" w:hAnsi="Times New Roman" w:cs="Times New Roman"/>
                <w:sz w:val="24"/>
                <w:szCs w:val="24"/>
                <w:lang w:val="en-US"/>
              </w:rPr>
              <w:t xml:space="preserve">The Paper purposes an AI/ML driven fault analysis engine that can combine Ml, NLP and GENAI. Also a domain trained LLM model that can detected fauls and suggest troubleshooting steps using telecom documentation such as 3GPP standards,improving fault deiagnose and reducing manual efforts. </w:t>
            </w:r>
          </w:p>
        </w:tc>
        <w:tc>
          <w:tcPr>
            <w:tcW w:w="1031" w:type="dxa"/>
            <w:tcBorders>
              <w:top w:val="single" w:color="000000" w:sz="4" w:space="0"/>
              <w:left w:val="single" w:color="000000" w:sz="4" w:space="0"/>
              <w:bottom w:val="single" w:color="000000" w:sz="4" w:space="0"/>
              <w:right w:val="single" w:color="000000" w:sz="4" w:space="0"/>
            </w:tcBorders>
            <w:vAlign w:val="center"/>
          </w:tcPr>
          <w:p w14:paraId="7B3BFABE">
            <w:pPr>
              <w:rPr>
                <w:rFonts w:ascii="Times New Roman" w:hAnsi="Times New Roman" w:cs="Times New Roman"/>
                <w:sz w:val="24"/>
                <w:szCs w:val="24"/>
              </w:rPr>
            </w:pPr>
          </w:p>
        </w:tc>
      </w:tr>
      <w:tr w14:paraId="4CB63ADA">
        <w:trPr>
          <w:trHeight w:val="300" w:hRule="atLeast"/>
        </w:trPr>
        <w:tc>
          <w:tcPr>
            <w:tcW w:w="1871" w:type="dxa"/>
            <w:tcBorders>
              <w:top w:val="single" w:color="000000" w:sz="4" w:space="0"/>
              <w:left w:val="single" w:color="000000" w:sz="4" w:space="0"/>
              <w:bottom w:val="single" w:color="000000" w:sz="4" w:space="0"/>
              <w:right w:val="single" w:color="000000" w:sz="4" w:space="0"/>
            </w:tcBorders>
            <w:vAlign w:val="center"/>
          </w:tcPr>
          <w:p w14:paraId="2EA0BA72">
            <w:pPr>
              <w:rPr>
                <w:rFonts w:ascii="Times New Roman" w:hAnsi="Times New Roman" w:cs="Times New Roman"/>
                <w:sz w:val="24"/>
                <w:szCs w:val="24"/>
              </w:rPr>
            </w:pPr>
            <w:r>
              <w:rPr>
                <w:rFonts w:ascii="Times New Roman" w:hAnsi="Times New Roman" w:cs="Times New Roman"/>
                <w:sz w:val="24"/>
                <w:szCs w:val="24"/>
              </w:rPr>
              <w:t>Artificial intelligence advances in anomaly detection for telecom networks</w:t>
            </w:r>
          </w:p>
          <w:p w14:paraId="671D6E4B">
            <w:pPr>
              <w:rPr>
                <w:rFonts w:ascii="Times New Roman" w:hAnsi="Times New Roman" w:cs="Times New Roman"/>
                <w:sz w:val="24"/>
                <w:szCs w:val="24"/>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6F1D2D01">
            <w:pPr>
              <w:rPr>
                <w:rFonts w:ascii="Times New Roman" w:hAnsi="Times New Roman" w:cs="Times New Roman"/>
                <w:sz w:val="24"/>
                <w:szCs w:val="24"/>
              </w:rPr>
            </w:pPr>
            <w:r>
              <w:fldChar w:fldCharType="begin"/>
            </w:r>
            <w:r>
              <w:instrText xml:space="preserve"> HYPERLINK "https://link.springer.com/article/10.1007/s10462-025-11108-x" </w:instrText>
            </w:r>
            <w:r>
              <w:fldChar w:fldCharType="separate"/>
            </w:r>
            <w:r>
              <w:rPr>
                <w:rStyle w:val="6"/>
                <w:rFonts w:ascii="Times New Roman" w:hAnsi="Times New Roman" w:cs="Times New Roman"/>
                <w:color w:val="auto"/>
                <w:sz w:val="24"/>
                <w:szCs w:val="24"/>
              </w:rPr>
              <w:t>https://link.springer.com/article/10.1007/s10462-025-11108-x</w:t>
            </w:r>
            <w:r>
              <w:rPr>
                <w:rStyle w:val="6"/>
                <w:rFonts w:ascii="Times New Roman" w:hAnsi="Times New Roman" w:cs="Times New Roman"/>
                <w:color w:val="auto"/>
                <w:sz w:val="24"/>
                <w:szCs w:val="24"/>
              </w:rPr>
              <w:fldChar w:fldCharType="end"/>
            </w:r>
          </w:p>
        </w:tc>
        <w:tc>
          <w:tcPr>
            <w:tcW w:w="3615" w:type="dxa"/>
            <w:tcBorders>
              <w:top w:val="single" w:color="000000" w:sz="4" w:space="0"/>
              <w:left w:val="single" w:color="000000" w:sz="4" w:space="0"/>
              <w:bottom w:val="single" w:color="000000" w:sz="4" w:space="0"/>
              <w:right w:val="single" w:color="000000" w:sz="4" w:space="0"/>
            </w:tcBorders>
            <w:vAlign w:val="center"/>
          </w:tcPr>
          <w:p w14:paraId="4D545F92">
            <w:pPr>
              <w:rPr>
                <w:rFonts w:ascii="Times New Roman" w:hAnsi="Times New Roman" w:cs="Times New Roman"/>
                <w:sz w:val="24"/>
                <w:szCs w:val="24"/>
                <w:lang w:val="en-US"/>
              </w:rPr>
            </w:pPr>
            <w:r>
              <w:rPr>
                <w:rFonts w:ascii="Times New Roman" w:hAnsi="Times New Roman" w:cs="Times New Roman"/>
                <w:sz w:val="24"/>
                <w:szCs w:val="24"/>
                <w:lang w:val="en-US"/>
              </w:rPr>
              <w:t>This dataset used in anomaly detection research which includes telecom network traffic data, system performance metrics, call details, network logs data. This dataset captures normal and abnormal patterns in telcom network like traffic anomalies, security attacks etc.</w:t>
            </w:r>
          </w:p>
        </w:tc>
        <w:tc>
          <w:tcPr>
            <w:tcW w:w="3954" w:type="dxa"/>
            <w:tcBorders>
              <w:top w:val="single" w:color="000000" w:sz="4" w:space="0"/>
              <w:left w:val="single" w:color="000000" w:sz="4" w:space="0"/>
              <w:bottom w:val="single" w:color="000000" w:sz="4" w:space="0"/>
              <w:right w:val="single" w:color="000000" w:sz="4" w:space="0"/>
            </w:tcBorders>
            <w:vAlign w:val="center"/>
          </w:tcPr>
          <w:p w14:paraId="38E34692">
            <w:pPr>
              <w:rPr>
                <w:rFonts w:ascii="Times New Roman" w:hAnsi="Times New Roman" w:cs="Times New Roman"/>
                <w:sz w:val="24"/>
                <w:szCs w:val="24"/>
                <w:lang w:val="en-US"/>
              </w:rPr>
            </w:pPr>
            <w:r>
              <w:rPr>
                <w:rFonts w:ascii="Times New Roman" w:hAnsi="Times New Roman" w:cs="Times New Roman"/>
                <w:sz w:val="24"/>
                <w:szCs w:val="24"/>
                <w:lang w:val="en-US"/>
              </w:rPr>
              <w:t>The paper purposes the AI techniques for telecom anomaly detection which focusing on deep learning methods like neural networks, autoencoders, LSTM models etc. The approch includes GAN’s, reinforcement learning, edge computing which improve scalability, accuracy and real time detection in telecom networks.</w:t>
            </w:r>
          </w:p>
        </w:tc>
        <w:tc>
          <w:tcPr>
            <w:tcW w:w="1031" w:type="dxa"/>
            <w:tcBorders>
              <w:top w:val="single" w:color="000000" w:sz="4" w:space="0"/>
              <w:left w:val="single" w:color="000000" w:sz="4" w:space="0"/>
              <w:bottom w:val="single" w:color="000000" w:sz="4" w:space="0"/>
              <w:right w:val="single" w:color="000000" w:sz="4" w:space="0"/>
            </w:tcBorders>
            <w:vAlign w:val="center"/>
          </w:tcPr>
          <w:p w14:paraId="0217236A">
            <w:pPr>
              <w:rPr>
                <w:rFonts w:ascii="Times New Roman" w:hAnsi="Times New Roman" w:cs="Times New Roman"/>
                <w:sz w:val="24"/>
                <w:szCs w:val="24"/>
                <w:lang w:val="en-US"/>
              </w:rPr>
            </w:pPr>
            <w:r>
              <w:rPr>
                <w:rFonts w:ascii="Times New Roman" w:hAnsi="Times New Roman" w:cs="Times New Roman"/>
                <w:sz w:val="24"/>
                <w:szCs w:val="24"/>
                <w:lang w:val="en-US"/>
              </w:rPr>
              <w:t>NA</w:t>
            </w:r>
          </w:p>
        </w:tc>
      </w:tr>
      <w:tr w14:paraId="305DEDC2">
        <w:trPr>
          <w:trHeight w:val="300" w:hRule="atLeast"/>
        </w:trPr>
        <w:tc>
          <w:tcPr>
            <w:tcW w:w="1871" w:type="dxa"/>
            <w:tcBorders>
              <w:top w:val="single" w:color="000000" w:sz="4" w:space="0"/>
              <w:left w:val="single" w:color="000000" w:sz="4" w:space="0"/>
              <w:bottom w:val="single" w:color="000000" w:sz="4" w:space="0"/>
              <w:right w:val="single" w:color="000000" w:sz="4" w:space="0"/>
            </w:tcBorders>
            <w:vAlign w:val="center"/>
          </w:tcPr>
          <w:p w14:paraId="05FC9086">
            <w:pPr>
              <w:rPr>
                <w:rFonts w:ascii="Times New Roman" w:hAnsi="Times New Roman" w:cs="Times New Roman"/>
                <w:sz w:val="24"/>
                <w:szCs w:val="24"/>
              </w:rPr>
            </w:pPr>
            <w:r>
              <w:rPr>
                <w:rFonts w:ascii="Times New Roman" w:hAnsi="Times New Roman" w:cs="Times New Roman"/>
                <w:sz w:val="24"/>
                <w:szCs w:val="24"/>
              </w:rPr>
              <w:t>Generative AI for cyber threat intelligence: applications, challenges, and analysis of real-world case studies</w:t>
            </w:r>
          </w:p>
        </w:tc>
        <w:tc>
          <w:tcPr>
            <w:tcW w:w="1214" w:type="dxa"/>
            <w:tcBorders>
              <w:top w:val="single" w:color="000000" w:sz="4" w:space="0"/>
              <w:left w:val="single" w:color="000000" w:sz="4" w:space="0"/>
              <w:bottom w:val="single" w:color="000000" w:sz="4" w:space="0"/>
              <w:right w:val="single" w:color="000000" w:sz="4" w:space="0"/>
            </w:tcBorders>
            <w:vAlign w:val="center"/>
          </w:tcPr>
          <w:p w14:paraId="45410832">
            <w:pPr>
              <w:rPr>
                <w:rFonts w:ascii="Times New Roman" w:hAnsi="Times New Roman" w:cs="Times New Roman"/>
                <w:sz w:val="24"/>
                <w:szCs w:val="24"/>
              </w:rPr>
            </w:pPr>
            <w:r>
              <w:fldChar w:fldCharType="begin"/>
            </w:r>
            <w:r>
              <w:instrText xml:space="preserve"> HYPERLINK "https://link.springer.com/article/10.1007/s10462-025-11338-z" </w:instrText>
            </w:r>
            <w:r>
              <w:fldChar w:fldCharType="separate"/>
            </w:r>
            <w:r>
              <w:rPr>
                <w:rStyle w:val="6"/>
                <w:rFonts w:ascii="Times New Roman" w:hAnsi="Times New Roman" w:cs="Times New Roman"/>
                <w:color w:val="auto"/>
                <w:sz w:val="24"/>
                <w:szCs w:val="24"/>
              </w:rPr>
              <w:t>https://link.springer.com/article/10.1007/s10462-025-11338-z</w:t>
            </w:r>
            <w:r>
              <w:rPr>
                <w:rStyle w:val="6"/>
                <w:rFonts w:ascii="Times New Roman" w:hAnsi="Times New Roman" w:cs="Times New Roman"/>
                <w:color w:val="auto"/>
                <w:sz w:val="24"/>
                <w:szCs w:val="24"/>
              </w:rPr>
              <w:fldChar w:fldCharType="end"/>
            </w:r>
          </w:p>
        </w:tc>
        <w:tc>
          <w:tcPr>
            <w:tcW w:w="3615" w:type="dxa"/>
            <w:tcBorders>
              <w:top w:val="single" w:color="000000" w:sz="4" w:space="0"/>
              <w:left w:val="single" w:color="000000" w:sz="4" w:space="0"/>
              <w:bottom w:val="single" w:color="000000" w:sz="4" w:space="0"/>
              <w:right w:val="single" w:color="000000" w:sz="4" w:space="0"/>
            </w:tcBorders>
            <w:vAlign w:val="center"/>
          </w:tcPr>
          <w:p w14:paraId="6AE443BF">
            <w:pPr>
              <w:rPr>
                <w:rFonts w:ascii="Times New Roman" w:hAnsi="Times New Roman" w:cs="Times New Roman"/>
                <w:sz w:val="24"/>
                <w:szCs w:val="24"/>
                <w:lang w:val="en-US"/>
              </w:rPr>
            </w:pPr>
            <w:r>
              <w:rPr>
                <w:rFonts w:ascii="Times New Roman" w:hAnsi="Times New Roman" w:cs="Times New Roman"/>
                <w:sz w:val="24"/>
                <w:szCs w:val="24"/>
                <w:lang w:val="en-US"/>
              </w:rPr>
              <w:t>The research analysis multiple cyber threat intellegence data sources like reports, blogs, social media posts, malware samples, dark web intelligence feeds. It represent cybersecurity information used to detect threats, identify indicators of compromise (IOCs), and analyze attack patterns across digital systems.</w:t>
            </w:r>
          </w:p>
        </w:tc>
        <w:tc>
          <w:tcPr>
            <w:tcW w:w="3954" w:type="dxa"/>
            <w:tcBorders>
              <w:top w:val="single" w:color="000000" w:sz="4" w:space="0"/>
              <w:left w:val="single" w:color="000000" w:sz="4" w:space="0"/>
              <w:bottom w:val="single" w:color="000000" w:sz="4" w:space="0"/>
              <w:right w:val="single" w:color="000000" w:sz="4" w:space="0"/>
            </w:tcBorders>
            <w:vAlign w:val="center"/>
          </w:tcPr>
          <w:p w14:paraId="5207F191">
            <w:pPr>
              <w:rPr>
                <w:rFonts w:ascii="Times New Roman" w:hAnsi="Times New Roman" w:cs="Times New Roman"/>
                <w:sz w:val="24"/>
                <w:szCs w:val="24"/>
                <w:lang w:val="en-US"/>
              </w:rPr>
            </w:pPr>
            <w:r>
              <w:rPr>
                <w:rFonts w:ascii="Times New Roman" w:hAnsi="Times New Roman" w:cs="Times New Roman"/>
                <w:sz w:val="24"/>
                <w:szCs w:val="24"/>
                <w:lang w:val="en-US"/>
              </w:rPr>
              <w:t>The study builds use of GENAI models like Large language model, GAN’s, diffusion models for cyber threats intelligence tasks. Also these models analysis heterogeneous CTI data to detect malware, phishing attacks and network anomalies. The study also discuss challenges including data privacy, model security and the need of explainable AI in cybersecurity systems.</w:t>
            </w:r>
          </w:p>
        </w:tc>
        <w:tc>
          <w:tcPr>
            <w:tcW w:w="1031" w:type="dxa"/>
            <w:tcBorders>
              <w:top w:val="single" w:color="000000" w:sz="4" w:space="0"/>
              <w:left w:val="single" w:color="000000" w:sz="4" w:space="0"/>
              <w:bottom w:val="single" w:color="000000" w:sz="4" w:space="0"/>
              <w:right w:val="single" w:color="000000" w:sz="4" w:space="0"/>
            </w:tcBorders>
            <w:vAlign w:val="center"/>
          </w:tcPr>
          <w:p w14:paraId="15CB3932">
            <w:pPr>
              <w:rPr>
                <w:rFonts w:ascii="Times New Roman" w:hAnsi="Times New Roman" w:cs="Times New Roman"/>
                <w:sz w:val="24"/>
                <w:szCs w:val="24"/>
                <w:lang w:val="en-US"/>
              </w:rPr>
            </w:pPr>
            <w:r>
              <w:rPr>
                <w:rFonts w:ascii="Times New Roman" w:hAnsi="Times New Roman" w:cs="Times New Roman"/>
                <w:sz w:val="24"/>
                <w:szCs w:val="24"/>
                <w:lang w:val="en-US"/>
              </w:rPr>
              <w:t>NA</w:t>
            </w:r>
          </w:p>
        </w:tc>
      </w:tr>
    </w:tbl>
    <w:p w14:paraId="1E7706F7">
      <w:pPr>
        <w:spacing w:before="240" w:after="120"/>
        <w:jc w:val="both"/>
        <w:rPr>
          <w:rFonts w:ascii="Times New Roman" w:hAnsi="Times New Roman" w:eastAsia="Times New Roman" w:cs="Times New Roman"/>
          <w:b/>
          <w:bCs/>
          <w:sz w:val="24"/>
          <w:szCs w:val="24"/>
          <w:highlight w:val="white"/>
        </w:rPr>
      </w:pPr>
    </w:p>
    <w:p w14:paraId="091C51B6">
      <w:pPr>
        <w:spacing w:before="240" w:after="120"/>
        <w:jc w:val="both"/>
        <w:rPr>
          <w:rFonts w:ascii="Times New Roman" w:hAnsi="Times New Roman" w:eastAsia="Times New Roman" w:cs="Times New Roman"/>
          <w:b/>
          <w:bCs/>
          <w:sz w:val="24"/>
          <w:szCs w:val="24"/>
          <w:highlight w:val="white"/>
        </w:rPr>
      </w:pPr>
    </w:p>
    <w:p w14:paraId="6631A0AE">
      <w:pPr>
        <w:spacing w:before="240" w:after="120"/>
        <w:jc w:val="both"/>
        <w:rPr>
          <w:rFonts w:ascii="Times New Roman" w:hAnsi="Times New Roman" w:eastAsia="Times New Roman" w:cs="Times New Roman"/>
          <w:b/>
          <w:bCs/>
          <w:sz w:val="24"/>
          <w:szCs w:val="24"/>
          <w:highlight w:val="white"/>
        </w:rPr>
      </w:pPr>
    </w:p>
    <w:p w14:paraId="0440064E">
      <w:pPr>
        <w:spacing w:before="240" w:after="120"/>
        <w:jc w:val="both"/>
        <w:rPr>
          <w:rFonts w:ascii="Times New Roman" w:hAnsi="Times New Roman" w:eastAsia="Times New Roman" w:cs="Times New Roman"/>
          <w:b/>
          <w:bCs/>
          <w:sz w:val="24"/>
          <w:szCs w:val="24"/>
          <w:highlight w:val="white"/>
        </w:rPr>
      </w:pPr>
    </w:p>
    <w:p w14:paraId="27BA1B3C">
      <w:pPr>
        <w:spacing w:before="240" w:after="120"/>
        <w:jc w:val="both"/>
        <w:rPr>
          <w:rFonts w:ascii="Times New Roman" w:hAnsi="Times New Roman" w:eastAsia="Times New Roman" w:cs="Times New Roman"/>
          <w:b/>
          <w:bCs/>
          <w:sz w:val="24"/>
          <w:szCs w:val="24"/>
          <w:highlight w:val="white"/>
        </w:rPr>
      </w:pPr>
    </w:p>
    <w:p w14:paraId="6954EC2E">
      <w:pPr>
        <w:spacing w:before="240" w:after="120"/>
        <w:jc w:val="both"/>
        <w:rPr>
          <w:rFonts w:ascii="Times New Roman" w:hAnsi="Times New Roman" w:eastAsia="Times New Roman" w:cs="Times New Roman"/>
          <w:b/>
          <w:bCs/>
          <w:sz w:val="24"/>
          <w:szCs w:val="24"/>
          <w:highlight w:val="white"/>
        </w:rPr>
      </w:pPr>
    </w:p>
    <w:p w14:paraId="5F1403B6">
      <w:pPr>
        <w:spacing w:before="240" w:after="120"/>
        <w:jc w:val="both"/>
        <w:rPr>
          <w:rFonts w:ascii="Times New Roman" w:hAnsi="Times New Roman" w:eastAsia="Times New Roman" w:cs="Times New Roman"/>
          <w:b/>
          <w:bCs/>
          <w:sz w:val="24"/>
          <w:szCs w:val="24"/>
          <w:highlight w:val="white"/>
        </w:rPr>
      </w:pPr>
    </w:p>
    <w:p w14:paraId="1C316E4B">
      <w:pPr>
        <w:spacing w:before="240" w:after="120"/>
        <w:jc w:val="both"/>
        <w:rPr>
          <w:rFonts w:ascii="Times New Roman" w:hAnsi="Times New Roman" w:eastAsia="Times New Roman" w:cs="Times New Roman"/>
          <w:b/>
          <w:bCs/>
          <w:sz w:val="24"/>
          <w:szCs w:val="24"/>
          <w:highlight w:val="white"/>
        </w:rPr>
      </w:pPr>
    </w:p>
    <w:p w14:paraId="57530340">
      <w:pPr>
        <w:spacing w:before="240" w:after="120"/>
        <w:ind w:left="-960"/>
        <w:jc w:val="cente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highlight w:val="white"/>
        </w:rPr>
        <w:t xml:space="preserve">Table </w:t>
      </w:r>
      <w:r>
        <w:rPr>
          <w:rFonts w:ascii="Times New Roman" w:hAnsi="Times New Roman" w:eastAsia="Times New Roman" w:cs="Times New Roman"/>
          <w:b/>
          <w:bCs/>
          <w:sz w:val="24"/>
          <w:szCs w:val="24"/>
          <w:highlight w:val="white"/>
          <w:lang w:val="en-US"/>
        </w:rPr>
        <w:t>3</w:t>
      </w:r>
      <w:r>
        <w:rPr>
          <w:rFonts w:ascii="Times New Roman" w:hAnsi="Times New Roman" w:eastAsia="Times New Roman" w:cs="Times New Roman"/>
          <w:b/>
          <w:bCs/>
          <w:sz w:val="24"/>
          <w:szCs w:val="24"/>
          <w:highlight w:val="white"/>
        </w:rPr>
        <w:t xml:space="preserve">: Topic </w:t>
      </w:r>
      <w:r>
        <w:rPr>
          <w:rFonts w:ascii="Times New Roman" w:hAnsi="Times New Roman" w:eastAsia="Times New Roman" w:cs="Times New Roman"/>
          <w:b/>
          <w:bCs/>
          <w:sz w:val="24"/>
          <w:szCs w:val="24"/>
          <w:highlight w:val="white"/>
          <w:lang w:val="en-US"/>
        </w:rPr>
        <w:t>3</w:t>
      </w:r>
      <w:r>
        <w:rPr>
          <w:rFonts w:ascii="Times New Roman" w:hAnsi="Times New Roman" w:eastAsia="Times New Roman" w:cs="Times New Roman"/>
          <w:b/>
          <w:bCs/>
          <w:sz w:val="24"/>
          <w:szCs w:val="24"/>
          <w:highlight w:val="white"/>
        </w:rPr>
        <w:t xml:space="preserve"> Related 5 Papers Details</w:t>
      </w:r>
    </w:p>
    <w:tbl>
      <w:tblPr>
        <w:tblStyle w:val="4"/>
        <w:tblW w:w="11567" w:type="dxa"/>
        <w:tblInd w:w="-940" w:type="dxa"/>
        <w:tblLayout w:type="fixed"/>
        <w:tblCellMar>
          <w:top w:w="0" w:type="dxa"/>
          <w:left w:w="108" w:type="dxa"/>
          <w:bottom w:w="0" w:type="dxa"/>
          <w:right w:w="108" w:type="dxa"/>
        </w:tblCellMar>
      </w:tblPr>
      <w:tblGrid>
        <w:gridCol w:w="1843"/>
        <w:gridCol w:w="1200"/>
        <w:gridCol w:w="3657"/>
        <w:gridCol w:w="3836"/>
        <w:gridCol w:w="1031"/>
      </w:tblGrid>
      <w:tr w14:paraId="2930785C">
        <w:trPr>
          <w:trHeight w:val="90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26B0A011">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 xml:space="preserve">Title </w:t>
            </w:r>
          </w:p>
        </w:tc>
        <w:tc>
          <w:tcPr>
            <w:tcW w:w="1200" w:type="dxa"/>
            <w:tcBorders>
              <w:top w:val="single" w:color="000000" w:sz="4" w:space="0"/>
              <w:left w:val="single" w:color="000000" w:sz="4" w:space="0"/>
              <w:bottom w:val="single" w:color="000000" w:sz="4" w:space="0"/>
              <w:right w:val="single" w:color="000000" w:sz="4" w:space="0"/>
            </w:tcBorders>
            <w:vAlign w:val="center"/>
          </w:tcPr>
          <w:p w14:paraId="60F982A4">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Link to the Paper</w:t>
            </w:r>
          </w:p>
        </w:tc>
        <w:tc>
          <w:tcPr>
            <w:tcW w:w="3657" w:type="dxa"/>
            <w:tcBorders>
              <w:top w:val="single" w:color="000000" w:sz="4" w:space="0"/>
              <w:left w:val="single" w:color="000000" w:sz="4" w:space="0"/>
              <w:bottom w:val="single" w:color="000000" w:sz="4" w:space="0"/>
              <w:right w:val="single" w:color="000000" w:sz="4" w:space="0"/>
            </w:tcBorders>
            <w:vAlign w:val="center"/>
          </w:tcPr>
          <w:p w14:paraId="5F15BEF1">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Understanding of the Dataset</w:t>
            </w:r>
          </w:p>
        </w:tc>
        <w:tc>
          <w:tcPr>
            <w:tcW w:w="3836" w:type="dxa"/>
            <w:tcBorders>
              <w:top w:val="single" w:color="000000" w:sz="4" w:space="0"/>
              <w:left w:val="single" w:color="000000" w:sz="4" w:space="0"/>
              <w:bottom w:val="single" w:color="000000" w:sz="4" w:space="0"/>
              <w:right w:val="single" w:color="000000" w:sz="4" w:space="0"/>
            </w:tcBorders>
            <w:vAlign w:val="center"/>
          </w:tcPr>
          <w:p w14:paraId="604B1CEF">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Understanding the Methodology Used</w:t>
            </w:r>
          </w:p>
        </w:tc>
        <w:tc>
          <w:tcPr>
            <w:tcW w:w="1031" w:type="dxa"/>
            <w:tcBorders>
              <w:top w:val="single" w:color="000000" w:sz="4" w:space="0"/>
              <w:left w:val="single" w:color="000000" w:sz="4" w:space="0"/>
              <w:bottom w:val="single" w:color="000000" w:sz="4" w:space="0"/>
              <w:right w:val="single" w:color="000000" w:sz="4" w:space="0"/>
            </w:tcBorders>
            <w:vAlign w:val="center"/>
          </w:tcPr>
          <w:p w14:paraId="3CA1E08E">
            <w:pPr>
              <w:textAlignment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Dataset Link</w:t>
            </w:r>
          </w:p>
        </w:tc>
      </w:tr>
      <w:tr w14:paraId="078A6934">
        <w:trPr>
          <w:trHeight w:val="30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438633EB">
            <w:pPr>
              <w:rPr>
                <w:rFonts w:ascii="Times New Roman" w:hAnsi="Times New Roman" w:cs="Times New Roman"/>
                <w:sz w:val="24"/>
                <w:szCs w:val="24"/>
                <w:lang w:val="en-US"/>
              </w:rPr>
            </w:pPr>
            <w:r>
              <w:rPr>
                <w:rFonts w:ascii="Times New Roman" w:hAnsi="Times New Roman" w:cs="Times New Roman"/>
                <w:sz w:val="24"/>
                <w:szCs w:val="24"/>
              </w:rPr>
              <w:t>Enhanced GAN-Based Model for Telecom Customer Churn Predictio</w:t>
            </w:r>
            <w:r>
              <w:rPr>
                <w:rFonts w:ascii="Times New Roman" w:hAnsi="Times New Roman" w:cs="Times New Roman"/>
                <w:sz w:val="24"/>
                <w:szCs w:val="24"/>
                <w:lang w:val="en-US"/>
              </w:rPr>
              <w:t>n</w:t>
            </w:r>
          </w:p>
        </w:tc>
        <w:tc>
          <w:tcPr>
            <w:tcW w:w="1200" w:type="dxa"/>
            <w:tcBorders>
              <w:top w:val="single" w:color="000000" w:sz="4" w:space="0"/>
              <w:left w:val="single" w:color="000000" w:sz="4" w:space="0"/>
              <w:bottom w:val="single" w:color="000000" w:sz="4" w:space="0"/>
              <w:right w:val="single" w:color="000000" w:sz="4" w:space="0"/>
            </w:tcBorders>
            <w:vAlign w:val="center"/>
          </w:tcPr>
          <w:p w14:paraId="0E8297B0">
            <w:pPr>
              <w:rPr>
                <w:rFonts w:ascii="Times New Roman" w:hAnsi="Times New Roman" w:cs="Times New Roman"/>
                <w:sz w:val="24"/>
                <w:szCs w:val="24"/>
              </w:rPr>
            </w:pPr>
            <w:r>
              <w:fldChar w:fldCharType="begin"/>
            </w:r>
            <w:r>
              <w:instrText xml:space="preserve"> HYPERLINK "https://ieeexplore.ieee.org/abstract/document/11159884" </w:instrText>
            </w:r>
            <w:r>
              <w:fldChar w:fldCharType="separate"/>
            </w:r>
            <w:r>
              <w:rPr>
                <w:rStyle w:val="6"/>
                <w:rFonts w:ascii="Times New Roman" w:hAnsi="Times New Roman" w:cs="Times New Roman"/>
                <w:color w:val="auto"/>
                <w:sz w:val="24"/>
                <w:szCs w:val="24"/>
              </w:rPr>
              <w:t>https://ieeexplore.ieee.org/abstract/document/11159884</w:t>
            </w:r>
            <w:r>
              <w:rPr>
                <w:rStyle w:val="6"/>
                <w:rFonts w:ascii="Times New Roman" w:hAnsi="Times New Roman" w:cs="Times New Roman"/>
                <w:color w:val="auto"/>
                <w:sz w:val="24"/>
                <w:szCs w:val="24"/>
              </w:rPr>
              <w:fldChar w:fldCharType="end"/>
            </w:r>
          </w:p>
        </w:tc>
        <w:tc>
          <w:tcPr>
            <w:tcW w:w="3657" w:type="dxa"/>
            <w:tcBorders>
              <w:top w:val="single" w:color="000000" w:sz="4" w:space="0"/>
              <w:left w:val="single" w:color="000000" w:sz="4" w:space="0"/>
              <w:bottom w:val="single" w:color="000000" w:sz="4" w:space="0"/>
              <w:right w:val="single" w:color="000000" w:sz="4" w:space="0"/>
            </w:tcBorders>
            <w:vAlign w:val="center"/>
          </w:tcPr>
          <w:p w14:paraId="43020232">
            <w:pPr>
              <w:rPr>
                <w:rFonts w:ascii="Times New Roman" w:hAnsi="Times New Roman" w:cs="Times New Roman"/>
                <w:sz w:val="24"/>
                <w:szCs w:val="24"/>
                <w:lang w:val="en-US"/>
              </w:rPr>
            </w:pPr>
            <w:r>
              <w:rPr>
                <w:rFonts w:ascii="Times New Roman" w:hAnsi="Times New Roman" w:cs="Times New Roman"/>
                <w:sz w:val="24"/>
                <w:szCs w:val="24"/>
              </w:rPr>
              <w:t>The study uses telecom customer datasets containing information such as customer demographics, service subscriptions, billing details, contract types, tenure, and customer support interactions. The dataset includes labelled records indicating whether a customer has churned or remained with the telecom service provider</w:t>
            </w:r>
            <w:r>
              <w:rPr>
                <w:rFonts w:ascii="Times New Roman" w:hAnsi="Times New Roman" w:cs="Times New Roman"/>
                <w:sz w:val="24"/>
                <w:szCs w:val="24"/>
                <w:lang w:val="en-US"/>
              </w:rPr>
              <w:t>.</w:t>
            </w:r>
          </w:p>
        </w:tc>
        <w:tc>
          <w:tcPr>
            <w:tcW w:w="3836" w:type="dxa"/>
            <w:tcBorders>
              <w:top w:val="single" w:color="000000" w:sz="4" w:space="0"/>
              <w:left w:val="single" w:color="000000" w:sz="4" w:space="0"/>
              <w:bottom w:val="single" w:color="000000" w:sz="4" w:space="0"/>
              <w:right w:val="single" w:color="000000" w:sz="4" w:space="0"/>
            </w:tcBorders>
            <w:vAlign w:val="center"/>
          </w:tcPr>
          <w:p w14:paraId="3F1B080A">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eastAsia="zh-CN"/>
              </w:rPr>
              <w:t>The research proposes an enhanced Generative Adversarial Network (GAN)-based model to improve telecom churn prediction. GAN is used to generate synthetic data to address class imbalance in churn datasets. The generated data is combined with real data to train machine learning classifiers that predict customer churn more accurately. The approach improves prediction performance by learning complex customer behavior patterns and enhancing model generalization.</w:t>
            </w:r>
          </w:p>
        </w:tc>
        <w:tc>
          <w:tcPr>
            <w:tcW w:w="1031" w:type="dxa"/>
            <w:tcBorders>
              <w:top w:val="single" w:color="000000" w:sz="4" w:space="0"/>
              <w:left w:val="single" w:color="000000" w:sz="4" w:space="0"/>
              <w:bottom w:val="single" w:color="000000" w:sz="4" w:space="0"/>
              <w:right w:val="single" w:color="000000" w:sz="4" w:space="0"/>
            </w:tcBorders>
            <w:vAlign w:val="center"/>
          </w:tcPr>
          <w:p w14:paraId="0B10333D">
            <w:pPr>
              <w:rPr>
                <w:rFonts w:ascii="Times New Roman" w:hAnsi="Times New Roman" w:cs="Times New Roman"/>
                <w:sz w:val="24"/>
                <w:szCs w:val="24"/>
                <w:lang w:val="en-US"/>
              </w:rPr>
            </w:pPr>
            <w:r>
              <w:rPr>
                <w:rFonts w:ascii="Times New Roman" w:hAnsi="Times New Roman" w:cs="Times New Roman"/>
                <w:sz w:val="24"/>
                <w:szCs w:val="24"/>
                <w:lang w:val="en-US"/>
              </w:rPr>
              <w:t>NA</w:t>
            </w:r>
          </w:p>
        </w:tc>
      </w:tr>
      <w:tr w14:paraId="1C9DF5D6">
        <w:trPr>
          <w:trHeight w:val="30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63F2B2A6">
            <w:pPr>
              <w:rPr>
                <w:rFonts w:ascii="Times New Roman" w:hAnsi="Times New Roman" w:cs="Times New Roman"/>
                <w:sz w:val="24"/>
                <w:szCs w:val="24"/>
              </w:rPr>
            </w:pPr>
            <w:r>
              <w:rPr>
                <w:rFonts w:ascii="Times New Roman" w:hAnsi="Times New Roman" w:cs="Times New Roman"/>
                <w:sz w:val="24"/>
                <w:szCs w:val="24"/>
              </w:rPr>
              <w:t>5GT-GAN-NET: Internet Traffic Data Forecasting With Supervised Loss Based Synthetic Data Over 5G</w:t>
            </w:r>
          </w:p>
        </w:tc>
        <w:tc>
          <w:tcPr>
            <w:tcW w:w="1200" w:type="dxa"/>
            <w:tcBorders>
              <w:top w:val="single" w:color="000000" w:sz="4" w:space="0"/>
              <w:left w:val="single" w:color="000000" w:sz="4" w:space="0"/>
              <w:bottom w:val="single" w:color="000000" w:sz="4" w:space="0"/>
              <w:right w:val="single" w:color="000000" w:sz="4" w:space="0"/>
            </w:tcBorders>
            <w:vAlign w:val="center"/>
          </w:tcPr>
          <w:p w14:paraId="70BC846F">
            <w:pPr>
              <w:rPr>
                <w:rFonts w:ascii="Times New Roman" w:hAnsi="Times New Roman" w:cs="Times New Roman"/>
                <w:sz w:val="24"/>
                <w:szCs w:val="24"/>
              </w:rPr>
            </w:pPr>
            <w:r>
              <w:fldChar w:fldCharType="begin"/>
            </w:r>
            <w:r>
              <w:instrText xml:space="preserve"> HYPERLINK "https://ieeexplore.ieee.org/abstract/document/10449458" </w:instrText>
            </w:r>
            <w:r>
              <w:fldChar w:fldCharType="separate"/>
            </w:r>
            <w:r>
              <w:rPr>
                <w:rStyle w:val="6"/>
                <w:rFonts w:ascii="Times New Roman" w:hAnsi="Times New Roman" w:cs="Times New Roman"/>
                <w:color w:val="auto"/>
                <w:sz w:val="24"/>
                <w:szCs w:val="24"/>
              </w:rPr>
              <w:t>https://ieeexplore.ieee.org/abstrat/documecnt/10449458</w:t>
            </w:r>
            <w:r>
              <w:rPr>
                <w:rStyle w:val="6"/>
                <w:rFonts w:ascii="Times New Roman" w:hAnsi="Times New Roman" w:cs="Times New Roman"/>
                <w:color w:val="auto"/>
                <w:sz w:val="24"/>
                <w:szCs w:val="24"/>
              </w:rPr>
              <w:fldChar w:fldCharType="end"/>
            </w:r>
          </w:p>
        </w:tc>
        <w:tc>
          <w:tcPr>
            <w:tcW w:w="3657" w:type="dxa"/>
            <w:tcBorders>
              <w:top w:val="single" w:color="000000" w:sz="4" w:space="0"/>
              <w:left w:val="single" w:color="000000" w:sz="4" w:space="0"/>
              <w:bottom w:val="single" w:color="000000" w:sz="4" w:space="0"/>
              <w:right w:val="single" w:color="000000" w:sz="4" w:space="0"/>
            </w:tcBorders>
            <w:vAlign w:val="center"/>
          </w:tcPr>
          <w:p w14:paraId="0B319961">
            <w:pPr>
              <w:rPr>
                <w:rFonts w:ascii="Times New Roman" w:hAnsi="Times New Roman" w:cs="Times New Roman"/>
                <w:sz w:val="24"/>
                <w:szCs w:val="24"/>
              </w:rPr>
            </w:pPr>
            <w:r>
              <w:rPr>
                <w:rFonts w:ascii="Times New Roman" w:hAnsi="Times New Roman" w:cs="Times New Roman"/>
                <w:sz w:val="24"/>
                <w:szCs w:val="24"/>
              </w:rPr>
              <w:t>The study uses 5G internet traffic datasets containing time-series network traffic information, including traffic volume, data usage patterns, and temporal network communication statistics generated from mobile networks and smart city environments.</w:t>
            </w:r>
          </w:p>
        </w:tc>
        <w:tc>
          <w:tcPr>
            <w:tcW w:w="3836" w:type="dxa"/>
            <w:tcBorders>
              <w:top w:val="single" w:color="000000" w:sz="4" w:space="0"/>
              <w:left w:val="single" w:color="000000" w:sz="4" w:space="0"/>
              <w:bottom w:val="single" w:color="000000" w:sz="4" w:space="0"/>
              <w:right w:val="single" w:color="000000" w:sz="4" w:space="0"/>
            </w:tcBorders>
            <w:vAlign w:val="center"/>
          </w:tcPr>
          <w:p w14:paraId="08D5C5E1">
            <w:pPr>
              <w:spacing w:after="12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paper proposes 5GT-GAN-NET, a deep learning framework based on Generative Adversarial Networks (GANs) that generates synthetic traffic data when real data is limited. A supervised loss function is incorporated to improve the learning process and prediction accuracy. The synthetic data is combined with real traffic data to train forecasting models that predict future internet traffic patterns in 5G networks, improving resource allocation and network management.</w:t>
            </w:r>
          </w:p>
        </w:tc>
        <w:tc>
          <w:tcPr>
            <w:tcW w:w="1031" w:type="dxa"/>
            <w:tcBorders>
              <w:top w:val="single" w:color="000000" w:sz="4" w:space="0"/>
              <w:left w:val="single" w:color="000000" w:sz="4" w:space="0"/>
              <w:bottom w:val="single" w:color="000000" w:sz="4" w:space="0"/>
              <w:right w:val="single" w:color="000000" w:sz="4" w:space="0"/>
            </w:tcBorders>
            <w:vAlign w:val="center"/>
          </w:tcPr>
          <w:p w14:paraId="0C14FF97">
            <w:pPr>
              <w:rPr>
                <w:rFonts w:ascii="Times New Roman" w:hAnsi="Times New Roman" w:cs="Times New Roman"/>
                <w:sz w:val="24"/>
                <w:szCs w:val="24"/>
                <w:lang w:val="en-US"/>
              </w:rPr>
            </w:pPr>
            <w:r>
              <w:rPr>
                <w:rFonts w:ascii="Times New Roman" w:hAnsi="Times New Roman" w:cs="Times New Roman"/>
                <w:sz w:val="24"/>
                <w:szCs w:val="24"/>
                <w:lang w:val="en-US"/>
              </w:rPr>
              <w:t>NA</w:t>
            </w:r>
          </w:p>
        </w:tc>
      </w:tr>
      <w:tr w14:paraId="72C358DF">
        <w:trPr>
          <w:trHeight w:val="30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72ECCC22">
            <w:pPr>
              <w:rPr>
                <w:rFonts w:ascii="Times New Roman" w:hAnsi="Times New Roman" w:cs="Times New Roman"/>
                <w:sz w:val="24"/>
                <w:szCs w:val="24"/>
              </w:rPr>
            </w:pPr>
            <w:r>
              <w:rPr>
                <w:rFonts w:ascii="Times New Roman" w:hAnsi="Times New Roman" w:cs="Times New Roman"/>
                <w:sz w:val="24"/>
                <w:szCs w:val="24"/>
              </w:rPr>
              <w:t>Investigating the potential of synthetic data for enabling AI-based zero-touch network automation</w:t>
            </w:r>
          </w:p>
        </w:tc>
        <w:tc>
          <w:tcPr>
            <w:tcW w:w="1200" w:type="dxa"/>
            <w:tcBorders>
              <w:top w:val="single" w:color="000000" w:sz="4" w:space="0"/>
              <w:left w:val="single" w:color="000000" w:sz="4" w:space="0"/>
              <w:bottom w:val="single" w:color="000000" w:sz="4" w:space="0"/>
              <w:right w:val="single" w:color="000000" w:sz="4" w:space="0"/>
            </w:tcBorders>
            <w:vAlign w:val="center"/>
          </w:tcPr>
          <w:p w14:paraId="016039CE">
            <w:pPr>
              <w:rPr>
                <w:rFonts w:ascii="Times New Roman" w:hAnsi="Times New Roman" w:cs="Times New Roman"/>
                <w:sz w:val="24"/>
                <w:szCs w:val="24"/>
              </w:rPr>
            </w:pPr>
            <w:r>
              <w:fldChar w:fldCharType="begin"/>
            </w:r>
            <w:r>
              <w:instrText xml:space="preserve"> HYPERLINK "https://shareok.org/items/ec3ff330-f12c-451f-9891-66bc6cc537e7" </w:instrText>
            </w:r>
            <w:r>
              <w:fldChar w:fldCharType="separate"/>
            </w:r>
            <w:r>
              <w:rPr>
                <w:rStyle w:val="6"/>
                <w:rFonts w:ascii="Times New Roman" w:hAnsi="Times New Roman" w:cs="Times New Roman"/>
                <w:color w:val="auto"/>
                <w:sz w:val="24"/>
                <w:szCs w:val="24"/>
              </w:rPr>
              <w:t>https://shareok.org/items/ec3ff330-f12c-451f-9891-66bc6cc537e7</w:t>
            </w:r>
            <w:r>
              <w:rPr>
                <w:rStyle w:val="6"/>
                <w:rFonts w:ascii="Times New Roman" w:hAnsi="Times New Roman" w:cs="Times New Roman"/>
                <w:color w:val="auto"/>
                <w:sz w:val="24"/>
                <w:szCs w:val="24"/>
              </w:rPr>
              <w:fldChar w:fldCharType="end"/>
            </w:r>
          </w:p>
        </w:tc>
        <w:tc>
          <w:tcPr>
            <w:tcW w:w="3657" w:type="dxa"/>
            <w:tcBorders>
              <w:top w:val="single" w:color="000000" w:sz="4" w:space="0"/>
              <w:left w:val="single" w:color="000000" w:sz="4" w:space="0"/>
              <w:bottom w:val="single" w:color="000000" w:sz="4" w:space="0"/>
              <w:right w:val="single" w:color="000000" w:sz="4" w:space="0"/>
            </w:tcBorders>
            <w:vAlign w:val="center"/>
          </w:tcPr>
          <w:p w14:paraId="63963447">
            <w:pPr>
              <w:rPr>
                <w:rFonts w:ascii="Times New Roman" w:hAnsi="Times New Roman" w:cs="Times New Roman"/>
                <w:sz w:val="24"/>
                <w:szCs w:val="24"/>
              </w:rPr>
            </w:pPr>
            <w:r>
              <w:rPr>
                <w:rFonts w:ascii="Times New Roman" w:hAnsi="Times New Roman" w:cs="Times New Roman"/>
                <w:sz w:val="24"/>
                <w:szCs w:val="24"/>
              </w:rPr>
              <w:t>The study utilizes telecom network datasets containing operational network metrics such as traffic statistics, network performance indicators, alarms, and service usage logs. These datasets represent real telecom network behavior and are used to train AI models for network management tasks.</w:t>
            </w:r>
          </w:p>
        </w:tc>
        <w:tc>
          <w:tcPr>
            <w:tcW w:w="3836" w:type="dxa"/>
            <w:tcBorders>
              <w:top w:val="single" w:color="000000" w:sz="4" w:space="0"/>
              <w:left w:val="single" w:color="000000" w:sz="4" w:space="0"/>
              <w:bottom w:val="single" w:color="000000" w:sz="4" w:space="0"/>
              <w:right w:val="single" w:color="000000" w:sz="4" w:space="0"/>
            </w:tcBorders>
            <w:vAlign w:val="center"/>
          </w:tcPr>
          <w:p w14:paraId="14607A96">
            <w:pPr>
              <w:rPr>
                <w:rFonts w:ascii="Times New Roman" w:hAnsi="Times New Roman" w:cs="Times New Roman"/>
                <w:sz w:val="24"/>
                <w:szCs w:val="24"/>
              </w:rPr>
            </w:pPr>
            <w:r>
              <w:rPr>
                <w:rFonts w:ascii="Times New Roman" w:hAnsi="Times New Roman" w:cs="Times New Roman"/>
                <w:sz w:val="24"/>
                <w:szCs w:val="24"/>
              </w:rPr>
              <w:t>The research investigates the use of synthetic data generation techniques to support AI-driven zero-touch network automation. Machine learning models are trained using both real and synthetically generated telecom data to evaluate whether synthetic data can effectively replace or augment real datasets. The approach helps automate network management tasks such as fault detection, performance monitoring, and resource optimization, enabling autonomous telecom network operations with minimal human intervention. Synthetic data helps overcome data scarcity and privacy limitations in telecom environments. Synthetic data can replicate patterns of real datasets while protecting sensitive information and enabling large-scale AI model training</w:t>
            </w:r>
          </w:p>
        </w:tc>
        <w:tc>
          <w:tcPr>
            <w:tcW w:w="1031" w:type="dxa"/>
            <w:tcBorders>
              <w:top w:val="single" w:color="000000" w:sz="4" w:space="0"/>
              <w:left w:val="single" w:color="000000" w:sz="4" w:space="0"/>
              <w:bottom w:val="single" w:color="000000" w:sz="4" w:space="0"/>
              <w:right w:val="single" w:color="000000" w:sz="4" w:space="0"/>
            </w:tcBorders>
            <w:vAlign w:val="center"/>
          </w:tcPr>
          <w:p w14:paraId="544B95EC">
            <w:pPr>
              <w:rPr>
                <w:rFonts w:ascii="Times New Roman" w:hAnsi="Times New Roman" w:cs="Times New Roman"/>
                <w:sz w:val="24"/>
                <w:szCs w:val="24"/>
                <w:lang w:val="en-US"/>
              </w:rPr>
            </w:pPr>
            <w:r>
              <w:rPr>
                <w:rFonts w:ascii="Times New Roman" w:hAnsi="Times New Roman" w:cs="Times New Roman"/>
                <w:sz w:val="24"/>
                <w:szCs w:val="24"/>
                <w:lang w:val="en-US"/>
              </w:rPr>
              <w:t>NA</w:t>
            </w:r>
          </w:p>
        </w:tc>
      </w:tr>
      <w:tr w14:paraId="3AD1CDF5">
        <w:trPr>
          <w:trHeight w:val="30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4B35508E">
            <w:pPr>
              <w:rPr>
                <w:rFonts w:ascii="Times New Roman" w:hAnsi="Times New Roman" w:cs="Times New Roman"/>
                <w:sz w:val="24"/>
                <w:szCs w:val="24"/>
              </w:rPr>
            </w:pPr>
            <w:r>
              <w:rPr>
                <w:rFonts w:ascii="Times New Roman" w:hAnsi="Times New Roman" w:cs="Times New Roman"/>
                <w:sz w:val="24"/>
                <w:szCs w:val="24"/>
              </w:rPr>
              <w:t>Research on Anomaly Detection Method for Telecom Services Based on Improved Autoencoder and Generative Adversarial Network</w:t>
            </w:r>
          </w:p>
        </w:tc>
        <w:tc>
          <w:tcPr>
            <w:tcW w:w="1200" w:type="dxa"/>
            <w:tcBorders>
              <w:top w:val="single" w:color="000000" w:sz="4" w:space="0"/>
              <w:left w:val="single" w:color="000000" w:sz="4" w:space="0"/>
              <w:bottom w:val="single" w:color="000000" w:sz="4" w:space="0"/>
              <w:right w:val="single" w:color="000000" w:sz="4" w:space="0"/>
            </w:tcBorders>
            <w:vAlign w:val="center"/>
          </w:tcPr>
          <w:p w14:paraId="57604701">
            <w:pPr>
              <w:rPr>
                <w:rFonts w:ascii="Times New Roman" w:hAnsi="Times New Roman" w:cs="Times New Roman"/>
                <w:sz w:val="24"/>
                <w:szCs w:val="24"/>
              </w:rPr>
            </w:pPr>
            <w:r>
              <w:fldChar w:fldCharType="begin"/>
            </w:r>
            <w:r>
              <w:instrText xml:space="preserve"> HYPERLINK "https://dl.acm.org/doi/full/10.1145/3705754.3705772" </w:instrText>
            </w:r>
            <w:r>
              <w:fldChar w:fldCharType="separate"/>
            </w:r>
            <w:r>
              <w:rPr>
                <w:rStyle w:val="6"/>
                <w:rFonts w:ascii="Times New Roman" w:hAnsi="Times New Roman" w:cs="Times New Roman"/>
                <w:color w:val="auto"/>
                <w:sz w:val="24"/>
                <w:szCs w:val="24"/>
              </w:rPr>
              <w:t>https://dl.acm.org/doi/full/10.1145/3705754.3705772</w:t>
            </w:r>
            <w:r>
              <w:rPr>
                <w:rStyle w:val="6"/>
                <w:rFonts w:ascii="Times New Roman" w:hAnsi="Times New Roman" w:cs="Times New Roman"/>
                <w:color w:val="auto"/>
                <w:sz w:val="24"/>
                <w:szCs w:val="24"/>
              </w:rPr>
              <w:fldChar w:fldCharType="end"/>
            </w:r>
          </w:p>
        </w:tc>
        <w:tc>
          <w:tcPr>
            <w:tcW w:w="3657" w:type="dxa"/>
            <w:tcBorders>
              <w:top w:val="single" w:color="000000" w:sz="4" w:space="0"/>
              <w:left w:val="single" w:color="000000" w:sz="4" w:space="0"/>
              <w:bottom w:val="single" w:color="000000" w:sz="4" w:space="0"/>
              <w:right w:val="single" w:color="000000" w:sz="4" w:space="0"/>
            </w:tcBorders>
            <w:vAlign w:val="center"/>
          </w:tcPr>
          <w:p w14:paraId="2390CF07">
            <w:pPr>
              <w:rPr>
                <w:rFonts w:ascii="Times New Roman" w:hAnsi="Times New Roman" w:cs="Times New Roman"/>
                <w:sz w:val="24"/>
                <w:szCs w:val="24"/>
              </w:rPr>
            </w:pPr>
            <w:r>
              <w:rPr>
                <w:rFonts w:ascii="Times New Roman" w:hAnsi="Times New Roman" w:cs="Times New Roman"/>
                <w:sz w:val="24"/>
                <w:szCs w:val="24"/>
              </w:rPr>
              <w:t>The study uses telecom service network datasets containing traffic statistics, service performance indicators, and operational monitoring data. These datasets capture network behavior such as service usage patterns, latency, packet transmission, and other performance metrics</w:t>
            </w:r>
          </w:p>
        </w:tc>
        <w:tc>
          <w:tcPr>
            <w:tcW w:w="3836" w:type="dxa"/>
            <w:tcBorders>
              <w:top w:val="single" w:color="000000" w:sz="4" w:space="0"/>
              <w:left w:val="single" w:color="000000" w:sz="4" w:space="0"/>
              <w:bottom w:val="single" w:color="000000" w:sz="4" w:space="0"/>
              <w:right w:val="single" w:color="000000" w:sz="4" w:space="0"/>
            </w:tcBorders>
            <w:vAlign w:val="center"/>
          </w:tcPr>
          <w:p w14:paraId="0562F4F9">
            <w:pPr>
              <w:rPr>
                <w:rFonts w:ascii="Times New Roman" w:hAnsi="Times New Roman" w:cs="Times New Roman"/>
                <w:sz w:val="24"/>
                <w:szCs w:val="24"/>
              </w:rPr>
            </w:pPr>
            <w:r>
              <w:rPr>
                <w:rFonts w:ascii="Times New Roman" w:hAnsi="Times New Roman" w:cs="Times New Roman"/>
                <w:sz w:val="24"/>
                <w:szCs w:val="24"/>
              </w:rPr>
              <w:t>The paper proposes an improved anomaly detection model combining Autoencoder (AE) and Generative Adversarial Network (GAN). The autoencoder learns the normal patterns of telecom service data by reconstructing input features, while the GAN helps generate realistic synthetic samples and improves feature learning. By combining reconstruction error from the autoencoder with adversarial training, the model can more accurately detect abnormal network behaviors</w:t>
            </w:r>
          </w:p>
        </w:tc>
        <w:tc>
          <w:tcPr>
            <w:tcW w:w="1031" w:type="dxa"/>
            <w:tcBorders>
              <w:top w:val="single" w:color="000000" w:sz="4" w:space="0"/>
              <w:left w:val="single" w:color="000000" w:sz="4" w:space="0"/>
              <w:bottom w:val="single" w:color="000000" w:sz="4" w:space="0"/>
              <w:right w:val="single" w:color="000000" w:sz="4" w:space="0"/>
            </w:tcBorders>
            <w:vAlign w:val="center"/>
          </w:tcPr>
          <w:p w14:paraId="405C9520">
            <w:pPr>
              <w:rPr>
                <w:rFonts w:ascii="Times New Roman" w:hAnsi="Times New Roman" w:cs="Times New Roman"/>
                <w:sz w:val="24"/>
                <w:szCs w:val="24"/>
                <w:lang w:val="en-US"/>
              </w:rPr>
            </w:pPr>
            <w:r>
              <w:rPr>
                <w:rFonts w:ascii="Times New Roman" w:hAnsi="Times New Roman" w:cs="Times New Roman"/>
                <w:sz w:val="24"/>
                <w:szCs w:val="24"/>
                <w:lang w:val="en-US"/>
              </w:rPr>
              <w:t>NA</w:t>
            </w:r>
          </w:p>
        </w:tc>
      </w:tr>
      <w:tr w14:paraId="0603BA7B">
        <w:trPr>
          <w:trHeight w:val="30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1DD707F9">
            <w:pPr>
              <w:rPr>
                <w:rFonts w:ascii="Times New Roman" w:hAnsi="Times New Roman" w:cs="Times New Roman"/>
                <w:sz w:val="24"/>
                <w:szCs w:val="24"/>
              </w:rPr>
            </w:pPr>
            <w:r>
              <w:rPr>
                <w:rFonts w:ascii="Times New Roman" w:hAnsi="Times New Roman" w:cs="Times New Roman"/>
                <w:sz w:val="24"/>
                <w:szCs w:val="24"/>
              </w:rPr>
              <w:t>Leveraging Generative AI for Proactive Customer Churn Management in the Telecommunications Sector</w:t>
            </w:r>
          </w:p>
          <w:p w14:paraId="5D59985F">
            <w:pPr>
              <w:rPr>
                <w:rFonts w:ascii="Times New Roman" w:hAnsi="Times New Roman" w:cs="Times New Roman"/>
                <w:sz w:val="24"/>
                <w:szCs w:val="24"/>
              </w:rPr>
            </w:pPr>
          </w:p>
        </w:tc>
        <w:tc>
          <w:tcPr>
            <w:tcW w:w="1200" w:type="dxa"/>
            <w:tcBorders>
              <w:top w:val="single" w:color="000000" w:sz="4" w:space="0"/>
              <w:left w:val="single" w:color="000000" w:sz="4" w:space="0"/>
              <w:bottom w:val="single" w:color="000000" w:sz="4" w:space="0"/>
              <w:right w:val="single" w:color="000000" w:sz="4" w:space="0"/>
            </w:tcBorders>
            <w:vAlign w:val="center"/>
          </w:tcPr>
          <w:p w14:paraId="51376833">
            <w:pPr>
              <w:rPr>
                <w:rFonts w:ascii="Times New Roman" w:hAnsi="Times New Roman" w:cs="Times New Roman"/>
                <w:sz w:val="24"/>
                <w:szCs w:val="24"/>
              </w:rPr>
            </w:pPr>
            <w:r>
              <w:fldChar w:fldCharType="begin"/>
            </w:r>
            <w:r>
              <w:instrText xml:space="preserve"> HYPERLINK "https://ieeexplore.ieee.org/abstract/document/11290319" </w:instrText>
            </w:r>
            <w:r>
              <w:fldChar w:fldCharType="separate"/>
            </w:r>
            <w:r>
              <w:rPr>
                <w:rStyle w:val="6"/>
                <w:rFonts w:ascii="Times New Roman" w:hAnsi="Times New Roman" w:cs="Times New Roman"/>
                <w:color w:val="auto"/>
                <w:sz w:val="24"/>
                <w:szCs w:val="24"/>
              </w:rPr>
              <w:t>https://ieeexplore.ieee.org/abstract/document/11290319</w:t>
            </w:r>
            <w:r>
              <w:rPr>
                <w:rStyle w:val="6"/>
                <w:rFonts w:ascii="Times New Roman" w:hAnsi="Times New Roman" w:cs="Times New Roman"/>
                <w:color w:val="auto"/>
                <w:sz w:val="24"/>
                <w:szCs w:val="24"/>
              </w:rPr>
              <w:fldChar w:fldCharType="end"/>
            </w:r>
          </w:p>
        </w:tc>
        <w:tc>
          <w:tcPr>
            <w:tcW w:w="3657" w:type="dxa"/>
            <w:tcBorders>
              <w:top w:val="single" w:color="000000" w:sz="4" w:space="0"/>
              <w:left w:val="single" w:color="000000" w:sz="4" w:space="0"/>
              <w:bottom w:val="single" w:color="000000" w:sz="4" w:space="0"/>
              <w:right w:val="single" w:color="000000" w:sz="4" w:space="0"/>
            </w:tcBorders>
            <w:vAlign w:val="center"/>
          </w:tcPr>
          <w:p w14:paraId="55A557C0">
            <w:pPr>
              <w:rPr>
                <w:rFonts w:ascii="Times New Roman" w:hAnsi="Times New Roman" w:cs="Times New Roman"/>
                <w:sz w:val="24"/>
                <w:szCs w:val="24"/>
              </w:rPr>
            </w:pPr>
            <w:r>
              <w:rPr>
                <w:rFonts w:ascii="Times New Roman" w:hAnsi="Times New Roman" w:cs="Times New Roman"/>
                <w:sz w:val="24"/>
                <w:szCs w:val="24"/>
              </w:rPr>
              <w:t>The research uses telecom customer datasets that include customer demographics, service usage statistics, billing information, subscription plans, complaint history, and interaction records. These datasets capture behavioral patterns of telecom users and contain labels indicating whether customers stay with or leave the service provider</w:t>
            </w:r>
          </w:p>
        </w:tc>
        <w:tc>
          <w:tcPr>
            <w:tcW w:w="3836" w:type="dxa"/>
            <w:tcBorders>
              <w:top w:val="single" w:color="000000" w:sz="4" w:space="0"/>
              <w:left w:val="single" w:color="000000" w:sz="4" w:space="0"/>
              <w:bottom w:val="single" w:color="000000" w:sz="4" w:space="0"/>
              <w:right w:val="single" w:color="000000" w:sz="4" w:space="0"/>
            </w:tcBorders>
            <w:vAlign w:val="center"/>
          </w:tcPr>
          <w:p w14:paraId="432437D1">
            <w:pPr>
              <w:rPr>
                <w:rFonts w:ascii="Times New Roman" w:hAnsi="Times New Roman" w:cs="Times New Roman"/>
                <w:sz w:val="24"/>
                <w:szCs w:val="24"/>
              </w:rPr>
            </w:pPr>
            <w:r>
              <w:rPr>
                <w:rFonts w:ascii="Times New Roman" w:hAnsi="Times New Roman" w:cs="Times New Roman"/>
                <w:sz w:val="24"/>
                <w:szCs w:val="24"/>
              </w:rPr>
              <w:t>The paper explores the use of Generative AI and machine learning techniques to predict and manage customer churn proactively. The approach analyzes historical customer data to detect patterns associated with potential churn and generate predictive insights. Generative AI models help identify high-risk customers and support proactive retention strategies such as personalized offers, targeted promotions, and improved customer service interventions. This enables telecom companies to move from reactive churn management to predictive and proactive customer retention strategies</w:t>
            </w:r>
          </w:p>
        </w:tc>
        <w:tc>
          <w:tcPr>
            <w:tcW w:w="1031" w:type="dxa"/>
            <w:tcBorders>
              <w:top w:val="single" w:color="000000" w:sz="4" w:space="0"/>
              <w:left w:val="single" w:color="000000" w:sz="4" w:space="0"/>
              <w:bottom w:val="single" w:color="000000" w:sz="4" w:space="0"/>
              <w:right w:val="single" w:color="000000" w:sz="4" w:space="0"/>
            </w:tcBorders>
            <w:vAlign w:val="center"/>
          </w:tcPr>
          <w:p w14:paraId="5F7E2950">
            <w:pPr>
              <w:rPr>
                <w:rFonts w:ascii="Times New Roman" w:hAnsi="Times New Roman" w:cs="Times New Roman"/>
                <w:sz w:val="24"/>
                <w:szCs w:val="24"/>
                <w:lang w:val="en-US"/>
              </w:rPr>
            </w:pPr>
            <w:r>
              <w:rPr>
                <w:rFonts w:ascii="Times New Roman" w:hAnsi="Times New Roman" w:cs="Times New Roman"/>
                <w:sz w:val="24"/>
                <w:szCs w:val="24"/>
                <w:lang w:val="en-US"/>
              </w:rPr>
              <w:t>NA</w:t>
            </w:r>
          </w:p>
        </w:tc>
      </w:tr>
    </w:tbl>
    <w:p w14:paraId="5815C10C">
      <w:pPr>
        <w:rPr>
          <w:rFonts w:ascii="Times New Roman" w:hAnsi="Times New Roman" w:eastAsia="Times New Roman" w:cs="Times New Roman"/>
          <w:b/>
          <w:bCs/>
          <w:sz w:val="24"/>
          <w:szCs w:val="24"/>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Apple SD Gothic Neo Bold">
    <w:panose1 w:val="02000300000000000000"/>
    <w:charset w:val="81"/>
    <w:family w:val="auto"/>
    <w:pitch w:val="default"/>
    <w:sig w:usb0="00000203" w:usb1="21D12C10" w:usb2="00000010" w:usb3="00000000" w:csb0="00280005" w:csb1="00000000"/>
  </w:font>
  <w:font w:name="Academy Engraved LET">
    <w:panose1 w:val="02000000000000000000"/>
    <w:charset w:val="00"/>
    <w:family w:val="auto"/>
    <w:pitch w:val="default"/>
    <w:sig w:usb0="8000007F" w:usb1="4000000A" w:usb2="00000000" w:usb3="00000000" w:csb0="00000001"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2F5"/>
    <w:rsid w:val="001F690F"/>
    <w:rsid w:val="0020008F"/>
    <w:rsid w:val="002272BD"/>
    <w:rsid w:val="0026525D"/>
    <w:rsid w:val="002B4910"/>
    <w:rsid w:val="002E2F1F"/>
    <w:rsid w:val="002F2109"/>
    <w:rsid w:val="0036157E"/>
    <w:rsid w:val="003828AA"/>
    <w:rsid w:val="003C3CB1"/>
    <w:rsid w:val="00511AFB"/>
    <w:rsid w:val="005C7C90"/>
    <w:rsid w:val="00646811"/>
    <w:rsid w:val="006A0F7B"/>
    <w:rsid w:val="006A1524"/>
    <w:rsid w:val="006D1033"/>
    <w:rsid w:val="00724F66"/>
    <w:rsid w:val="00765732"/>
    <w:rsid w:val="007914BA"/>
    <w:rsid w:val="007B39B4"/>
    <w:rsid w:val="007B734E"/>
    <w:rsid w:val="007D0A1F"/>
    <w:rsid w:val="007D2389"/>
    <w:rsid w:val="007E627A"/>
    <w:rsid w:val="008F5DB4"/>
    <w:rsid w:val="00970A27"/>
    <w:rsid w:val="009F4539"/>
    <w:rsid w:val="00A47268"/>
    <w:rsid w:val="00AD349A"/>
    <w:rsid w:val="00AE2610"/>
    <w:rsid w:val="00BA4F8B"/>
    <w:rsid w:val="00BA79F3"/>
    <w:rsid w:val="00C51D7C"/>
    <w:rsid w:val="00C53295"/>
    <w:rsid w:val="00C97C4E"/>
    <w:rsid w:val="00CD7A08"/>
    <w:rsid w:val="00D125C4"/>
    <w:rsid w:val="00D76577"/>
    <w:rsid w:val="00DC2EA1"/>
    <w:rsid w:val="00E062F5"/>
    <w:rsid w:val="00E80184"/>
    <w:rsid w:val="00E9736F"/>
    <w:rsid w:val="00EC1417"/>
    <w:rsid w:val="00F241EF"/>
    <w:rsid w:val="00F72246"/>
    <w:rsid w:val="138FE2F0"/>
    <w:rsid w:val="197F1F80"/>
    <w:rsid w:val="1A7C3670"/>
    <w:rsid w:val="22755CC8"/>
    <w:rsid w:val="33B56993"/>
    <w:rsid w:val="371D2B66"/>
    <w:rsid w:val="3CFC1B31"/>
    <w:rsid w:val="3D55F436"/>
    <w:rsid w:val="3D7F53ED"/>
    <w:rsid w:val="3DFE614D"/>
    <w:rsid w:val="3EF63F08"/>
    <w:rsid w:val="3F731772"/>
    <w:rsid w:val="3FCDEDCD"/>
    <w:rsid w:val="3FF64DCA"/>
    <w:rsid w:val="3FF7F3D1"/>
    <w:rsid w:val="4EFBB164"/>
    <w:rsid w:val="4F293C72"/>
    <w:rsid w:val="53FB9962"/>
    <w:rsid w:val="547F56E9"/>
    <w:rsid w:val="57FD3469"/>
    <w:rsid w:val="57FDD45C"/>
    <w:rsid w:val="5B7F866C"/>
    <w:rsid w:val="5CA55EDE"/>
    <w:rsid w:val="5E7FC3D3"/>
    <w:rsid w:val="5EFF3C0C"/>
    <w:rsid w:val="5FBF9DDD"/>
    <w:rsid w:val="5FF979B5"/>
    <w:rsid w:val="65FF3243"/>
    <w:rsid w:val="67FCFA37"/>
    <w:rsid w:val="6B64D794"/>
    <w:rsid w:val="6B9B24CA"/>
    <w:rsid w:val="6CEF80E4"/>
    <w:rsid w:val="6F6FDA81"/>
    <w:rsid w:val="716FC874"/>
    <w:rsid w:val="777F8AB8"/>
    <w:rsid w:val="79E60D88"/>
    <w:rsid w:val="7BBB9AC6"/>
    <w:rsid w:val="7BFEF629"/>
    <w:rsid w:val="7CFD546B"/>
    <w:rsid w:val="7D322BDB"/>
    <w:rsid w:val="7D6BAEF0"/>
    <w:rsid w:val="7DAF5823"/>
    <w:rsid w:val="7DFC7CD7"/>
    <w:rsid w:val="7E8E41F4"/>
    <w:rsid w:val="7E9EB6F2"/>
    <w:rsid w:val="7EFF82B9"/>
    <w:rsid w:val="7F9E2BE7"/>
    <w:rsid w:val="7FADCB9C"/>
    <w:rsid w:val="7FAF85CF"/>
    <w:rsid w:val="7FBFE353"/>
    <w:rsid w:val="7FED7E2A"/>
    <w:rsid w:val="7FF765DE"/>
    <w:rsid w:val="7FFF54E3"/>
    <w:rsid w:val="8DBF8966"/>
    <w:rsid w:val="923706D5"/>
    <w:rsid w:val="93FFC338"/>
    <w:rsid w:val="9BE7E3E0"/>
    <w:rsid w:val="AE7FE9DD"/>
    <w:rsid w:val="B3BF11E0"/>
    <w:rsid w:val="B6FABE7B"/>
    <w:rsid w:val="B7EA7FED"/>
    <w:rsid w:val="BD2D91BF"/>
    <w:rsid w:val="BEEF4B16"/>
    <w:rsid w:val="BFEFCF6C"/>
    <w:rsid w:val="BFF6C77C"/>
    <w:rsid w:val="CCE65A1A"/>
    <w:rsid w:val="D1E7C0DF"/>
    <w:rsid w:val="D43F2339"/>
    <w:rsid w:val="D7F61F20"/>
    <w:rsid w:val="DB7FD597"/>
    <w:rsid w:val="DCF5CB27"/>
    <w:rsid w:val="DF3FC916"/>
    <w:rsid w:val="EBFB736B"/>
    <w:rsid w:val="ED9FD799"/>
    <w:rsid w:val="EDFD68A4"/>
    <w:rsid w:val="EEC69C04"/>
    <w:rsid w:val="EF266928"/>
    <w:rsid w:val="EF6F7566"/>
    <w:rsid w:val="EFBD045E"/>
    <w:rsid w:val="EFFBD60D"/>
    <w:rsid w:val="F54D6AEB"/>
    <w:rsid w:val="F7E59D91"/>
    <w:rsid w:val="F8CE2E5F"/>
    <w:rsid w:val="F98DCC50"/>
    <w:rsid w:val="FA6B566F"/>
    <w:rsid w:val="FD3FEF9B"/>
    <w:rsid w:val="FDE3F76E"/>
    <w:rsid w:val="FE9FB14F"/>
    <w:rsid w:val="FEDCB7C5"/>
    <w:rsid w:val="FEFEE4B2"/>
    <w:rsid w:val="FFBF7279"/>
    <w:rsid w:val="FFD7F751"/>
    <w:rsid w:val="FFF73BEE"/>
    <w:rsid w:val="FFF77EE3"/>
    <w:rsid w:val="FFF7DA40"/>
    <w:rsid w:val="FFFFD72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GB" w:eastAsia="en-GB"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semiHidden/>
    <w:unhideWhenUsed/>
    <w:uiPriority w:val="99"/>
    <w:rPr>
      <w:color w:val="800080"/>
      <w:u w:val="single"/>
    </w:rPr>
  </w:style>
  <w:style w:type="character" w:styleId="6">
    <w:name w:val="Hyperlink"/>
    <w:basedOn w:val="3"/>
    <w:semiHidden/>
    <w:unhideWhenUsed/>
    <w:uiPriority w:val="99"/>
    <w:rPr>
      <w:color w:val="0000FF"/>
      <w:u w:val="single"/>
    </w:rPr>
  </w:style>
  <w:style w:type="paragraph" w:styleId="7">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8">
    <w:name w:val="Strong"/>
    <w:basedOn w:val="3"/>
    <w:qFormat/>
    <w:uiPriority w:val="22"/>
    <w:rPr>
      <w:b/>
      <w:bCs/>
    </w:rPr>
  </w:style>
  <w:style w:type="paragraph" w:customStyle="1" w:styleId="9">
    <w:name w:val="_Style 8"/>
    <w:basedOn w:val="1"/>
    <w:next w:val="1"/>
    <w:uiPriority w:val="0"/>
    <w:pPr>
      <w:pBdr>
        <w:bottom w:val="single" w:color="auto" w:sz="6" w:space="1"/>
      </w:pBdr>
      <w:jc w:val="center"/>
    </w:pPr>
    <w:rPr>
      <w:rFonts w:ascii="Arial" w:eastAsia="SimSun"/>
      <w:vanish/>
      <w:sz w:val="16"/>
    </w:rPr>
  </w:style>
  <w:style w:type="paragraph" w:customStyle="1" w:styleId="10">
    <w:name w:val="_Style 9"/>
    <w:basedOn w:val="1"/>
    <w:next w:val="1"/>
    <w:uiPriority w:val="0"/>
    <w:pPr>
      <w:pBdr>
        <w:top w:val="single" w:color="auto" w:sz="6" w:space="1"/>
      </w:pBdr>
      <w:jc w:val="center"/>
    </w:pPr>
    <w:rPr>
      <w:rFonts w:ascii="Arial" w:eastAsia="SimSun"/>
      <w:vanish/>
      <w:sz w:val="16"/>
    </w:rPr>
  </w:style>
  <w:style w:type="table" w:customStyle="1" w:styleId="11">
    <w:name w:val="_Style 12"/>
    <w:basedOn w:val="12"/>
    <w:uiPriority w:val="0"/>
  </w:style>
  <w:style w:type="table" w:customStyle="1" w:styleId="12">
    <w:name w:val="TableNormal"/>
    <w:uiPriority w:val="0"/>
    <w:tblPr>
      <w:tblCellMar>
        <w:top w:w="100" w:type="dxa"/>
        <w:left w:w="100" w:type="dxa"/>
        <w:bottom w:w="100" w:type="dxa"/>
        <w:right w:w="100" w:type="dxa"/>
      </w:tblCellMar>
    </w:tblPr>
  </w:style>
  <w:style w:type="paragraph" w:customStyle="1" w:styleId="13">
    <w:name w:val="p1"/>
    <w:uiPriority w:val="0"/>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2EC9CF-7A4B-43C8-9FBD-099FB6EDC53B}">
  <ds:schemaRefs/>
</ds:datastoreItem>
</file>

<file path=docProps/app.xml><?xml version="1.0" encoding="utf-8"?>
<Properties xmlns="http://schemas.openxmlformats.org/officeDocument/2006/extended-properties" xmlns:vt="http://schemas.openxmlformats.org/officeDocument/2006/docPropsVTypes">
  <Template>Normal</Template>
  <Company>Liverpool John Moores University</Company>
  <Pages>10</Pages>
  <Words>2640</Words>
  <Characters>18141</Characters>
  <Lines>755</Lines>
  <Paragraphs>157</Paragraphs>
  <TotalTime>3</TotalTime>
  <ScaleCrop>false</ScaleCrop>
  <LinksUpToDate>false</LinksUpToDate>
  <CharactersWithSpaces>20624</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2019-03-30T12:53:00Z</dcterms:created>
  <dc:creator>Shraddha.panchal</dc:creator>
  <cp:lastModifiedBy>garv ahuja</cp:lastModifiedBy>
  <cp:lastPrinted>2023-02-01T16:27:00Z</cp:lastPrinted>
  <dcterms:modified xsi:type="dcterms:W3CDTF">2026-03-10T20:14:52Z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0357480A474B483FB1F9805FA17825DF</vt:lpwstr>
  </property>
</Properties>
</file>