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40"/>
      </w:pPr>
      <w:r>
        <w:rPr>
          <w:b/>
          <w:bCs/>
          <w:color w:val="1F3A5F"/>
          <w:sz w:val="52"/>
          <w:szCs w:val="52"/>
        </w:rPr>
        <w:t xml:space="preserve">The Anodization Project</w:t>
      </w:r>
    </w:p>
    <w:p>
      <w:pPr>
        <w:spacing w:after="40" w:before="120"/>
      </w:pPr>
      <w:r>
        <w:rPr>
          <w:i/>
          <w:iCs/>
          <w:color w:val="555555"/>
          <w:sz w:val="24"/>
          <w:szCs w:val="24"/>
        </w:rPr>
        <w:t xml:space="preserve">My working notes — a self-directed process–structure–property study of anodized aluminum</w:t>
      </w:r>
    </w:p>
    <w:p>
      <w:pPr>
        <w:spacing w:after="120" w:line="276"/>
      </w:pPr>
      <w:r>
        <w:rPr>
          <w:color w:val="555555"/>
          <w:sz w:val="20"/>
          <w:szCs w:val="20"/>
        </w:rPr>
        <w:t xml:space="preserve">Garvey Wolk</w:t>
      </w:r>
      <w:r>
        <w:rPr>
          <w:color w:val="555555"/>
          <w:sz w:val="20"/>
          <w:szCs w:val="20"/>
        </w:rPr>
        <w:t xml:space="preserve">   •   Materials Science &amp; Engineering, Drexel University</w:t>
      </w:r>
    </w:p>
    <w:p>
      <w:pPr>
        <w:spacing w:after="120" w:line="276"/>
      </w:pPr>
      <w:r>
        <w:rPr>
          <w:b/>
          <w:bCs/>
          <w:color w:val="555555"/>
          <w:sz w:val="20"/>
          <w:szCs w:val="20"/>
        </w:rPr>
        <w:t xml:space="preserve">Build window: </w:t>
      </w:r>
      <w:r>
        <w:rPr>
          <w:color w:val="555555"/>
          <w:sz w:val="20"/>
          <w:szCs w:val="20"/>
        </w:rPr>
        <w:t xml:space="preserve">June – October 2026 (at home, open-air space)   </w:t>
      </w:r>
      <w:r>
        <w:rPr>
          <w:b/>
          <w:bCs/>
          <w:color w:val="555555"/>
          <w:sz w:val="20"/>
          <w:szCs w:val="20"/>
        </w:rPr>
        <w:t xml:space="preserve">Target: </w:t>
      </w:r>
      <w:r>
        <w:rPr>
          <w:color w:val="555555"/>
          <w:sz w:val="20"/>
          <w:szCs w:val="20"/>
        </w:rPr>
        <w:t xml:space="preserve">November co-op interviews</w:t>
      </w:r>
    </w:p>
    <w:p>
      <w:pPr>
        <w:pStyle w:val="Heading1"/>
      </w:pPr>
      <w:r>
        <w:t xml:space="preserve">1. What this project is</w:t>
      </w:r>
    </w:p>
    <w:p>
      <w:pPr>
        <w:spacing w:after="120" w:line="276"/>
      </w:pPr>
      <w:r>
        <w:t xml:space="preserve">This is not a craft project that happens to use chemistry. It is a controlled materials investigation that happens to produce colorful aluminum. I need to keep that distinction front of mind, because it is exactly what an interviewer is probing when they ask why I did it.</w:t>
      </w:r>
    </w:p>
    <w:p>
      <w:pPr>
        <w:spacing w:after="120" w:line="276"/>
      </w:pPr>
      <w:r>
        <w:t xml:space="preserve">The thesis I am building evidence for is one sentence:</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2E75B6"/>
                <w:sz w:val="22"/>
                <w:szCs w:val="22"/>
              </w:rPr>
              <w:t xml:space="preserve">My thesis</w:t>
            </w:r>
          </w:p>
          <w:p>
            <w:pPr>
              <w:spacing w:after="0" w:line="270"/>
            </w:pPr>
            <w:r>
              <w:rPr>
                <w:sz w:val="21"/>
                <w:szCs w:val="21"/>
              </w:rPr>
              <w:t xml:space="preserve">Anodizing parameters—voltage, time, electrolyte temperature, and pre-anodize surface preparation—control the structure of the aluminum-oxide layer, and that structure determines the properties I can measure: thickness, color uptake, hardness, and wettability.</w:t>
            </w:r>
          </w:p>
        </w:tc>
      </w:tr>
    </w:tbl>
    <w:p>
      <w:pPr>
        <w:spacing w:after="120" w:line="276"/>
      </w:pPr>
      <w:r>
        <w:t xml:space="preserve">That is the process–structure–property paradigm, the spine of materials science. Everything below is set up so that when I finish, I can defend that thesis with my own data.</w:t>
      </w:r>
    </w:p>
    <w:p>
      <w:pPr>
        <w:pStyle w:val="Heading2"/>
      </w:pPr>
      <w:r>
        <w:t xml:space="preserve">Why this is the right project for me</w:t>
      </w:r>
    </w:p>
    <w:p>
      <w:pPr>
        <w:pStyle w:val="ListParagraph"/>
        <w:numPr>
          <w:ilvl w:val="0"/>
          <w:numId w:val="2"/>
        </w:numPr>
        <w:spacing w:after="60" w:line="270"/>
      </w:pPr>
      <w:r>
        <w:rPr>
          <w:b/>
          <w:bCs/>
        </w:rPr>
        <w:t xml:space="preserve">It extends skills I already have rather than inventing new claims. </w:t>
      </w:r>
      <w:r>
        <w:t xml:space="preserve">I already list contact-angle analysis and chemical safety on my resume. This project puts both to real use, with data I generated myself.</w:t>
      </w:r>
    </w:p>
    <w:p>
      <w:pPr>
        <w:pStyle w:val="ListParagraph"/>
        <w:numPr>
          <w:ilvl w:val="0"/>
          <w:numId w:val="2"/>
        </w:numPr>
        <w:spacing w:after="60" w:line="270"/>
      </w:pPr>
      <w:r>
        <w:rPr>
          <w:b/>
          <w:bCs/>
        </w:rPr>
        <w:t xml:space="preserve">It maps onto where I want to work. </w:t>
      </w:r>
      <w:r>
        <w:t xml:space="preserve">Anodized aluminum is the defining material of Apple's hardware. Surface finish, durability, and corrosion behavior are central to aerospace and to medical/consumer devices. Process control of a coating is squarely a pharma-adjacent manufacturing skill.</w:t>
      </w:r>
    </w:p>
    <w:p>
      <w:pPr>
        <w:pStyle w:val="ListParagraph"/>
        <w:numPr>
          <w:ilvl w:val="0"/>
          <w:numId w:val="2"/>
        </w:numPr>
        <w:spacing w:after="60" w:line="270"/>
      </w:pPr>
      <w:r>
        <w:rPr>
          <w:b/>
          <w:bCs/>
        </w:rPr>
        <w:t xml:space="preserve">It has built-in hard problems. </w:t>
      </w:r>
      <w:r>
        <w:t xml:space="preserve">Repeatable current control, even coating across a part, consistent dye uptake, and trustworthy measurement are all genuinely difficult. That difficulty is what will generate the failure stories that make me sound like an engineer.</w:t>
      </w:r>
    </w:p>
    <w:tbl>
      <w:tblPr>
        <w:tblW w:type="dxa" w:w="9360"/>
        <w:tblBorders>
          <w:top w:val="single" w:color="FBEFE3" w:sz="1"/>
          <w:left w:val="single" w:color="B5651D" w:sz="18"/>
          <w:bottom w:val="single" w:color="FBEFE3" w:sz="1"/>
          <w:right w:val="single" w:color="FBEFE3" w:sz="1"/>
          <w:insideH w:val="single" w:color="auto" w:sz="4"/>
          <w:insideV w:val="single" w:color="auto" w:sz="4"/>
        </w:tblBorders>
      </w:tblPr>
      <w:tblGrid>
        <w:gridCol w:w="9360"/>
      </w:tblGrid>
      <w:tr>
        <w:tc>
          <w:tcPr>
            <w:tcW w:type="dxa" w:w="9360"/>
            <w:shd w:fill="FBEFE3" w:val="clear"/>
            <w:tcMar>
              <w:top w:type="dxa" w:w="140"/>
              <w:left w:type="dxa" w:w="200"/>
              <w:bottom w:type="dxa" w:w="140"/>
              <w:right w:type="dxa" w:w="200"/>
            </w:tcMar>
          </w:tcPr>
          <w:p>
            <w:pPr>
              <w:spacing w:after="60"/>
            </w:pPr>
            <w:r>
              <w:rPr>
                <w:b/>
                <w:bCs/>
                <w:color w:val="B5651D"/>
                <w:sz w:val="22"/>
                <w:szCs w:val="22"/>
              </w:rPr>
              <w:t xml:space="preserve">What actually makes this stand out (note to self)</w:t>
            </w:r>
          </w:p>
          <w:p>
            <w:pPr>
              <w:spacing w:after="0" w:line="270"/>
            </w:pPr>
            <w:r>
              <w:rPr>
                <w:sz w:val="21"/>
                <w:szCs w:val="21"/>
              </w:rPr>
              <w:t xml:space="preserve">Anodizing on its own is a common garage hobby—“I anodized aluminum” impresses no one. The entire value is in the rigor: controlled variables, duplicates, quantified measurement, error analysis, and the process-control framing. Doing it well is not optional polish; it is the whole point. Execution discipline is the difference between graduate-level and hobby-level here.</w:t>
            </w:r>
          </w:p>
        </w:tc>
      </w:tr>
    </w:tbl>
    <w:p>
      <w:r>
        <w:br w:type="page"/>
      </w:r>
    </w:p>
    <w:p>
      <w:pPr>
        <w:pStyle w:val="Heading1"/>
      </w:pPr>
      <w:r>
        <w:t xml:space="preserve">2. The science I have to be able to explain</w:t>
      </w:r>
    </w:p>
    <w:p>
      <w:pPr>
        <w:spacing w:after="120" w:line="276"/>
      </w:pPr>
      <w:r>
        <w:t xml:space="preserve">If I can explain this section out loud without notes, I can handle any follow-up question. Learn the mechanism, not just the recipe.</w:t>
      </w:r>
    </w:p>
    <w:p>
      <w:pPr>
        <w:pStyle w:val="Heading2"/>
      </w:pPr>
      <w:r>
        <w:t xml:space="preserve">What anodizing physically does</w:t>
      </w:r>
    </w:p>
    <w:p>
      <w:pPr>
        <w:spacing w:after="120" w:line="276"/>
      </w:pPr>
      <w:r>
        <w:t xml:space="preserve">Aluminum spontaneously grows a thin native oxide in air (a few nanometers). Anodizing forces that oxide to grow far thicker and in a controlled way by making the aluminum part the anode (positive electrode) in an acid electrolyte and driving DC current through the cell. Oxygen-bearing ions migrate to the aluminum surface and convert the metal into aluminum oxide (Al₂O₃).</w:t>
      </w:r>
    </w:p>
    <w:p>
      <w:pPr>
        <w:spacing w:after="120" w:line="276"/>
      </w:pPr>
      <w:r>
        <w:t xml:space="preserve">In a sulfuric-acid bath the resulting oxide is not smooth—it is a dense field of microscopic vertical pores, like a honeycomb. This porous structure is the single most important idea in the whole project, because:</w:t>
      </w:r>
    </w:p>
    <w:p>
      <w:pPr>
        <w:pStyle w:val="ListParagraph"/>
        <w:numPr>
          <w:ilvl w:val="0"/>
          <w:numId w:val="2"/>
        </w:numPr>
        <w:spacing w:after="60" w:line="270"/>
      </w:pPr>
      <w:r>
        <w:t xml:space="preserve">The pores are what absorb dye. Color is not paint on top; the dye sinks into the pores and is then trapped.</w:t>
      </w:r>
    </w:p>
    <w:p>
      <w:pPr>
        <w:pStyle w:val="ListParagraph"/>
        <w:numPr>
          <w:ilvl w:val="0"/>
          <w:numId w:val="2"/>
        </w:numPr>
        <w:spacing w:after="60" w:line="270"/>
      </w:pPr>
      <w:r>
        <w:t xml:space="preserve">Sealing (hot water or steam) hydrates the oxide so it swells and closes the pore mouths, locking dye in and making the surface corrosion- and wear-resistant.</w:t>
      </w:r>
    </w:p>
    <w:p>
      <w:pPr>
        <w:pStyle w:val="ListParagraph"/>
        <w:numPr>
          <w:ilvl w:val="0"/>
          <w:numId w:val="2"/>
        </w:numPr>
        <w:spacing w:after="60" w:line="270"/>
      </w:pPr>
      <w:r>
        <w:t xml:space="preserve">Thickness, pore size, and hardness all depend on voltage, current density, electrolyte temperature, and time—my independent variables.</w:t>
      </w:r>
    </w:p>
    <w:p>
      <w:pPr>
        <w:pStyle w:val="Heading2"/>
      </w:pPr>
      <w:r>
        <w:t xml:space="preserve">The three steps, and the variable each one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Step</w:t>
            </w:r>
          </w:p>
        </w:tc>
        <w:tc>
          <w:tcPr>
            <w:tcW w:type="dxa" w:w="40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What happens</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What I control here</w:t>
            </w:r>
          </w:p>
        </w:tc>
      </w:tr>
      <w:tr>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Pre-treatment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Degrease, then optionally etch/brighten. Surface prep (sanding grit) sets the starting roughness.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 finish (grit) — one of my independent variables.</w:t>
            </w:r>
          </w:p>
        </w:tc>
      </w:tr>
      <w:tr>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Anodize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DC current grows the porous oxide. Higher voltage / longer time / cooler bath generally means a thicker, harder layer.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Voltage, time, electrolyte temperature, current density.</w:t>
            </w:r>
          </w:p>
        </w:tc>
      </w:tr>
      <w:tr>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Color + seal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Dye diffuses into open pores; hot-water seal closes them and traps the dye.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Dye time/temperature, seal time — controls color depth and fastness.</w:t>
            </w:r>
          </w:p>
        </w:tc>
      </w:tr>
    </w:tbl>
    <w:tbl>
      <w:tblPr>
        <w:tblW w:type="dxa" w:w="9360"/>
        <w:tblBorders>
          <w:top w:val="single" w:color="FBEFE3" w:sz="1"/>
          <w:left w:val="single" w:color="B5651D" w:sz="18"/>
          <w:bottom w:val="single" w:color="FBEFE3" w:sz="1"/>
          <w:right w:val="single" w:color="FBEFE3" w:sz="1"/>
          <w:insideH w:val="single" w:color="auto" w:sz="4"/>
          <w:insideV w:val="single" w:color="auto" w:sz="4"/>
        </w:tblBorders>
      </w:tblPr>
      <w:tblGrid>
        <w:gridCol w:w="9360"/>
      </w:tblGrid>
      <w:tr>
        <w:tc>
          <w:tcPr>
            <w:tcW w:type="dxa" w:w="9360"/>
            <w:shd w:fill="FBEFE3" w:val="clear"/>
            <w:tcMar>
              <w:top w:type="dxa" w:w="140"/>
              <w:left w:type="dxa" w:w="200"/>
              <w:bottom w:type="dxa" w:w="140"/>
              <w:right w:type="dxa" w:w="200"/>
            </w:tcMar>
          </w:tcPr>
          <w:p>
            <w:pPr>
              <w:spacing w:after="60"/>
            </w:pPr>
            <w:r>
              <w:rPr>
                <w:b/>
                <w:bCs/>
                <w:color w:val="B5651D"/>
                <w:sz w:val="22"/>
                <w:szCs w:val="22"/>
              </w:rPr>
              <w:t xml:space="preserve">Detail worth memorizing</w:t>
            </w:r>
          </w:p>
          <w:p>
            <w:pPr>
              <w:spacing w:after="0" w:line="270"/>
            </w:pPr>
            <w:r>
              <w:rPr>
                <w:sz w:val="21"/>
                <w:szCs w:val="21"/>
              </w:rPr>
              <w:t xml:space="preserve">Type II anodizing (dilute sulfuric acid, room temperature, ~12–20 V) is the common decorative/protective process and is what I am doing. Type III “hardcoat” uses a colder bath and higher voltage to grow a much thicker, harder layer. Knowing the difference—and that the main lever between them is electrolyte temperature and current density—shows I understand the process family, not just one recipe. Note also: higher acid concentration and higher temperature both push toward more porous, softer coatings, but temperature is the stronger lever. That is why I am treating bath temperature as one of my most interesting variables.</w:t>
            </w:r>
          </w:p>
        </w:tc>
      </w:tr>
    </w:tbl>
    <w:p>
      <w:r>
        <w:br w:type="page"/>
      </w:r>
    </w:p>
    <w:p>
      <w:pPr>
        <w:pStyle w:val="Heading1"/>
      </w:pPr>
      <w:r>
        <w:t xml:space="preserve">3. Safety — read before buying anything</w:t>
      </w:r>
    </w:p>
    <w:tbl>
      <w:tblPr>
        <w:tblW w:type="dxa" w:w="9360"/>
        <w:tblBorders>
          <w:top w:val="single" w:color="FBE9E7" w:sz="1"/>
          <w:left w:val="single" w:color="B22222" w:sz="18"/>
          <w:bottom w:val="single" w:color="FBE9E7" w:sz="1"/>
          <w:right w:val="single" w:color="FBE9E7" w:sz="1"/>
          <w:insideH w:val="single" w:color="auto" w:sz="4"/>
          <w:insideV w:val="single" w:color="auto" w:sz="4"/>
        </w:tblBorders>
      </w:tblPr>
      <w:tblGrid>
        <w:gridCol w:w="9360"/>
      </w:tblGrid>
      <w:tr>
        <w:tc>
          <w:tcPr>
            <w:tcW w:type="dxa" w:w="9360"/>
            <w:shd w:fill="FBE9E7" w:val="clear"/>
            <w:tcMar>
              <w:top w:type="dxa" w:w="140"/>
              <w:left w:type="dxa" w:w="200"/>
              <w:bottom w:type="dxa" w:w="140"/>
              <w:right w:type="dxa" w:w="200"/>
            </w:tcMar>
          </w:tcPr>
          <w:p>
            <w:pPr>
              <w:spacing w:after="60"/>
            </w:pPr>
            <w:r>
              <w:rPr>
                <w:b/>
                <w:bCs/>
                <w:color w:val="B22222"/>
                <w:sz w:val="22"/>
                <w:szCs w:val="22"/>
              </w:rPr>
              <w:t xml:space="preserve">Non-negotiable</w:t>
            </w:r>
          </w:p>
          <w:p>
            <w:pPr>
              <w:spacing w:after="0" w:line="270"/>
            </w:pPr>
            <w:r>
              <w:rPr>
                <w:sz w:val="21"/>
                <w:szCs w:val="21"/>
              </w:rPr>
              <w:t xml:space="preserve">I am working with dilute sulfuric acid and running current through it, plus near-boiling water for sealing. Done with the right PPE outdoors, this is a normal undergraduate-level procedure. Done carelessly, it causes chemical burns and eye injuries. Every step here assumes I do this in my open-air space at home—never in the dorm, never indoors, and never alone in the house with no one aware.</w:t>
            </w:r>
          </w:p>
        </w:tc>
      </w:tr>
    </w:tbl>
    <w:p>
      <w:pPr>
        <w:pStyle w:val="Heading2"/>
      </w:pPr>
      <w:r>
        <w:t xml:space="preserve">PPE I must have before opening any chemical</w:t>
      </w:r>
    </w:p>
    <w:p>
      <w:pPr>
        <w:pStyle w:val="ListParagraph"/>
        <w:numPr>
          <w:ilvl w:val="0"/>
          <w:numId w:val="2"/>
        </w:numPr>
        <w:spacing w:after="60" w:line="270"/>
      </w:pPr>
      <w:r>
        <w:t xml:space="preserve">Sealed chemical splash goggles (not safety glasses) — acid splash to the eye is the worst case and the easiest to prevent.</w:t>
      </w:r>
    </w:p>
    <w:p>
      <w:pPr>
        <w:pStyle w:val="ListParagraph"/>
        <w:numPr>
          <w:ilvl w:val="0"/>
          <w:numId w:val="2"/>
        </w:numPr>
        <w:spacing w:after="60" w:line="270"/>
      </w:pPr>
      <w:r>
        <w:t xml:space="preserve">Acid-rated nitrile gloves, with spares.</w:t>
      </w:r>
    </w:p>
    <w:p>
      <w:pPr>
        <w:pStyle w:val="ListParagraph"/>
        <w:numPr>
          <w:ilvl w:val="0"/>
          <w:numId w:val="2"/>
        </w:numPr>
        <w:spacing w:after="60" w:line="270"/>
      </w:pPr>
      <w:r>
        <w:t xml:space="preserve">Acid-resistant apron, or clothing I will throw away; closed-toe shoes; long sleeves.</w:t>
      </w:r>
    </w:p>
    <w:p>
      <w:pPr>
        <w:pStyle w:val="ListParagraph"/>
        <w:numPr>
          <w:ilvl w:val="0"/>
          <w:numId w:val="2"/>
        </w:numPr>
        <w:spacing w:after="60" w:line="270"/>
      </w:pPr>
      <w:r>
        <w:t xml:space="preserve">A face shield over the goggles when mixing acid — cheap insurance.</w:t>
      </w:r>
    </w:p>
    <w:p>
      <w:pPr>
        <w:pStyle w:val="Heading2"/>
      </w:pPr>
      <w:r>
        <w:t xml:space="preserve">Rules I follow every time</w:t>
      </w:r>
    </w:p>
    <w:p>
      <w:pPr>
        <w:pStyle w:val="ListParagraph"/>
        <w:numPr>
          <w:ilvl w:val="0"/>
          <w:numId w:val="3"/>
        </w:numPr>
        <w:spacing w:after="80" w:line="270"/>
      </w:pPr>
      <w:r>
        <w:t xml:space="preserve">Always add acid to water, never water to acid. Pouring water into acid can boil and spit it back at me. “Do as you oughta, add acid to water.”</w:t>
      </w:r>
    </w:p>
    <w:p>
      <w:pPr>
        <w:pStyle w:val="ListParagraph"/>
        <w:numPr>
          <w:ilvl w:val="0"/>
          <w:numId w:val="3"/>
        </w:numPr>
        <w:spacing w:after="80" w:line="270"/>
      </w:pPr>
      <w:r>
        <w:t xml:space="preserve">Mix and run outdoors / in strong cross-ventilation. Hydrogen gas evolves at the cathode—keep it away from sparks and flames, and never enclose the bath.</w:t>
      </w:r>
    </w:p>
    <w:p>
      <w:pPr>
        <w:pStyle w:val="ListParagraph"/>
        <w:numPr>
          <w:ilvl w:val="0"/>
          <w:numId w:val="3"/>
        </w:numPr>
        <w:spacing w:after="80" w:line="270"/>
      </w:pPr>
      <w:r>
        <w:t xml:space="preserve">Keep clean water and baking soda within reach to neutralize and rinse spills immediately.</w:t>
      </w:r>
    </w:p>
    <w:p>
      <w:pPr>
        <w:pStyle w:val="ListParagraph"/>
        <w:numPr>
          <w:ilvl w:val="0"/>
          <w:numId w:val="3"/>
        </w:numPr>
        <w:spacing w:after="80" w:line="270"/>
      </w:pPr>
      <w:r>
        <w:t xml:space="preserve">Power supply off whenever my hands go near the bath. Treat it like any live DC circuit.</w:t>
      </w:r>
    </w:p>
    <w:p>
      <w:pPr>
        <w:pStyle w:val="ListParagraph"/>
        <w:numPr>
          <w:ilvl w:val="0"/>
          <w:numId w:val="3"/>
        </w:numPr>
        <w:spacing w:after="80" w:line="270"/>
      </w:pPr>
      <w:r>
        <w:t xml:space="preserve">Label everything—acid, dye, neutralizer—in marked, sealed containers, stored out of anyone else's reach.</w:t>
      </w:r>
    </w:p>
    <w:p>
      <w:pPr>
        <w:pStyle w:val="ListParagraph"/>
        <w:numPr>
          <w:ilvl w:val="0"/>
          <w:numId w:val="3"/>
        </w:numPr>
        <w:spacing w:after="80" w:line="270"/>
      </w:pPr>
      <w:r>
        <w:t xml:space="preserve">Dispose properly. Neutralize spent acid with baking soda until it stops fizzing and pH is near neutral, then handle per local rules. Look up my municipality's household chemical disposal guidance and note it in the write-up.</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2E75B6"/>
                <w:sz w:val="22"/>
                <w:szCs w:val="22"/>
              </w:rPr>
              <w:t xml:space="preserve">Why I am treating safety as part of the engineering</w:t>
            </w:r>
          </w:p>
          <w:p>
            <w:pPr>
              <w:spacing w:after="0" w:line="270"/>
            </w:pPr>
            <w:r>
              <w:rPr>
                <w:sz w:val="21"/>
                <w:szCs w:val="21"/>
              </w:rPr>
              <w:t xml:space="preserve">Handling a hazardous process safely and documenting waste disposal is exactly the mindset regulated industries (pharma, aerospace, medical) screen for. It is not an afterthought—it is a talking point, and I should be able to describe my protocol as confidently as my results.</w:t>
            </w:r>
          </w:p>
        </w:tc>
      </w:tr>
    </w:tbl>
    <w:p>
      <w:r>
        <w:br w:type="page"/>
      </w:r>
    </w:p>
    <w:p>
      <w:pPr>
        <w:pStyle w:val="Heading1"/>
      </w:pPr>
      <w:r>
        <w:t xml:space="preserve">4. Bill of materials</w:t>
      </w:r>
    </w:p>
    <w:p>
      <w:pPr>
        <w:spacing w:after="120" w:line="276"/>
      </w:pPr>
      <w:r>
        <w:t xml:space="preserve">Prices are rough 2026 planning estimates only—I confirm current pricing when I buy. The whole build is meant to land comfortably under my $150 ceiling. Items I may already own are flagged so I can skip them.</w:t>
      </w:r>
    </w:p>
    <w:p>
      <w:pPr>
        <w:pStyle w:val="Heading2"/>
      </w:pPr>
      <w:r>
        <w:t xml:space="preserve">Core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Notes / spec</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Est. cost</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Adjustable DC power supply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Bench supply, ~0–30 V and at least 3–5 A, with current display. My most important instrument—the current reading is my data. Constant-current mode is worth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$30–45</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6061 aluminum sheet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12×12 in, ~1/16–1/8 in thick. Known alloy matters; 6061 anodizes cleanly and is what I cite.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$12–18</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Sulfuric acid (battery acid)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~30–35% battery acid from an auto-parts store; I dilute it further. Buy locally, transport upright and carefully.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$10–15</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Anodizing dyes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aluminum anodizing dyes (start with 2–3 colors). Fabric dye works as a cheaper first test but is less colorfast—worth noting as a variable.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$15–25</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Lead or aluminum cathode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strip of lead sheet or a second piece of aluminum as the negative electrode.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$8–12</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Plastic / HDPE containers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Acid-safe tubs for the anodize bath, rinses, and dye. Never metal. Several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$10–15</w:t>
            </w:r>
          </w:p>
        </w:tc>
      </w:tr>
    </w:tbl>
    <w:p>
      <w:pPr>
        <w:pStyle w:val="Heading2"/>
      </w:pPr>
      <w:r>
        <w:t xml:space="preserve">Measurement &amp; consumables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Notes / spec</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Est. cost</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Digital calipers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Specimen dimensions and rough thickness checks. ~$15, or borrow the lab's.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Sandpaper assortment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Wet/dry, e.g. 220 / 400 / 800 / 1200 grit. Grit becomes an independent variable.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$8–12</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Titanium / aluminum wire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 rack and suspend parts while carrying current. Ti is reusable and ideal; Al works.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$6–10</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Distilled water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baths and rinses—tap-water minerals cause inconsistency.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Degreaser (TSP or similar)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pre-clean before anodizing.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$5–8</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pH test strips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neutralizing waste and checking baths.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PPE (goggles, gloves, shield, apron)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 not economize here. See Section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$20–30</w:t>
            </w:r>
          </w:p>
        </w:tc>
      </w:tr>
    </w:tbl>
    <w:tbl>
      <w:tblPr>
        <w:tblW w:type="dxa" w:w="9360"/>
        <w:tblBorders>
          <w:top w:val="single" w:color="FBEFE3" w:sz="1"/>
          <w:left w:val="single" w:color="B5651D" w:sz="18"/>
          <w:bottom w:val="single" w:color="FBEFE3" w:sz="1"/>
          <w:right w:val="single" w:color="FBEFE3" w:sz="1"/>
          <w:insideH w:val="single" w:color="auto" w:sz="4"/>
          <w:insideV w:val="single" w:color="auto" w:sz="4"/>
        </w:tblBorders>
      </w:tblPr>
      <w:tblGrid>
        <w:gridCol w:w="9360"/>
      </w:tblGrid>
      <w:tr>
        <w:tc>
          <w:tcPr>
            <w:tcW w:type="dxa" w:w="9360"/>
            <w:shd w:fill="FBEFE3" w:val="clear"/>
            <w:tcMar>
              <w:top w:type="dxa" w:w="140"/>
              <w:left w:type="dxa" w:w="200"/>
              <w:bottom w:type="dxa" w:w="140"/>
              <w:right w:type="dxa" w:w="200"/>
            </w:tcMar>
          </w:tcPr>
          <w:p>
            <w:pPr>
              <w:spacing w:after="60"/>
            </w:pPr>
            <w:r>
              <w:rPr>
                <w:b/>
                <w:bCs/>
                <w:color w:val="B5651D"/>
                <w:sz w:val="22"/>
                <w:szCs w:val="22"/>
              </w:rPr>
              <w:t xml:space="preserve">Optional — if I want the Ender 3 involved</w:t>
            </w:r>
          </w:p>
          <w:p>
            <w:pPr>
              <w:spacing w:after="0" w:line="270"/>
            </w:pPr>
            <w:r>
              <w:rPr>
                <w:sz w:val="21"/>
                <w:szCs w:val="21"/>
              </w:rPr>
              <w:t xml:space="preserve">My 3D printer is useful for printing a specimen rack/jig that holds several coupons at identical spacing and immersion depth—consistent geometry is one of the hardest things to control by hand, so a printed fixture directly improves data quality. PLA tolerates brief contact with cool dilute acid but won't love it; treat printed jigs as consumable, keep them out of the hot seal bath, rinse after use. Nice “I engineered a fixture to control a nuisance variable” detail, but fully optional.</w:t>
            </w:r>
          </w:p>
        </w:tc>
      </w:tr>
    </w:tbl>
    <w:p>
      <w:r>
        <w:br w:type="page"/>
      </w:r>
    </w:p>
    <w:p>
      <w:pPr>
        <w:pStyle w:val="Heading1"/>
      </w:pPr>
      <w:r>
        <w:t xml:space="preserve">5. Experimental design</w:t>
      </w:r>
    </w:p>
    <w:p>
      <w:pPr>
        <w:spacing w:after="120" w:line="276"/>
      </w:pPr>
      <w:r>
        <w:t xml:space="preserve">This is the part that converts a hobby into a study. The principle: change one variable at a time, hold everything else fixed, measure the outcome. Run a fixed baseline recipe first, then vary one parameter per batch.</w:t>
      </w:r>
    </w:p>
    <w:p>
      <w:pPr>
        <w:pStyle w:val="Heading2"/>
      </w:pPr>
      <w:r>
        <w:t xml:space="preserve">My variables</w:t>
      </w:r>
    </w:p>
    <w:p>
      <w:pPr>
        <w:spacing w:after="120" w:line="276"/>
      </w:pPr>
      <w:r>
        <w:rPr>
          <w:b/>
          <w:bCs/>
        </w:rPr>
        <w:t xml:space="preserve">Independent (I set these): </w:t>
      </w:r>
      <w:r>
        <w:t xml:space="preserve">anodizing voltage, anodizing time, electrolyte temperature, and pre-anodize surface grit.</w:t>
      </w:r>
    </w:p>
    <w:p>
      <w:pPr>
        <w:spacing w:after="120" w:line="276"/>
      </w:pPr>
      <w:r>
        <w:rPr>
          <w:b/>
          <w:bCs/>
        </w:rPr>
        <w:t xml:space="preserve">Dependent (I measure these): </w:t>
      </w:r>
      <w:r>
        <w:t xml:space="preserve">oxide layer thickness (estimated), color depth/uniformity, scratch/wear resistance, and contact angle (wettability).</w:t>
      </w:r>
    </w:p>
    <w:p>
      <w:pPr>
        <w:spacing w:after="120" w:line="276"/>
      </w:pPr>
      <w:r>
        <w:rPr>
          <w:b/>
          <w:bCs/>
        </w:rPr>
        <w:t xml:space="preserve">Controlled (held constant): </w:t>
      </w:r>
      <w:r>
        <w:t xml:space="preserve">alloy (6061), acid concentration, specimen size, dye type and dye time, seal time, and rinse procedure.</w:t>
      </w:r>
    </w:p>
    <w:p>
      <w:pPr>
        <w:pStyle w:val="Heading2"/>
      </w:pPr>
      <w:r>
        <w:t xml:space="preserve">My experiment matrix</w:t>
      </w:r>
    </w:p>
    <w:p>
      <w:pPr>
        <w:spacing w:after="120" w:line="276"/>
      </w:pPr>
      <w:r>
        <w:t xml:space="preserve">Each row is one small batch of identically prepared coupons. I hold all columns fixed except the one being studied (named in the “Varied factor”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500"/>
        <w:gridCol w:w="1500"/>
        <w:gridCol w:w="1430"/>
        <w:gridCol w:w="1430"/>
      </w:tblGrid>
      <w:tr>
        <w:trPr>
          <w:tblHeader/>
        </w:trPr>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Batch</w:t>
            </w:r>
          </w:p>
        </w:tc>
        <w:tc>
          <w:tcPr>
            <w:tcW w:type="dxa" w:w="2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Varied factor</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Voltage</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Time</w:t>
            </w:r>
          </w:p>
        </w:tc>
        <w:tc>
          <w:tcPr>
            <w:tcW w:type="dxa" w:w="14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Bath temp</w:t>
            </w:r>
          </w:p>
        </w:tc>
        <w:tc>
          <w:tcPr>
            <w:tcW w:type="dxa" w:w="143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Grit</w:t>
            </w:r>
          </w:p>
        </w:tc>
      </w:tr>
      <w:tr>
        <w:tc>
          <w:tcPr>
            <w:tcW w:type="dxa" w:w="1200"/>
            <w:tcBorders>
              <w:top w:val="single" w:color="CCCCCC" w:sz="1"/>
              <w:left w:val="single" w:color="CCCCCC" w:sz="1"/>
              <w:bottom w:val="single" w:color="CCCCCC" w:sz="1"/>
              <w:right w:val="single" w:color="CCCCCC" w:sz="1"/>
            </w:tcBorders>
            <w:shd w:fill="FBEFE3" w:val="clear"/>
            <w:tcMar>
              <w:top w:type="dxa" w:w="80"/>
              <w:left w:type="dxa" w:w="120"/>
              <w:bottom w:type="dxa" w:w="80"/>
              <w:right w:type="dxa" w:w="120"/>
            </w:tcMar>
          </w:tcPr>
          <w:p>
            <w:r>
              <w:rPr>
                <w:sz w:val="20"/>
                <w:szCs w:val="20"/>
              </w:rPr>
              <w:t xml:space="preserve">B0 (baseline)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 prep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220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 prep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1200</w:t>
            </w:r>
          </w:p>
        </w:tc>
      </w:tr>
      <w:tr>
        <w:tc>
          <w:tcPr>
            <w:tcW w:type="dxa" w:w="1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sz w:val="20"/>
                <w:szCs w:val="20"/>
              </w:rPr>
              <w:t xml:space="preserve">B7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Bath temp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min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chilled ~5 °C</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r>
    </w:tbl>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2E75B6"/>
                <w:sz w:val="22"/>
                <w:szCs w:val="22"/>
              </w:rPr>
              <w:t xml:space="preserve">Rigor, cheaply</w:t>
            </w:r>
          </w:p>
          <w:p>
            <w:pPr>
              <w:spacing w:after="0" w:line="270"/>
            </w:pPr>
            <w:r>
              <w:rPr>
                <w:sz w:val="21"/>
                <w:szCs w:val="21"/>
              </w:rPr>
              <w:t xml:space="preserve">Run at least two coupons per condition (duplicates) so I can talk about repeatability. Carry the B0 baseline through every session—if my baseline drifts session to session, that itself is a finding about process control, and noticing it is the kind of thing that signals real understanding.</w:t>
            </w:r>
          </w:p>
        </w:tc>
      </w:tr>
    </w:tbl>
    <w:tbl>
      <w:tblPr>
        <w:tblW w:type="dxa" w:w="9360"/>
        <w:tblBorders>
          <w:top w:val="single" w:color="FBEFE3" w:sz="1"/>
          <w:left w:val="single" w:color="B5651D" w:sz="18"/>
          <w:bottom w:val="single" w:color="FBEFE3" w:sz="1"/>
          <w:right w:val="single" w:color="FBEFE3" w:sz="1"/>
          <w:insideH w:val="single" w:color="auto" w:sz="4"/>
          <w:insideV w:val="single" w:color="auto" w:sz="4"/>
        </w:tblBorders>
      </w:tblPr>
      <w:tblGrid>
        <w:gridCol w:w="9360"/>
      </w:tblGrid>
      <w:tr>
        <w:tc>
          <w:tcPr>
            <w:tcW w:type="dxa" w:w="9360"/>
            <w:shd w:fill="FBEFE3" w:val="clear"/>
            <w:tcMar>
              <w:top w:type="dxa" w:w="140"/>
              <w:left w:type="dxa" w:w="200"/>
              <w:bottom w:type="dxa" w:w="140"/>
              <w:right w:type="dxa" w:w="200"/>
            </w:tcMar>
          </w:tcPr>
          <w:p>
            <w:pPr>
              <w:spacing w:after="60"/>
            </w:pPr>
            <w:r>
              <w:rPr>
                <w:b/>
                <w:bCs/>
                <w:color w:val="B5651D"/>
                <w:sz w:val="22"/>
                <w:szCs w:val="22"/>
              </w:rPr>
              <w:t xml:space="preserve">Protect the scope: my minimum viable study</w:t>
            </w:r>
          </w:p>
          <w:p>
            <w:pPr>
              <w:spacing w:after="0" w:line="270"/>
            </w:pPr>
            <w:r>
              <w:rPr>
                <w:sz w:val="21"/>
                <w:szCs w:val="21"/>
              </w:rPr>
              <w:t xml:space="preserve">Realistically I only have a handful of home weekends, and first sessions get eaten by troubleshooting, not data. So the full 8-batch matrix is a stretch goal. My committed minimum is 4 batches: B0 (baseline), B1 and B2 (voltage low/high), and one surface-prep contrast (B5 or B6). Four well-executed, duplicated, measured conditions is already a complete, defensible study. Build for the minimum; treat every extra batch as a bonus. This is how I guarantee I arrive in November with a finished story instead of a half-finished dataset.</w:t>
            </w:r>
          </w:p>
        </w:tc>
      </w:tr>
    </w:tbl>
    <w:p>
      <w:pPr>
        <w:pStyle w:val="Heading2"/>
      </w:pPr>
      <w:r>
        <w:t xml:space="preserve">How I measure each outcome without a real lab</w:t>
      </w:r>
    </w:p>
    <w:p>
      <w:pPr>
        <w:pStyle w:val="ListParagraph"/>
        <w:numPr>
          <w:ilvl w:val="0"/>
          <w:numId w:val="2"/>
        </w:numPr>
        <w:spacing w:after="60" w:line="270"/>
      </w:pPr>
      <w:r>
        <w:rPr>
          <w:b/>
          <w:bCs/>
        </w:rPr>
        <w:t xml:space="preserve">Color depth &amp; uniformity: </w:t>
      </w:r>
      <w:r>
        <w:t xml:space="preserve">photograph every coupon under identical lighting against a fixed background, then quantify in ImageJ by reading average pixel intensity / RGB across a defined region. Consistent setup is everything.</w:t>
      </w:r>
    </w:p>
    <w:p>
      <w:pPr>
        <w:pStyle w:val="ListParagraph"/>
        <w:numPr>
          <w:ilvl w:val="0"/>
          <w:numId w:val="2"/>
        </w:numPr>
        <w:spacing w:after="60" w:line="270"/>
      </w:pPr>
      <w:r>
        <w:rPr>
          <w:b/>
          <w:bCs/>
        </w:rPr>
        <w:t xml:space="preserve">Contact angle (wettability): </w:t>
      </w:r>
      <w:r>
        <w:t xml:space="preserve">place a fixed-volume water droplet, photograph it side-on with a phone macro lens, measure the angle in ImageJ. This is my direct tie to oleophobic/hydrophobic surface engineering—the Apple-relevant thread, and it builds on a skill already on my resume.</w:t>
      </w:r>
    </w:p>
    <w:p>
      <w:pPr>
        <w:pStyle w:val="ListParagraph"/>
        <w:numPr>
          <w:ilvl w:val="0"/>
          <w:numId w:val="2"/>
        </w:numPr>
        <w:spacing w:after="60" w:line="270"/>
      </w:pPr>
      <w:r>
        <w:rPr>
          <w:b/>
          <w:bCs/>
        </w:rPr>
        <w:t xml:space="preserve">Scratch / wear resistance: </w:t>
      </w:r>
      <w:r>
        <w:t xml:space="preserve">a simple controlled abrasion—fixed mass dragged across the surface for a set number of strokes—then re-image to compare. Crude, but defensible if I describe its limits.</w:t>
      </w:r>
    </w:p>
    <w:p>
      <w:pPr>
        <w:pStyle w:val="ListParagraph"/>
        <w:numPr>
          <w:ilvl w:val="0"/>
          <w:numId w:val="2"/>
        </w:numPr>
        <w:spacing w:after="60" w:line="270"/>
      </w:pPr>
      <w:r>
        <w:rPr>
          <w:b/>
          <w:bCs/>
        </w:rPr>
        <w:t xml:space="preserve">Thickness (estimate): </w:t>
      </w:r>
      <w:r>
        <w:t xml:space="preserve">hard to measure precisely at home. I infer relative thickness from anodizing time/charge (720 Rule) and color saturation, and reserve true cross-section imaging for my advisor's lab later (Section 8).</w:t>
      </w:r>
    </w:p>
    <w:p>
      <w:r>
        <w:br w:type="page"/>
      </w:r>
    </w:p>
    <w:p>
      <w:pPr>
        <w:pStyle w:val="Heading1"/>
      </w:pPr>
      <w:r>
        <w:t xml:space="preserve">6. My complete standard operating procedure</w:t>
      </w:r>
    </w:p>
    <w:p>
      <w:pPr>
        <w:spacing w:after="120" w:line="276"/>
      </w:pPr>
      <w:r>
        <w:t xml:space="preserve">I follow this literally, in order, the first time and every time. Four phases: (A) purchasing, (B) one-time setup before any chemistry, (C) the per-batch run, (D) measurement. Read all four before buying anything.</w:t>
      </w:r>
    </w:p>
    <w:p>
      <w:pPr>
        <w:pStyle w:val="Heading2"/>
      </w:pPr>
      <w:r>
        <w:t xml:space="preserve">Phase A — Purchasing, in order</w:t>
      </w:r>
    </w:p>
    <w:p>
      <w:pPr>
        <w:spacing w:after="120" w:line="276"/>
      </w:pPr>
      <w:r>
        <w:t xml:space="preserve">Buy in this sequence so I am never waiting on a missing piece. Confirm current prices when I order.</w:t>
      </w:r>
    </w:p>
    <w:p>
      <w:pPr>
        <w:spacing w:after="120" w:line="276"/>
      </w:pPr>
      <w:r>
        <w:rPr>
          <w:b/>
          <w:bCs/>
        </w:rPr>
        <w:t xml:space="preserve">A1 — Safety first, literally. </w:t>
      </w:r>
      <w:r>
        <w:t xml:space="preserve">Before any chemical, buy the PPE: sealed splash goggles, acid-rated nitrile gloves, face shield, apron. I do not open an acid bottle until these are in hand. Search: “chemical splash goggles,” “nitrile gloves 8 mil,” “face shield.”</w:t>
      </w:r>
    </w:p>
    <w:p>
      <w:pPr>
        <w:spacing w:after="120" w:line="276"/>
      </w:pPr>
      <w:r>
        <w:rPr>
          <w:b/>
          <w:bCs/>
        </w:rPr>
        <w:t xml:space="preserve">A2 — Power supply (key instrument). </w:t>
      </w:r>
      <w:r>
        <w:t xml:space="preserve">Adjustable bench DC supply, at least 30 V / 5 A, with digital voltage AND current displays. The current display is non-negotiable—it is my most important data. Search: “adjustable bench DC power supply 30V 5A.” Get constant-current (CC) mode if I can afford it; CC makes the 720 Rule far easier to apply.</w:t>
      </w:r>
    </w:p>
    <w:p>
      <w:pPr>
        <w:spacing w:after="120" w:line="276"/>
      </w:pPr>
      <w:r>
        <w:rPr>
          <w:b/>
          <w:bCs/>
        </w:rPr>
        <w:t xml:space="preserve">A3 — Aluminum stock. </w:t>
      </w:r>
      <w:r>
        <w:t xml:space="preserve">12×12 in sheet of 6061 aluminum, ~1/16 in (0.063 in) thick. 6061 is the alloy I specify and cite. Search: “6061 aluminum sheet 0.063.”</w:t>
      </w:r>
    </w:p>
    <w:p>
      <w:pPr>
        <w:spacing w:after="120" w:line="276"/>
      </w:pPr>
      <w:r>
        <w:rPr>
          <w:b/>
          <w:bCs/>
        </w:rPr>
        <w:t xml:space="preserve">A4 — Electrodes &amp; racking. </w:t>
      </w:r>
      <w:r>
        <w:t xml:space="preserve">A lead sheet OR a second aluminum sheet for the cathode, plus titanium wire (reusable, ideal) or pure aluminum wire to suspend parts. Search: “titanium wire 1mm,” “lead sheet.” Avoid copper, steel, galvanized—dissimilar metals contaminate the bath.</w:t>
      </w:r>
    </w:p>
    <w:p>
      <w:pPr>
        <w:spacing w:after="120" w:line="276"/>
      </w:pPr>
      <w:r>
        <w:rPr>
          <w:b/>
          <w:bCs/>
        </w:rPr>
        <w:t xml:space="preserve">A5 — Containers. </w:t>
      </w:r>
      <w:r>
        <w:t xml:space="preserve">Several HDPE / polypropylene (acid-safe) tubs tall enough to fully submerge a coupon: one bath, two rinses, one dye, one seal pot. Never metal.</w:t>
      </w:r>
    </w:p>
    <w:p>
      <w:pPr>
        <w:spacing w:after="120" w:line="276"/>
      </w:pPr>
      <w:r>
        <w:rPr>
          <w:b/>
          <w:bCs/>
        </w:rPr>
        <w:t xml:space="preserve">A6 — Chemicals. </w:t>
      </w:r>
      <w:r>
        <w:t xml:space="preserve">Battery acid (~30–35% sulfuric) from a local auto-parts store, bought in person and transported upright in a tray. Distilled water. Degreaser (TSP). Lye for the optional etch. Baking soda for neutralizing. pH strips. Anodizing dye in 2–3 colors (black plus two brights); optionally fabric dye to test as a cheaper variable.</w:t>
      </w:r>
    </w:p>
    <w:p>
      <w:pPr>
        <w:spacing w:after="120" w:line="276"/>
      </w:pPr>
      <w:r>
        <w:rPr>
          <w:b/>
          <w:bCs/>
        </w:rPr>
        <w:t xml:space="preserve">A7 — Measurement bits. </w:t>
      </w:r>
      <w:r>
        <w:t xml:space="preserve">Digital calipers, wet/dry sandpaper (220/400/800/1200), a cheap kitchen scale, an aquarium thermometer for bath temp, a clip-on phone macro lens for contact-angle photos. Optional aquarium air pump + air stone to agitate the bath (improves uniformity).</w:t>
      </w:r>
    </w:p>
    <w:tbl>
      <w:tblPr>
        <w:tblW w:type="dxa" w:w="9360"/>
        <w:tblBorders>
          <w:top w:val="single" w:color="FBE9E7" w:sz="1"/>
          <w:left w:val="single" w:color="B22222" w:sz="18"/>
          <w:bottom w:val="single" w:color="FBE9E7" w:sz="1"/>
          <w:right w:val="single" w:color="FBE9E7" w:sz="1"/>
          <w:insideH w:val="single" w:color="auto" w:sz="4"/>
          <w:insideV w:val="single" w:color="auto" w:sz="4"/>
        </w:tblBorders>
      </w:tblPr>
      <w:tblGrid>
        <w:gridCol w:w="9360"/>
      </w:tblGrid>
      <w:tr>
        <w:tc>
          <w:tcPr>
            <w:tcW w:type="dxa" w:w="9360"/>
            <w:shd w:fill="FBE9E7" w:val="clear"/>
            <w:tcMar>
              <w:top w:type="dxa" w:w="140"/>
              <w:left w:type="dxa" w:w="200"/>
              <w:bottom w:type="dxa" w:w="140"/>
              <w:right w:type="dxa" w:w="200"/>
            </w:tcMar>
          </w:tcPr>
          <w:p>
            <w:pPr>
              <w:spacing w:after="60"/>
            </w:pPr>
            <w:r>
              <w:rPr>
                <w:b/>
                <w:bCs/>
                <w:color w:val="B22222"/>
                <w:sz w:val="22"/>
                <w:szCs w:val="22"/>
              </w:rPr>
              <w:t xml:space="preserve">Acid dilution — the number I need</w:t>
            </w:r>
          </w:p>
          <w:p>
            <w:pPr>
              <w:spacing w:after="0" w:line="270"/>
            </w:pPr>
            <w:r>
              <w:rPr>
                <w:sz w:val="21"/>
                <w:szCs w:val="21"/>
              </w:rPr>
              <w:t xml:space="preserve">Auto-parts battery acid is roughly 30–35% sulfuric. For a Type II bath I want roughly 10–18% sulfuric. In practice, diluting battery acid about 1 part acid to 1 part distilled water by volume lands me in the working range. ALWAYS add acid to water, never the reverse. Mix only what I need, outdoors, in full PPE.</w:t>
            </w:r>
          </w:p>
        </w:tc>
      </w:tr>
    </w:tbl>
    <w:p>
      <w:pPr>
        <w:pStyle w:val="Heading2"/>
      </w:pPr>
      <w:r>
        <w:t xml:space="preserve">Phase B — One-time setup (no acid yet)</w:t>
      </w:r>
    </w:p>
    <w:p>
      <w:pPr>
        <w:spacing w:after="120" w:line="276"/>
      </w:pPr>
      <w:r>
        <w:t xml:space="preserve">Do all of this on a first weekend before mixing any acid, so my first chemistry session is smooth, not chaotic.</w:t>
      </w:r>
    </w:p>
    <w:p>
      <w:pPr>
        <w:pStyle w:val="ListParagraph"/>
        <w:numPr>
          <w:ilvl w:val="0"/>
          <w:numId w:val="4"/>
        </w:numPr>
        <w:spacing w:after="80" w:line="270"/>
      </w:pPr>
      <w:r>
        <w:t xml:space="preserve">Cut coupons. Mark a grid on the 6061 sheet, cut ~1×3 in coupons with a hacksaw, aiming for 16–20. File every edge smooth (burrs cause uneven current). Drill or file a small hole/notch at one end for hanging.</w:t>
      </w:r>
    </w:p>
    <w:p>
      <w:pPr>
        <w:pStyle w:val="ListParagraph"/>
        <w:numPr>
          <w:ilvl w:val="0"/>
          <w:numId w:val="4"/>
        </w:numPr>
        <w:spacing w:after="80" w:line="270"/>
      </w:pPr>
      <w:r>
        <w:t xml:space="preserve">Label &amp; inventory. Lightly scribe a tiny ID in one corner (B0-1, B0-2, B1-1…). Record each in the spreadsheet before anything happens to it.</w:t>
      </w:r>
    </w:p>
    <w:p>
      <w:pPr>
        <w:pStyle w:val="ListParagraph"/>
        <w:numPr>
          <w:ilvl w:val="0"/>
          <w:numId w:val="4"/>
        </w:numPr>
        <w:spacing w:after="80" w:line="270"/>
      </w:pPr>
      <w:r>
        <w:t xml:space="preserve">Measure baseline dimensions. Caliper each coupon (length, width, thickness) and compute surface area in ft²—I need this for the 720 Rule. Record it.</w:t>
      </w:r>
    </w:p>
    <w:p>
      <w:pPr>
        <w:pStyle w:val="ListParagraph"/>
        <w:numPr>
          <w:ilvl w:val="0"/>
          <w:numId w:val="4"/>
        </w:numPr>
        <w:spacing w:after="80" w:line="270"/>
      </w:pPr>
      <w:r>
        <w:t xml:space="preserve">Build the racking jig. Cut Ti/Al wire into hangers. Optionally print an Ender 3 comb/bar that holds coupons at identical spacing and immersion depth.</w:t>
      </w:r>
    </w:p>
    <w:p>
      <w:pPr>
        <w:pStyle w:val="ListParagraph"/>
        <w:numPr>
          <w:ilvl w:val="0"/>
          <w:numId w:val="4"/>
        </w:numPr>
        <w:spacing w:after="80" w:line="270"/>
      </w:pPr>
      <w:r>
        <w:t xml:space="preserve">Set up the photo station. Camera fixed at a set distance, consistent lighting, neutral background. Every coupon gets photographed in this identical setup—this is what makes ImageJ color comparison valid.</w:t>
      </w:r>
    </w:p>
    <w:p>
      <w:pPr>
        <w:pStyle w:val="ListParagraph"/>
        <w:numPr>
          <w:ilvl w:val="0"/>
          <w:numId w:val="4"/>
        </w:numPr>
        <w:spacing w:after="80" w:line="270"/>
      </w:pPr>
      <w:r>
        <w:t xml:space="preserve">Dry run with water only. Fill the tub with plain water, wire anode (+) to a scrap coupon and cathode (−) to the lead/Al plate, rehearse the full motion sequence at low power. Confirm wiring and clip points; make sure nothing shorts. No acid, no dye—just choreography.</w:t>
      </w:r>
    </w:p>
    <w:p>
      <w:pPr>
        <w:pStyle w:val="Heading2"/>
      </w:pPr>
      <w:r>
        <w:t xml:space="preserve">Phase C — Per-batch run</w:t>
      </w:r>
    </w:p>
    <w:p>
      <w:pPr>
        <w:spacing w:after="120" w:line="276"/>
      </w:pPr>
      <w:r>
        <w:t xml:space="preserve">Repeat identically for every batch. Keep this laminated at the station. PPE on before step 1; power off whenever hands are near the bath.</w:t>
      </w:r>
    </w:p>
    <w:p>
      <w:pPr>
        <w:pStyle w:val="ListParagraph"/>
        <w:numPr>
          <w:ilvl w:val="0"/>
          <w:numId w:val="4"/>
        </w:numPr>
        <w:spacing w:after="80" w:line="270"/>
      </w:pPr>
      <w:r>
        <w:t xml:space="preserve">Surface prep. Wet-sand each coupon through the grit specified for the batch (Section 5), finishing all strokes one direction. Rinse in distilled water.</w:t>
      </w:r>
    </w:p>
    <w:p>
      <w:pPr>
        <w:pStyle w:val="ListParagraph"/>
        <w:numPr>
          <w:ilvl w:val="0"/>
          <w:numId w:val="4"/>
        </w:numPr>
        <w:spacing w:after="80" w:line="270"/>
      </w:pPr>
      <w:r>
        <w:t xml:space="preserve">Degrease. Clean in degreaser, rinse in distilled water. From here, handle coupons ONLY by the wire—fingerprints ruin uniformity.</w:t>
      </w:r>
    </w:p>
    <w:p>
      <w:pPr>
        <w:pStyle w:val="ListParagraph"/>
        <w:numPr>
          <w:ilvl w:val="0"/>
          <w:numId w:val="4"/>
        </w:numPr>
        <w:spacing w:after="80" w:line="270"/>
      </w:pPr>
      <w:r>
        <w:t xml:space="preserve">(Optional) Etch + desmut. Brief dip in dilute lye to remove shine, rinse; short dip in dilute acid to remove gray smut, rinse. Skip for first runs to reduce variables; add later if surfaces look dull.</w:t>
      </w:r>
    </w:p>
    <w:p>
      <w:pPr>
        <w:pStyle w:val="ListParagraph"/>
        <w:numPr>
          <w:ilvl w:val="0"/>
          <w:numId w:val="4"/>
        </w:numPr>
        <w:spacing w:after="80" w:line="270"/>
      </w:pPr>
      <w:r>
        <w:t xml:space="preserve">Rack. Hang the coupon, connect to the anode (+, red) lead. Cathode (−, black) plate parallel, a few inches away, fully submerged.</w:t>
      </w:r>
    </w:p>
    <w:p>
      <w:pPr>
        <w:pStyle w:val="ListParagraph"/>
        <w:numPr>
          <w:ilvl w:val="0"/>
          <w:numId w:val="4"/>
        </w:numPr>
        <w:spacing w:after="80" w:line="270"/>
      </w:pPr>
      <w:r>
        <w:t xml:space="preserve">Compute the target before powering on. 720 Rule: time (min) = 720 × desired thickness (mils) ÷ current density (A/ft²). Pick ~12 A/ft² for general work; multiply by the coupon's area (from Phase B) to get target current in amps. Write target current and time in the log.</w:t>
      </w:r>
    </w:p>
    <w:p>
      <w:pPr>
        <w:pStyle w:val="ListParagraph"/>
        <w:numPr>
          <w:ilvl w:val="0"/>
          <w:numId w:val="4"/>
        </w:numPr>
        <w:spacing w:after="80" w:line="270"/>
      </w:pPr>
      <w:r>
        <w:t xml:space="preserve">Anodize. Switch on. With CC mode, set the target current directly. Voltage-only, raise voltage slowly (usually landing ~12–16 V) until I read the target current, then hold. Record current every 5 min; watch bath temperature and keep it from climbing (cool-water bath around the tub, or an air stone).</w:t>
      </w:r>
    </w:p>
    <w:p>
      <w:pPr>
        <w:pStyle w:val="ListParagraph"/>
        <w:numPr>
          <w:ilvl w:val="0"/>
          <w:numId w:val="4"/>
        </w:numPr>
        <w:spacing w:after="80" w:line="270"/>
      </w:pPr>
      <w:r>
        <w:t xml:space="preserve">Finish anodizing. At target time, power off. Rinse in the first distilled rinse, then the second. Pores are open—do not touch the face.</w:t>
      </w:r>
    </w:p>
    <w:p>
      <w:pPr>
        <w:pStyle w:val="ListParagraph"/>
        <w:numPr>
          <w:ilvl w:val="0"/>
          <w:numId w:val="4"/>
        </w:numPr>
        <w:spacing w:after="80" w:line="270"/>
      </w:pPr>
      <w:r>
        <w:t xml:space="preserve">Dye. Immerse in warm dye (~40–60 °C) for a FIXED dye time held constant across all batches. Rinse gently.</w:t>
      </w:r>
    </w:p>
    <w:p>
      <w:pPr>
        <w:pStyle w:val="ListParagraph"/>
        <w:numPr>
          <w:ilvl w:val="0"/>
          <w:numId w:val="4"/>
        </w:numPr>
        <w:spacing w:after="80" w:line="270"/>
      </w:pPr>
      <w:r>
        <w:t xml:space="preserve">Seal. Immerse in near-boiling distilled water for a fixed seal time (~15–30 min). This hydrates and closes the pores, locking in dye and giving corrosion/wear resistance.</w:t>
      </w:r>
    </w:p>
    <w:p>
      <w:pPr>
        <w:pStyle w:val="ListParagraph"/>
        <w:numPr>
          <w:ilvl w:val="0"/>
          <w:numId w:val="4"/>
        </w:numPr>
        <w:spacing w:after="80" w:line="270"/>
      </w:pPr>
      <w:r>
        <w:t xml:space="preserve">Dry, photograph (standard station), and log everything—final current, total time, temperature trace, written observations—before starting the next coupon.</w:t>
      </w:r>
    </w:p>
    <w:tbl>
      <w:tblPr>
        <w:tblW w:type="dxa" w:w="9360"/>
        <w:tblBorders>
          <w:top w:val="single" w:color="FBEFE3" w:sz="1"/>
          <w:left w:val="single" w:color="B5651D" w:sz="18"/>
          <w:bottom w:val="single" w:color="FBEFE3" w:sz="1"/>
          <w:right w:val="single" w:color="FBEFE3" w:sz="1"/>
          <w:insideH w:val="single" w:color="auto" w:sz="4"/>
          <w:insideV w:val="single" w:color="auto" w:sz="4"/>
        </w:tblBorders>
      </w:tblPr>
      <w:tblGrid>
        <w:gridCol w:w="9360"/>
      </w:tblGrid>
      <w:tr>
        <w:tc>
          <w:tcPr>
            <w:tcW w:type="dxa" w:w="9360"/>
            <w:shd w:fill="FBEFE3" w:val="clear"/>
            <w:tcMar>
              <w:top w:type="dxa" w:w="140"/>
              <w:left w:type="dxa" w:w="200"/>
              <w:bottom w:type="dxa" w:w="140"/>
              <w:right w:type="dxa" w:w="200"/>
            </w:tcMar>
          </w:tcPr>
          <w:p>
            <w:pPr>
              <w:spacing w:after="60"/>
            </w:pPr>
            <w:r>
              <w:rPr>
                <w:b/>
                <w:bCs/>
                <w:color w:val="B5651D"/>
                <w:sz w:val="22"/>
                <w:szCs w:val="22"/>
              </w:rPr>
              <w:t xml:space="preserve">The 720 Rule is my headline talking point</w:t>
            </w:r>
          </w:p>
          <w:p>
            <w:pPr>
              <w:spacing w:after="0" w:line="270"/>
            </w:pPr>
            <w:r>
              <w:rPr>
                <w:sz w:val="21"/>
                <w:szCs w:val="21"/>
              </w:rPr>
              <w:t xml:space="preserve">Being able to say “I targeted oxide thickness with the 720 Rule—720 amp-minutes per square foot per mil, which is really Faraday's Law with unit conversions—and controlled current density to hit it” instantly signals I understand the electrochemistry, not just a recipe. Memorize it. It is the difference between sounding like an engineer and sounding like a hobbyist.</w:t>
            </w:r>
          </w:p>
        </w:tc>
      </w:tr>
    </w:tbl>
    <w:p>
      <w:pPr>
        <w:pStyle w:val="Heading2"/>
      </w:pPr>
      <w:r>
        <w:t xml:space="preserve">Phase D — Measurement</w:t>
      </w:r>
    </w:p>
    <w:p>
      <w:pPr>
        <w:spacing w:after="120" w:line="276"/>
      </w:pPr>
      <w:r>
        <w:t xml:space="preserve">Run these the same way for every coupon so numbers are comparable across the study.</w:t>
      </w:r>
    </w:p>
    <w:p>
      <w:pPr>
        <w:pStyle w:val="ListParagraph"/>
        <w:numPr>
          <w:ilvl w:val="0"/>
          <w:numId w:val="4"/>
        </w:numPr>
        <w:spacing w:after="80" w:line="270"/>
      </w:pPr>
      <w:r>
        <w:t xml:space="preserve">Color (ImageJ). Open each standardized photo, select an identical-size region on the face, read mean RGB / grayscale intensity. Lower intensity = deeper color uptake = (loosely) more / more-porous oxide that took more dye. Record numbers, not impressions.</w:t>
      </w:r>
    </w:p>
    <w:p>
      <w:pPr>
        <w:pStyle w:val="ListParagraph"/>
        <w:numPr>
          <w:ilvl w:val="0"/>
          <w:numId w:val="4"/>
        </w:numPr>
        <w:spacing w:after="80" w:line="270"/>
      </w:pPr>
      <w:r>
        <w:t xml:space="preserve">Contact angle (wettability). Place a fixed-volume droplet (same dropper every time), photograph side-on with the macro lens against backlight, measure the angle in ImageJ. This is my Apple-relevant surface-energy data and ties straight to my existing contact-angle skill.</w:t>
      </w:r>
    </w:p>
    <w:p>
      <w:pPr>
        <w:pStyle w:val="ListParagraph"/>
        <w:numPr>
          <w:ilvl w:val="0"/>
          <w:numId w:val="4"/>
        </w:numPr>
        <w:spacing w:after="80" w:line="270"/>
      </w:pPr>
      <w:r>
        <w:t xml:space="preserve">Wear / scratch. Drag a fixed mass with a fixed tip across the surface for a set number of strokes, re-photograph, compare. Describe its limitations honestly—crude but defensible relative test.</w:t>
      </w:r>
    </w:p>
    <w:p>
      <w:pPr>
        <w:pStyle w:val="ListParagraph"/>
        <w:numPr>
          <w:ilvl w:val="0"/>
          <w:numId w:val="4"/>
        </w:numPr>
        <w:spacing w:after="80" w:line="270"/>
      </w:pPr>
      <w:r>
        <w:t xml:space="preserve">Log to one master spreadsheet. One row per coupon, every parameter and measurement in its own column. This spreadsheet IS my dataset—it becomes the CSV on GitHub.</w:t>
      </w:r>
    </w:p>
    <w:p>
      <w:pPr>
        <w:pStyle w:val="Heading2"/>
      </w:pPr>
      <w:r>
        <w:t xml:space="preserve">My lab notebook (this is the real interview prep)</w:t>
      </w:r>
    </w:p>
    <w:p>
      <w:pPr>
        <w:spacing w:after="120" w:line="276"/>
      </w:pPr>
      <w:r>
        <w:t xml:space="preserve">Keep a dated log alongside the spreadsheet. For every coupon: batch ID, all parameter settings, observed current over time, bath temperature, and plain-language observations (“patchy near the clip,” “dye uneven,” “bubbled at one corner”). The problems I write down here become my best interview answers. Photograph the failures, not just the successes—a botched coupon next to its fix is worth more in an interview than a perfect one.</w:t>
      </w:r>
    </w:p>
    <w:p>
      <w:r>
        <w:br w:type="page"/>
      </w:r>
    </w:p>
    <w:p>
      <w:pPr>
        <w:pStyle w:val="Heading1"/>
      </w:pPr>
      <w:r>
        <w:t xml:space="preserve">7. My timeline</w:t>
      </w:r>
    </w:p>
    <w:p>
      <w:pPr>
        <w:spacing w:after="120" w:line="276"/>
      </w:pPr>
      <w:r>
        <w:t xml:space="preserve">I am at co-op 40 hrs/week through September with some weekends at home, then interviews begin in November. This assumes roughly one productive weekend session every week or two. Front-load the setup so each later session produces data, not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Window</w:t>
            </w:r>
          </w:p>
        </w:tc>
        <w:tc>
          <w:tcPr>
            <w:tcW w:type="dxa" w:w="7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Goal</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June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 parts. Read Sections 2–3 until I can explain the mechanism aloud. Cut and label coupons. Build the racking jig. Dry run with water—no acid—to rehearse motions and wiring.</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Early July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live session: B0 baseline only. Goal is a safe, repeatable process, not pretty parts. Expect problems; log them.</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July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the voltage (and, if time, time) series. Lock down the photo/ImageJ setup so all images are comparable.</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August</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surface-prep (and, if time, temperature) batches. Begin contact-angle and wear measurements. Re-run baseline to check drift.</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September</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Co-op winds down. Fill gaps, repeat any noisy conditions, finalize the dataset. Start analysis and plots in Python (NumPy / Matplotlib).</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October</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Write it up (Section 8). Make the one-page figure sheet. If possible, get one cross-section imaged in my advisor's lab. Rehearse the “why did you do this” answer aloud.</w:t>
            </w:r>
          </w:p>
        </w:tc>
      </w:tr>
      <w:tr>
        <w:tc>
          <w:tcPr>
            <w:tcW w:type="dxa" w:w="21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sz w:val="20"/>
                <w:szCs w:val="20"/>
              </w:rPr>
              <w:t xml:space="preserve">November</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Interviews. Walk in with data, images, a notebook of solved problems, and a clean story.</w:t>
            </w:r>
          </w:p>
        </w:tc>
      </w:tr>
    </w:tbl>
    <w:p>
      <w:r>
        <w:br w:type="page"/>
      </w:r>
    </w:p>
    <w:p>
      <w:pPr>
        <w:pStyle w:val="Heading1"/>
      </w:pPr>
      <w:r>
        <w:t xml:space="preserve">8. Turning it into something recruiters see</w:t>
      </w:r>
    </w:p>
    <w:p>
      <w:pPr>
        <w:spacing w:after="120" w:line="276"/>
      </w:pPr>
      <w:r>
        <w:t xml:space="preserve">Data sitting on my laptop does nothing. Package it three ways:</w:t>
      </w:r>
    </w:p>
    <w:p>
      <w:pPr>
        <w:pStyle w:val="ListParagraph"/>
        <w:numPr>
          <w:ilvl w:val="0"/>
          <w:numId w:val="2"/>
        </w:numPr>
        <w:spacing w:after="60" w:line="270"/>
      </w:pPr>
      <w:r>
        <w:rPr>
          <w:b/>
          <w:bCs/>
        </w:rPr>
        <w:t xml:space="preserve">A one-page figure sheet / mini-poster. </w:t>
      </w:r>
      <w:r>
        <w:t xml:space="preserve">I already make research posters. One clean page: thesis, matrix, best plots (e.g. color saturation vs. anodizing time), a few coupon photos, conclusions. This is what I hand someone on a screen-share.</w:t>
      </w:r>
    </w:p>
    <w:p>
      <w:pPr>
        <w:pStyle w:val="ListParagraph"/>
        <w:numPr>
          <w:ilvl w:val="0"/>
          <w:numId w:val="2"/>
        </w:numPr>
        <w:spacing w:after="60" w:line="270"/>
      </w:pPr>
      <w:r>
        <w:rPr>
          <w:b/>
          <w:bCs/>
        </w:rPr>
        <w:t xml:space="preserve">A short technical write-up. </w:t>
      </w:r>
      <w:r>
        <w:t xml:space="preserve">Two to three pages like a real report: objective, background, method, results, discussion of error sources, conclusion. This is where I sound like a scientist.</w:t>
      </w:r>
    </w:p>
    <w:p>
      <w:pPr>
        <w:pStyle w:val="ListParagraph"/>
        <w:numPr>
          <w:ilvl w:val="0"/>
          <w:numId w:val="2"/>
        </w:numPr>
        <w:spacing w:after="60" w:line="270"/>
      </w:pPr>
      <w:r>
        <w:rPr>
          <w:b/>
          <w:bCs/>
        </w:rPr>
        <w:t xml:space="preserve">A GitHub repo. </w:t>
      </w:r>
      <w:r>
        <w:t xml:space="preserve">My Python analysis, the cleaned dataset as a CSV, and a README with the thesis, a few figures, and the headline findings. A link beats a bullet point—for humans and AI scanners alike.</w:t>
      </w:r>
    </w:p>
    <w:p>
      <w:pPr>
        <w:pStyle w:val="Heading2"/>
      </w:pPr>
      <w:r>
        <w:t xml:space="preserve">How it should read on my resume</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40"/>
              <w:left w:type="dxa" w:w="200"/>
              <w:bottom w:type="dxa" w:w="140"/>
              <w:right w:type="dxa" w:w="200"/>
            </w:tcMar>
          </w:tcPr>
          <w:p>
            <w:pPr>
              <w:spacing w:after="60"/>
            </w:pPr>
            <w:r>
              <w:rPr>
                <w:b/>
                <w:bCs/>
                <w:color w:val="2E75B6"/>
                <w:sz w:val="22"/>
                <w:szCs w:val="22"/>
              </w:rPr>
              <w:t xml:space="preserve">Draft resume entry</w:t>
            </w:r>
          </w:p>
          <w:p>
            <w:pPr>
              <w:spacing w:after="60"/>
            </w:pPr>
            <w:r>
              <w:rPr>
                <w:b/>
                <w:bCs/>
                <w:sz w:val="21"/>
                <w:szCs w:val="21"/>
              </w:rPr>
              <w:t xml:space="preserve">Independent Materials Study — Anodized Aluminum Surface Engineering</w:t>
            </w:r>
          </w:p>
          <w:p>
            <w:pPr>
              <w:pStyle w:val="ListParagraph"/>
              <w:numPr>
                <w:ilvl w:val="0"/>
                <w:numId w:val="2"/>
              </w:numPr>
              <w:spacing w:after="40" w:line="264"/>
            </w:pPr>
            <w:r>
              <w:rPr>
                <w:sz w:val="21"/>
                <w:szCs w:val="21"/>
              </w:rPr>
              <w:t xml:space="preserve">Designed and executed a controlled process–structure–property study, anodizing 6061 aluminum across systematically varied voltage, time, temperature, and surface preparation</w:t>
            </w:r>
          </w:p>
          <w:p>
            <w:pPr>
              <w:pStyle w:val="ListParagraph"/>
              <w:numPr>
                <w:ilvl w:val="0"/>
                <w:numId w:val="2"/>
              </w:numPr>
              <w:spacing w:after="40" w:line="264"/>
            </w:pPr>
            <w:r>
              <w:rPr>
                <w:sz w:val="21"/>
                <w:szCs w:val="21"/>
              </w:rPr>
              <w:t xml:space="preserve">Quantified oxide-layer color, wettability (contact angle), and wear resistance using ImageJ image analysis and a self-built measurement setup</w:t>
            </w:r>
          </w:p>
          <w:p>
            <w:pPr>
              <w:pStyle w:val="ListParagraph"/>
              <w:numPr>
                <w:ilvl w:val="0"/>
                <w:numId w:val="2"/>
              </w:numPr>
              <w:spacing w:after="0" w:line="264"/>
            </w:pPr>
            <w:r>
              <w:rPr>
                <w:sz w:val="21"/>
                <w:szCs w:val="21"/>
              </w:rPr>
              <w:t xml:space="preserve">Analyzed results in Python (NumPy/Matplotlib); documented full safety and waste-handling protocol for a hazardous wet-chemistry process</w:t>
            </w:r>
          </w:p>
        </w:tc>
      </w:tr>
    </w:tbl>
    <w:p>
      <w:pPr>
        <w:pStyle w:val="Heading2"/>
      </w:pPr>
      <w:r>
        <w:t xml:space="preserve">How I answer “why did you do this?”</w:t>
      </w:r>
    </w:p>
    <w:p>
      <w:pPr>
        <w:spacing w:after="120" w:line="276"/>
      </w:pPr>
      <w:r>
        <w:t xml:space="preserve">Anchor it to the through-line in my existing work—process control determining material quality—not to “I wanted to stand out.” My lab and co-op work kept landing at the boundary between how something is processed and how it performs, and I wanted to own one study end-to-end where I controlled every processing variable myself and measured the result. Anodizing is ideal because the chemistry is well understood but the process–property space is wide enough to have real optimization in it—and surface engineering is where I want my career to go.</w:t>
      </w:r>
    </w:p>
    <w:tbl>
      <w:tblPr>
        <w:tblW w:type="dxa" w:w="9360"/>
        <w:tblBorders>
          <w:top w:val="single" w:color="FBEFE3" w:sz="1"/>
          <w:left w:val="single" w:color="B5651D" w:sz="18"/>
          <w:bottom w:val="single" w:color="FBEFE3" w:sz="1"/>
          <w:right w:val="single" w:color="FBEFE3" w:sz="1"/>
          <w:insideH w:val="single" w:color="auto" w:sz="4"/>
          <w:insideV w:val="single" w:color="auto" w:sz="4"/>
        </w:tblBorders>
      </w:tblPr>
      <w:tblGrid>
        <w:gridCol w:w="9360"/>
      </w:tblGrid>
      <w:tr>
        <w:tc>
          <w:tcPr>
            <w:tcW w:type="dxa" w:w="9360"/>
            <w:shd w:fill="FBEFE3" w:val="clear"/>
            <w:tcMar>
              <w:top w:type="dxa" w:w="140"/>
              <w:left w:type="dxa" w:w="200"/>
              <w:bottom w:type="dxa" w:w="140"/>
              <w:right w:type="dxa" w:w="200"/>
            </w:tcMar>
          </w:tcPr>
          <w:p>
            <w:pPr>
              <w:spacing w:after="60"/>
            </w:pPr>
            <w:r>
              <w:rPr>
                <w:b/>
                <w:bCs/>
                <w:color w:val="B5651D"/>
                <w:sz w:val="22"/>
                <w:szCs w:val="22"/>
              </w:rPr>
              <w:t xml:space="preserve">The follow-up that matters most</w:t>
            </w:r>
          </w:p>
          <w:p>
            <w:pPr>
              <w:spacing w:after="0" w:line="270"/>
            </w:pPr>
            <w:r>
              <w:rPr>
                <w:sz w:val="21"/>
                <w:szCs w:val="21"/>
              </w:rPr>
              <w:t xml:space="preserve">Expect “What went wrong / what surprised you?” I need two concrete stories ready from my notebook—a specific failure, what I hypothesized was causing it, what I changed. That is the single highest-value thing I can prepare, and I cannot fake it after the fact. It is why the notebook in Section 6 matters more than any single result.</w:t>
            </w:r>
          </w:p>
        </w:tc>
      </w:tr>
    </w:tbl>
    <w:p>
      <w:pPr>
        <w:pStyle w:val="Heading2"/>
      </w:pPr>
      <w:r>
        <w:t xml:space="preserve">What to read so the science is airtight</w:t>
      </w:r>
    </w:p>
    <w:p>
      <w:pPr>
        <w:spacing w:after="120" w:line="276"/>
      </w:pPr>
      <w:r>
        <w:t xml:space="preserve">Get the fundamentals down: the sulfuric-acid (Type II) anodizing mechanism and porous-oxide structure; the role of sealing; the Type II vs. Type III hardcoat difference; the 720 Rule and its link to Faraday's Law; and the standard safety data for sulfuric acid. Being able to explain why the pores form and how sealing works is what separates me from someone who followed a video.</w:t>
      </w:r>
    </w:p>
    <w:p>
      <w:pPr>
        <w:pBdr>
          <w:top w:val="single" w:color="2E75B6" w:sz="6" w:space="6"/>
        </w:pBdr>
        <w:spacing w:before="240"/>
      </w:pPr>
      <w:r>
        <w:rPr>
          <w:i/>
          <w:iCs/>
          <w:color w:val="555555"/>
          <w:sz w:val="21"/>
          <w:szCs w:val="21"/>
        </w:rPr>
        <w:t xml:space="preserve">Build the process first, the parts second—and the story will already be true by the time anyone asks.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555555"/>
        <w:sz w:val="16"/>
        <w:szCs w:val="16"/>
      </w:rPr>
      <w:t xml:space="preserve">Garvey Wolk — MSE, Drexel University</w:t>
    </w:r>
    <w:r>
      <w:rPr>
        <w:sz w:val="16"/>
        <w:szCs w:val="16"/>
      </w:rPr>
      <w:t xml:space="preserve">	</w:t>
    </w:r>
    <w:r>
      <w:rPr>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The Anodization Project — working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2026-05-31T02:05:07.903Z</dcterms:created>
  <dcterms:modified xsi:type="dcterms:W3CDTF">2026-05-31T02:05:07.914Z</dcterms:modified>
</cp:coreProperties>
</file>

<file path=docProps/custom.xml><?xml version="1.0" encoding="utf-8"?>
<Properties xmlns="http://schemas.openxmlformats.org/officeDocument/2006/custom-properties" xmlns:vt="http://schemas.openxmlformats.org/officeDocument/2006/docPropsVTypes"/>
</file>