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A7B24" w14:textId="6EFE7B57" w:rsidR="00000000" w:rsidRDefault="007F4804">
      <w:r>
        <w:t xml:space="preserve">Bone Marrow Cell Classification Dataset - </w:t>
      </w:r>
      <w:r w:rsidRPr="007F4804">
        <w:t>https://www.kaggle.com/datasets/andrewmvd/bone-marrow-cell-classification/data</w:t>
      </w:r>
    </w:p>
    <w:sectPr w:rsidR="0094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04"/>
    <w:rsid w:val="004E5408"/>
    <w:rsid w:val="00777EA9"/>
    <w:rsid w:val="007F4804"/>
    <w:rsid w:val="008E7929"/>
    <w:rsid w:val="00A1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839F"/>
  <w15:chartTrackingRefBased/>
  <w15:docId w15:val="{AE6E2404-2F65-4613-9504-635D7DFC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Audichya</dc:creator>
  <cp:keywords/>
  <dc:description/>
  <cp:lastModifiedBy>Garvit Audichya</cp:lastModifiedBy>
  <cp:revision>1</cp:revision>
  <dcterms:created xsi:type="dcterms:W3CDTF">2024-11-25T16:57:00Z</dcterms:created>
  <dcterms:modified xsi:type="dcterms:W3CDTF">2024-11-25T16:58:00Z</dcterms:modified>
</cp:coreProperties>
</file>