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B031" w14:textId="7D7B2B21" w:rsidR="00DC2243" w:rsidRDefault="00DC2243" w:rsidP="00DC2243">
      <w:pPr>
        <w:jc w:val="center"/>
        <w:rPr>
          <w:b/>
          <w:bCs/>
          <w:color w:val="2F5496" w:themeColor="accent1" w:themeShade="BF"/>
          <w:sz w:val="36"/>
          <w:szCs w:val="36"/>
        </w:rPr>
      </w:pPr>
      <w:r w:rsidRPr="00DC2243">
        <w:rPr>
          <w:b/>
          <w:bCs/>
          <w:color w:val="2F5496" w:themeColor="accent1" w:themeShade="BF"/>
          <w:sz w:val="36"/>
          <w:szCs w:val="36"/>
        </w:rPr>
        <w:t>Case Study: UPI / Online Payment Fraud</w:t>
      </w:r>
    </w:p>
    <w:p w14:paraId="538C9B21" w14:textId="77777777" w:rsidR="00DC2243" w:rsidRDefault="00DC2243" w:rsidP="00DC2243">
      <w:pPr>
        <w:jc w:val="center"/>
        <w:rPr>
          <w:b/>
          <w:bCs/>
          <w:color w:val="2F5496" w:themeColor="accent1" w:themeShade="BF"/>
          <w:sz w:val="36"/>
          <w:szCs w:val="36"/>
        </w:rPr>
      </w:pPr>
    </w:p>
    <w:p w14:paraId="3BEFB1AE" w14:textId="77777777" w:rsidR="00DC2243" w:rsidRPr="00DC2243" w:rsidRDefault="00DC2243" w:rsidP="00DC2243">
      <w:pPr>
        <w:rPr>
          <w:color w:val="000000" w:themeColor="text1"/>
          <w:sz w:val="28"/>
          <w:szCs w:val="28"/>
        </w:rPr>
      </w:pPr>
      <w:r w:rsidRPr="00DC2243">
        <w:rPr>
          <w:color w:val="000000" w:themeColor="text1"/>
          <w:sz w:val="28"/>
          <w:szCs w:val="28"/>
        </w:rPr>
        <w:t>UPI (Unified Payments Interface) fraud is a rapidly growing cybercrime in which attackers trick users into authorizing fraudulent transactions. It exploits users’ lack of awareness rather than technical vulnerabilities.</w:t>
      </w:r>
    </w:p>
    <w:p w14:paraId="75803986" w14:textId="77777777" w:rsidR="00DC2243" w:rsidRPr="00DC2243" w:rsidRDefault="00DC2243" w:rsidP="00DC2243">
      <w:pPr>
        <w:rPr>
          <w:color w:val="000000" w:themeColor="text1"/>
          <w:sz w:val="28"/>
          <w:szCs w:val="28"/>
        </w:rPr>
      </w:pPr>
      <w:r w:rsidRPr="00DC2243">
        <w:rPr>
          <w:color w:val="000000" w:themeColor="text1"/>
          <w:sz w:val="28"/>
          <w:szCs w:val="28"/>
        </w:rPr>
        <w:t>A common scenario begins with the victim receiving a phone call, SMS, or message claiming to be from a bank official, delivery service, or customer support agent. The fraudster creates urgency—such as a failed delivery, KYC update, or reward claim. The victim is then asked to click on a link or approve a “collect request” in their UPI app. In some cases, scammers ask users to install screen-sharing apps or reveal OTPs and PINs. Once the victim unknowingly approves the request or shares credentials, money is instantly transferred to the attacker’s account.</w:t>
      </w:r>
    </w:p>
    <w:p w14:paraId="532BB74D" w14:textId="77777777" w:rsidR="00DC2243" w:rsidRPr="00DC2243" w:rsidRDefault="00DC2243" w:rsidP="00DC2243">
      <w:pPr>
        <w:rPr>
          <w:color w:val="000000" w:themeColor="text1"/>
          <w:sz w:val="28"/>
          <w:szCs w:val="28"/>
        </w:rPr>
      </w:pPr>
      <w:r w:rsidRPr="00DC2243">
        <w:rPr>
          <w:color w:val="000000" w:themeColor="text1"/>
          <w:sz w:val="28"/>
          <w:szCs w:val="28"/>
        </w:rPr>
        <w:t>Students, elderly individuals, and people unfamiliar with digital payments are the most common targets. Small business owners are also frequently targeted due to frequent transactions.</w:t>
      </w:r>
    </w:p>
    <w:p w14:paraId="4F23D4EC" w14:textId="77777777" w:rsidR="00DC2243" w:rsidRPr="00DC2243" w:rsidRDefault="00DC2243" w:rsidP="00DC2243">
      <w:pPr>
        <w:rPr>
          <w:color w:val="000000" w:themeColor="text1"/>
          <w:sz w:val="28"/>
          <w:szCs w:val="28"/>
        </w:rPr>
      </w:pPr>
      <w:r w:rsidRPr="00DC2243">
        <w:rPr>
          <w:color w:val="000000" w:themeColor="text1"/>
          <w:sz w:val="28"/>
          <w:szCs w:val="28"/>
        </w:rPr>
        <w:t>The consequences can be severe, including financial loss, emotional stress, and loss of trust in digital systems. In many cases, recovery of money is difficult because transactions are authorized by the user.</w:t>
      </w:r>
    </w:p>
    <w:p w14:paraId="2CAC344F" w14:textId="77777777" w:rsidR="00DC2243" w:rsidRPr="00DC2243" w:rsidRDefault="00DC2243" w:rsidP="00DC2243">
      <w:pPr>
        <w:rPr>
          <w:color w:val="2F5496" w:themeColor="accent1" w:themeShade="BF"/>
          <w:sz w:val="36"/>
          <w:szCs w:val="36"/>
        </w:rPr>
      </w:pPr>
      <w:r w:rsidRPr="00DC2243">
        <w:rPr>
          <w:color w:val="000000" w:themeColor="text1"/>
          <w:sz w:val="28"/>
          <w:szCs w:val="28"/>
        </w:rPr>
        <w:t>Such incidents can be prevented by following basic precautions: never sharing UPI PINs or OTPs, verifying unknown requests, avoiding suspicious links, and remembering that receiving money does not require entering a PIN. Awareness and caution are the most effective defenses against UPI fraud.</w:t>
      </w:r>
    </w:p>
    <w:p w14:paraId="24E162ED" w14:textId="77777777" w:rsidR="00DC2243" w:rsidRPr="00DC2243" w:rsidRDefault="00DC2243" w:rsidP="00DC2243">
      <w:pPr>
        <w:rPr>
          <w:color w:val="2F5496" w:themeColor="accent1" w:themeShade="BF"/>
          <w:sz w:val="36"/>
          <w:szCs w:val="36"/>
        </w:rPr>
      </w:pPr>
    </w:p>
    <w:sectPr w:rsidR="00DC2243" w:rsidRPr="00DC2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43"/>
    <w:rsid w:val="0049248C"/>
    <w:rsid w:val="00DC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83A4"/>
  <w15:chartTrackingRefBased/>
  <w15:docId w15:val="{DF3E0780-42FC-416A-AAE5-A0D0F4B1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243"/>
    <w:rPr>
      <w:rFonts w:eastAsiaTheme="majorEastAsia" w:cstheme="majorBidi"/>
      <w:color w:val="272727" w:themeColor="text1" w:themeTint="D8"/>
    </w:rPr>
  </w:style>
  <w:style w:type="paragraph" w:styleId="Title">
    <w:name w:val="Title"/>
    <w:basedOn w:val="Normal"/>
    <w:next w:val="Normal"/>
    <w:link w:val="TitleChar"/>
    <w:uiPriority w:val="10"/>
    <w:qFormat/>
    <w:rsid w:val="00DC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243"/>
    <w:pPr>
      <w:spacing w:before="160"/>
      <w:jc w:val="center"/>
    </w:pPr>
    <w:rPr>
      <w:i/>
      <w:iCs/>
      <w:color w:val="404040" w:themeColor="text1" w:themeTint="BF"/>
    </w:rPr>
  </w:style>
  <w:style w:type="character" w:customStyle="1" w:styleId="QuoteChar">
    <w:name w:val="Quote Char"/>
    <w:basedOn w:val="DefaultParagraphFont"/>
    <w:link w:val="Quote"/>
    <w:uiPriority w:val="29"/>
    <w:rsid w:val="00DC2243"/>
    <w:rPr>
      <w:i/>
      <w:iCs/>
      <w:color w:val="404040" w:themeColor="text1" w:themeTint="BF"/>
    </w:rPr>
  </w:style>
  <w:style w:type="paragraph" w:styleId="ListParagraph">
    <w:name w:val="List Paragraph"/>
    <w:basedOn w:val="Normal"/>
    <w:uiPriority w:val="34"/>
    <w:qFormat/>
    <w:rsid w:val="00DC2243"/>
    <w:pPr>
      <w:ind w:left="720"/>
      <w:contextualSpacing/>
    </w:pPr>
  </w:style>
  <w:style w:type="character" w:styleId="IntenseEmphasis">
    <w:name w:val="Intense Emphasis"/>
    <w:basedOn w:val="DefaultParagraphFont"/>
    <w:uiPriority w:val="21"/>
    <w:qFormat/>
    <w:rsid w:val="00DC2243"/>
    <w:rPr>
      <w:i/>
      <w:iCs/>
      <w:color w:val="2F5496" w:themeColor="accent1" w:themeShade="BF"/>
    </w:rPr>
  </w:style>
  <w:style w:type="paragraph" w:styleId="IntenseQuote">
    <w:name w:val="Intense Quote"/>
    <w:basedOn w:val="Normal"/>
    <w:next w:val="Normal"/>
    <w:link w:val="IntenseQuoteChar"/>
    <w:uiPriority w:val="30"/>
    <w:qFormat/>
    <w:rsid w:val="00DC2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243"/>
    <w:rPr>
      <w:i/>
      <w:iCs/>
      <w:color w:val="2F5496" w:themeColor="accent1" w:themeShade="BF"/>
    </w:rPr>
  </w:style>
  <w:style w:type="character" w:styleId="IntenseReference">
    <w:name w:val="Intense Reference"/>
    <w:basedOn w:val="DefaultParagraphFont"/>
    <w:uiPriority w:val="32"/>
    <w:qFormat/>
    <w:rsid w:val="00DC2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Garvit Kabra</dc:creator>
  <cp:keywords/>
  <dc:description/>
  <cp:lastModifiedBy>Garvit Kabra</cp:lastModifiedBy>
  <cp:revision>1</cp:revision>
  <dcterms:created xsi:type="dcterms:W3CDTF">2026-03-22T04:51:00Z</dcterms:created>
  <dcterms:modified xsi:type="dcterms:W3CDTF">2026-03-22T04:54:00Z</dcterms:modified>
</cp:coreProperties>
</file>