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6D2B" w14:textId="77777777" w:rsidR="00186D13" w:rsidRPr="00186D13" w:rsidRDefault="00186D13" w:rsidP="00186D1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:lang w:bidi="ar-SA"/>
          <w14:ligatures w14:val="none"/>
        </w:rPr>
        <w:t>BANK LOAN REPORT</w:t>
      </w:r>
    </w:p>
    <w:p w14:paraId="37F501AF" w14:textId="77777777" w:rsidR="00186D13" w:rsidRPr="00186D13" w:rsidRDefault="00186D13" w:rsidP="00186D1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4472C4"/>
          <w:kern w:val="0"/>
          <w:sz w:val="32"/>
          <w:szCs w:val="32"/>
          <w:lang w:bidi="ar-SA"/>
          <w14:ligatures w14:val="none"/>
        </w:rPr>
        <w:t>PROBLEM STATEMENT</w:t>
      </w:r>
    </w:p>
    <w:p w14:paraId="4D4E621A" w14:textId="77777777" w:rsidR="00186D13" w:rsidRPr="00186D13" w:rsidRDefault="00186D13" w:rsidP="00186D13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:lang w:bidi="ar-SA"/>
          <w14:ligatures w14:val="none"/>
        </w:rPr>
        <w:t>DASHBOARD 1: SUMMARY</w:t>
      </w:r>
    </w:p>
    <w:p w14:paraId="53165CE1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"In order to monitor and assess our bank's lending activities and performance, we need to create a comprehensive Bank Loan Report. This report aims to provide insights into key loan-related metrics and their changes over time. The report will help us make data-driven decisions, track our loan portfolio's health, and identify trends that can inform our lending strategies.</w:t>
      </w:r>
    </w:p>
    <w:p w14:paraId="1BF610FC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C55911"/>
          <w:kern w:val="0"/>
          <w:szCs w:val="24"/>
          <w:lang w:bidi="ar-SA"/>
          <w14:ligatures w14:val="none"/>
        </w:rPr>
        <w:t>Key Performance Indicators (KPIs) Requirements:</w:t>
      </w:r>
    </w:p>
    <w:p w14:paraId="49F666F1" w14:textId="77777777" w:rsidR="00186D13" w:rsidRPr="00186D13" w:rsidRDefault="00186D13" w:rsidP="00186D1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Total Loan Applications: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0CD80BC3" w14:textId="77777777" w:rsidR="00186D13" w:rsidRPr="00186D13" w:rsidRDefault="00186D13" w:rsidP="00186D1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Total Funded Amount: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Understanding the total amount of funds disbursed as loans is crucial. We also want to keep an eye on the MTD Total Funded Amount and </w:t>
      </w:r>
      <w:proofErr w:type="spellStart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analyse</w:t>
      </w:r>
      <w:proofErr w:type="spellEnd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the Month-over-Month (MoM) changes in this metric.</w:t>
      </w:r>
    </w:p>
    <w:p w14:paraId="5747F402" w14:textId="77777777" w:rsidR="00186D13" w:rsidRPr="00186D13" w:rsidRDefault="00186D13" w:rsidP="00186D1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Total Amount Received: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Tracking the total amount received from borrowers is essential for assessing the bank's cash flow and loan repayment. We should </w:t>
      </w:r>
      <w:proofErr w:type="spellStart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analyse</w:t>
      </w:r>
      <w:proofErr w:type="spellEnd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the Month-to-Date (MTD) Total Amount Received and observe the Month-over-Month (MoM) changes.</w:t>
      </w:r>
    </w:p>
    <w:p w14:paraId="7E68C518" w14:textId="77777777" w:rsidR="00186D13" w:rsidRPr="00186D13" w:rsidRDefault="00186D13" w:rsidP="00186D1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Average Interest Rate: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Calculating the average interest rate across all loans, MTD, and monitoring the Month-over-Month (MoM) variations in interest rates will provide insights into our lending portfolio's overall cost.</w:t>
      </w:r>
    </w:p>
    <w:p w14:paraId="145E17CB" w14:textId="77777777" w:rsidR="00186D13" w:rsidRPr="00186D13" w:rsidRDefault="00186D13" w:rsidP="00186D13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Average Debt-to-Income Ratio (DTI):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Evaluating the average DTI for our borrowers helps us gauge their financial health. We need to compute the average DTI for all loans, MTD, and track Month-over-Month (MoM) fluctuations.</w:t>
      </w:r>
    </w:p>
    <w:p w14:paraId="78C373C6" w14:textId="77777777" w:rsidR="00186D13" w:rsidRPr="00186D13" w:rsidRDefault="00186D13" w:rsidP="00186D13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</w:p>
    <w:p w14:paraId="7D3D797F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C55911"/>
          <w:kern w:val="0"/>
          <w:szCs w:val="24"/>
          <w:lang w:bidi="ar-SA"/>
          <w14:ligatures w14:val="none"/>
        </w:rPr>
        <w:t>Good Loan v Bad Loan KPI’s</w:t>
      </w:r>
    </w:p>
    <w:p w14:paraId="3A6B0608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In order to evaluate the performance of our lending activities and assess the quality of our loan portfolio, we need to create a comprehensive report that distinguishes between 'Good Loans' and 'Bad Loans' based on specific loan status criteria</w:t>
      </w:r>
    </w:p>
    <w:p w14:paraId="36D3355A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Good Loan KPIs:</w:t>
      </w:r>
    </w:p>
    <w:p w14:paraId="5FB28C5E" w14:textId="77777777" w:rsidR="00186D13" w:rsidRPr="00186D13" w:rsidRDefault="00186D13" w:rsidP="00186D1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Good Loan Application Percentage: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We need to calculate the percentage of loan applications classified as 'Good Loans.' This category includes loans with a loan status of 'Fully Paid' and 'Current.'</w:t>
      </w:r>
    </w:p>
    <w:p w14:paraId="5FBFE7B6" w14:textId="77777777" w:rsidR="00186D13" w:rsidRPr="00186D13" w:rsidRDefault="00186D13" w:rsidP="00186D1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Good Loan Applications: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Identifying the total number of loan applications falling under the 'Good Loan' category, which consists of loans with a loan status of 'Fully Paid' and 'Current.'</w:t>
      </w:r>
    </w:p>
    <w:p w14:paraId="60290ABB" w14:textId="77777777" w:rsidR="00186D13" w:rsidRPr="00186D13" w:rsidRDefault="00186D13" w:rsidP="00186D1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lastRenderedPageBreak/>
        <w:t>Good Loan Funded Amount: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Determining the total amount of funds disbursed as 'Good Loans.' This includes the principal amounts of loans with a loan status of 'Fully Paid' and 'Current.'</w:t>
      </w:r>
    </w:p>
    <w:p w14:paraId="218D8B11" w14:textId="77777777" w:rsidR="00186D13" w:rsidRPr="00186D13" w:rsidRDefault="00186D13" w:rsidP="00186D13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Good Loan Total Received Amount: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Tracking the total amount received from borrowers for 'Good Loans,' which encompasses all payments made on loans with a loan status of 'Fully Paid' and 'Current.'</w:t>
      </w:r>
    </w:p>
    <w:p w14:paraId="4E1CCA91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Bad Loan KPIs:</w:t>
      </w:r>
    </w:p>
    <w:p w14:paraId="4193E9C7" w14:textId="77777777" w:rsidR="00186D13" w:rsidRPr="00186D13" w:rsidRDefault="00186D13" w:rsidP="00186D1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Bad Loan Application Percentage: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Calculating the percentage of loan applications categorized as 'Bad Loans.' This category specifically includes loans with a loan status of 'Charged Off.'</w:t>
      </w:r>
    </w:p>
    <w:p w14:paraId="627C4D9C" w14:textId="77777777" w:rsidR="00186D13" w:rsidRPr="00186D13" w:rsidRDefault="00186D13" w:rsidP="00186D1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Bad Loan Applications: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Identifying the total number of loan applications categorized as 'Bad Loans,' which consists of loans with a loan status of 'Charged Off.'</w:t>
      </w:r>
    </w:p>
    <w:p w14:paraId="55BA3D1A" w14:textId="77777777" w:rsidR="00186D13" w:rsidRPr="00186D13" w:rsidRDefault="00186D13" w:rsidP="00186D1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Bad Loan Funded Amount: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Determining the total amount of funds disbursed as 'Bad Loans.' This comprises the principal amounts of loans with a loan status of 'Charged Off.'</w:t>
      </w:r>
    </w:p>
    <w:p w14:paraId="64C6E9B5" w14:textId="77777777" w:rsidR="00186D13" w:rsidRPr="00186D13" w:rsidRDefault="00186D13" w:rsidP="00186D13">
      <w:pPr>
        <w:numPr>
          <w:ilvl w:val="0"/>
          <w:numId w:val="3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Bad Loan Total Received Amount: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Tracking the total amount received from borrowers for 'Bad Loans,' which includes all payments made on loans with a loan status of 'Charged Off.'</w:t>
      </w:r>
    </w:p>
    <w:p w14:paraId="3E00A7BC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C55911"/>
          <w:kern w:val="0"/>
          <w:szCs w:val="24"/>
          <w:lang w:bidi="ar-SA"/>
          <w14:ligatures w14:val="none"/>
        </w:rPr>
        <w:t>Loan Status Grid View</w:t>
      </w:r>
    </w:p>
    <w:p w14:paraId="3A2FAF1D" w14:textId="1E4F3BCC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In order to gain a comprehensive overview of our lending operations and monitor the performance of loans, we aim to create a grid view report categorized by 'Loan Status.' This report will serve as a valuable tool for analy</w:t>
      </w:r>
      <w:r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sis</w:t>
      </w: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and understanding the key indicators associated with different loan statuses. By providing insights into metrics such as 'Total Loan Applications,' 'Total Funded Amount,' 'Total Amount Received,' 'Month-to-Date (MTD) Funded Amount,' 'MTD Amount Received,' 'Average Interest Rate,' and 'Average Debt-to-Income Ratio (DTI),' this grid view will empower us to make data-driven decisions and assess the health of our loan portfolio.</w:t>
      </w:r>
    </w:p>
    <w:p w14:paraId="525DC0E1" w14:textId="77777777" w:rsidR="00186D13" w:rsidRPr="00186D13" w:rsidRDefault="00186D13" w:rsidP="00186D13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:lang w:bidi="ar-SA"/>
          <w14:ligatures w14:val="none"/>
        </w:rPr>
        <w:t>DASHBOARD 2: OVERVIEW</w:t>
      </w:r>
    </w:p>
    <w:p w14:paraId="71BD4D4E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In our Bank Loan Report project, we aim to visually represent critical loan-related metrics and trends using a variety of chart types. These charts will provide a clear and insightful view of our lending operations, </w:t>
      </w:r>
      <w:proofErr w:type="gramStart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facilitating</w:t>
      </w:r>
      <w:proofErr w:type="gramEnd"/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 xml:space="preserve"> data-driven decision-making and enabling us to gain valuable insights into various loan parameters. Below are the specific chart requirements:</w:t>
      </w:r>
    </w:p>
    <w:p w14:paraId="064B93D0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1. Monthly Trends by Issue Date (Line Chart):</w:t>
      </w:r>
    </w:p>
    <w:p w14:paraId="1C724A63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Line Chart</w:t>
      </w:r>
    </w:p>
    <w:p w14:paraId="679C77CD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78ACEA61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X-Axis: Month (based on 'Issue Date')</w:t>
      </w:r>
    </w:p>
    <w:p w14:paraId="1CA8958F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Y-Axis: Metrics' Values</w:t>
      </w:r>
    </w:p>
    <w:p w14:paraId="0A7E4E6B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lastRenderedPageBreak/>
        <w:t>Objective: This line chart will showcase how 'Total Loan Applications,' 'Total Funded Amount,' and 'Total Amount Received' vary over time, allowing us to identify seasonality and long-term trends in lending activities.</w:t>
      </w:r>
    </w:p>
    <w:p w14:paraId="2A930C94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2. Regional Analysis by State (Filled Map):</w:t>
      </w:r>
    </w:p>
    <w:p w14:paraId="66565BF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Filled Map</w:t>
      </w:r>
    </w:p>
    <w:p w14:paraId="1A12D02D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5EC8FFB9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Geographic Regions: States</w:t>
      </w:r>
    </w:p>
    <w:p w14:paraId="600750F2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 This filled map will visually represent lending metrics categorized by state, enabling us to identify regions with significant lending activity and assess regional disparities.</w:t>
      </w:r>
    </w:p>
    <w:p w14:paraId="13B92D9B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3. Loan Term Analysis (Donut Chart):</w:t>
      </w:r>
    </w:p>
    <w:p w14:paraId="4217570B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Donut Chart</w:t>
      </w:r>
    </w:p>
    <w:p w14:paraId="147322A1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200447F7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Segments: Loan Terms (e.g., 36 months, 60 months)</w:t>
      </w:r>
    </w:p>
    <w:p w14:paraId="5F49A18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 This donut chart will depict loan statistics based on different loan terms, allowing us to understand the distribution of loans across various term lengths.</w:t>
      </w:r>
    </w:p>
    <w:p w14:paraId="26C686DF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4. Employee Length Analysis (Bar Chart):</w:t>
      </w:r>
    </w:p>
    <w:p w14:paraId="2930CFC9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Bar Chart</w:t>
      </w:r>
    </w:p>
    <w:p w14:paraId="50A02364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2A7A973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X-Axis: Employee Length Categories (e.g., 1 year, 5 years, 10+ years)</w:t>
      </w:r>
    </w:p>
    <w:p w14:paraId="3C07AAF7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Y-Axis: Metrics' Values</w:t>
      </w:r>
    </w:p>
    <w:p w14:paraId="0D368FFD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 This bar chart will illustrate how lending metrics are distributed among borrowers with different employment lengths, helping us assess the impact of employment history on loan applications.</w:t>
      </w:r>
    </w:p>
    <w:p w14:paraId="013E909D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t>5. Loan Purpose Breakdown (Bar Chart):</w:t>
      </w:r>
    </w:p>
    <w:p w14:paraId="583E973F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Bar Chart</w:t>
      </w:r>
    </w:p>
    <w:p w14:paraId="743D3F4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6CB1619B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X-Axis: Loan Purpose Categories (e.g., debt consolidation, credit card refinancing)</w:t>
      </w:r>
    </w:p>
    <w:p w14:paraId="6BFA56D7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Y-Axis: Metrics' Values</w:t>
      </w:r>
    </w:p>
    <w:p w14:paraId="7DE266B8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 This bar chart will provide a visual breakdown of loan metrics based on the stated purposes of loans, aiding in the understanding of the primary reasons borrowers seek financing.</w:t>
      </w:r>
    </w:p>
    <w:p w14:paraId="718BA158" w14:textId="77777777" w:rsidR="00186D13" w:rsidRPr="00186D13" w:rsidRDefault="00186D13" w:rsidP="00186D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14:paraId="14B99A98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000000"/>
          <w:kern w:val="0"/>
          <w:szCs w:val="24"/>
          <w:lang w:bidi="ar-SA"/>
          <w14:ligatures w14:val="none"/>
        </w:rPr>
        <w:lastRenderedPageBreak/>
        <w:t>6. Home Ownership Analysis (Tree Map):</w:t>
      </w:r>
    </w:p>
    <w:p w14:paraId="2F6C62CE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Chart Type: Tree Map</w:t>
      </w:r>
    </w:p>
    <w:p w14:paraId="6C174B68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Metrics: 'Total Loan Applications,' 'Total Funded Amount,' and 'Total Amount Received'</w:t>
      </w:r>
    </w:p>
    <w:p w14:paraId="54B4B510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Hierarchy: Home Ownership Categories (e.g., own, rent, mortgage)</w:t>
      </w:r>
    </w:p>
    <w:p w14:paraId="33931063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 This tree map will display loan metrics categorized by different home ownership statuses, allowing for a hierarchical view of how home ownership impacts loan applications and disbursements.</w:t>
      </w:r>
    </w:p>
    <w:p w14:paraId="2BE87D2F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2E75B5"/>
          <w:kern w:val="0"/>
          <w:szCs w:val="24"/>
          <w:lang w:bidi="ar-SA"/>
          <w14:ligatures w14:val="none"/>
        </w:rPr>
        <w:t>These diverse chart types will enhance our ability to visualize and communicate loan-related insights effectively, supporting data-driven decisions and strategic planning within our lending operations."</w:t>
      </w:r>
    </w:p>
    <w:p w14:paraId="1117380A" w14:textId="77777777" w:rsidR="00186D13" w:rsidRPr="00186D13" w:rsidRDefault="00186D13" w:rsidP="00186D13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:lang w:bidi="ar-SA"/>
          <w14:ligatures w14:val="none"/>
        </w:rPr>
        <w:t>DASHBOARD 3: DETAILS</w:t>
      </w:r>
    </w:p>
    <w:p w14:paraId="42CD8171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color w:val="000000"/>
          <w:kern w:val="0"/>
          <w:szCs w:val="24"/>
          <w:lang w:bidi="ar-SA"/>
          <w14:ligatures w14:val="none"/>
        </w:rPr>
        <w:t>In our Bank Loan Report project, we recognize the 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60EBB38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Objective:</w:t>
      </w:r>
    </w:p>
    <w:p w14:paraId="4D5315F6" w14:textId="77777777" w:rsidR="00186D13" w:rsidRPr="00186D13" w:rsidRDefault="00186D13" w:rsidP="00186D13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86D13">
        <w:rPr>
          <w:rFonts w:ascii="Calibri" w:eastAsia="Times New Roman" w:hAnsi="Calibri" w:cs="Calibri"/>
          <w:i/>
          <w:iCs/>
          <w:color w:val="000000"/>
          <w:kern w:val="0"/>
          <w:szCs w:val="24"/>
          <w:lang w:bidi="ar-SA"/>
          <w14:ligatures w14:val="none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2D6DB565" w14:textId="077E68FE" w:rsidR="00483F80" w:rsidRDefault="00186D13" w:rsidP="00186D13">
      <w:r w:rsidRPr="00186D1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</w:p>
    <w:sectPr w:rsidR="0048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2B50"/>
    <w:multiLevelType w:val="multilevel"/>
    <w:tmpl w:val="C04C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D7616"/>
    <w:multiLevelType w:val="multilevel"/>
    <w:tmpl w:val="12AC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03643"/>
    <w:multiLevelType w:val="multilevel"/>
    <w:tmpl w:val="D77A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805871">
    <w:abstractNumId w:val="0"/>
  </w:num>
  <w:num w:numId="2" w16cid:durableId="1713916326">
    <w:abstractNumId w:val="1"/>
  </w:num>
  <w:num w:numId="3" w16cid:durableId="1293554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13"/>
    <w:rsid w:val="00186D13"/>
    <w:rsid w:val="00483F80"/>
    <w:rsid w:val="0065021C"/>
    <w:rsid w:val="00905B42"/>
    <w:rsid w:val="0091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320C"/>
  <w15:chartTrackingRefBased/>
  <w15:docId w15:val="{5710ED2B-7D7D-4653-8EAF-F7051F20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6D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6D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manral</dc:creator>
  <cp:keywords/>
  <dc:description/>
  <cp:lastModifiedBy>garvit manral</cp:lastModifiedBy>
  <cp:revision>1</cp:revision>
  <dcterms:created xsi:type="dcterms:W3CDTF">2026-09-20T14:11:00Z</dcterms:created>
  <dcterms:modified xsi:type="dcterms:W3CDTF">2026-09-20T14:14:00Z</dcterms:modified>
</cp:coreProperties>
</file>