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F5E5A"/>
          <w:sz w:val="24"/>
          <w:szCs w:val="24"/>
        </w:rPr>
        <w:t xml:space="preserve">PRODUCT REQUIREMENTS DOCUMENT</w:t>
      </w:r>
    </w:p>
    <w:p>
      <w:pPr>
        <w:spacing w:after="100" w:before="200"/>
        <w:jc w:val="center"/>
      </w:pPr>
      <w:r>
        <w:rPr>
          <w:b/>
          <w:bCs/>
          <w:color w:val="085041"/>
          <w:sz w:val="44"/>
          <w:szCs w:val="44"/>
        </w:rPr>
        <w:t xml:space="preserve">AI Recruitment Platform</w:t>
      </w:r>
    </w:p>
    <w:p>
      <w:pPr>
        <w:spacing w:after="600"/>
        <w:jc w:val="center"/>
      </w:pPr>
      <w:r>
        <w:rPr>
          <w:i/>
          <w:iCs/>
          <w:color w:val="0F6E56"/>
          <w:sz w:val="26"/>
          <w:szCs w:val="26"/>
        </w:rPr>
        <w:t xml:space="preserve">Automated Eligibility Validator — Citation-Verified Candidate Screening</w:t>
      </w:r>
    </w:p>
    <w:tbl>
      <w:tblPr>
        <w:tblW w:type="dxa" w:w="9500"/>
        <w:tblBorders>
          <w:top w:val="single" w:color="CCCCCC" w:sz="2"/>
          <w:left w:val="single" w:color="CCCCCC" w:sz="2"/>
          <w:bottom w:val="single" w:color="CCCCCC" w:sz="2"/>
          <w:right w:val="single" w:color="CCCCCC" w:sz="2"/>
          <w:insideH w:val="single" w:color="DDDDDD" w:sz="1"/>
          <w:insideV w:val="single" w:color="DDDDDD" w:sz="1"/>
        </w:tblBorders>
      </w:tblPr>
      <w:tblGrid>
        <w:gridCol w:w="3500"/>
        <w:gridCol w:w="6000"/>
      </w:tblGrid>
      <w:tr>
        <w:trPr>
          <w:tblHeader/>
        </w:trPr>
        <w:tc>
          <w:tcPr>
            <w:tcW w:type="dxa" w:w="3500"/>
            <w:shd w:fill="0F6E56" w:color="auto" w:val="clear"/>
            <w:tcMar>
              <w:top w:type="dxa" w:w="80"/>
              <w:left w:type="dxa" w:w="100"/>
              <w:bottom w:type="dxa" w:w="80"/>
              <w:right w:type="dxa" w:w="100"/>
            </w:tcMar>
          </w:tcPr>
          <w:p>
            <w:r>
              <w:rPr>
                <w:b/>
                <w:bCs/>
                <w:color w:val="FFFFFF"/>
                <w:sz w:val="20"/>
                <w:szCs w:val="20"/>
              </w:rPr>
              <w:t xml:space="preserve">Field</w:t>
            </w:r>
          </w:p>
        </w:tc>
        <w:tc>
          <w:tcPr>
            <w:tcW w:type="dxa" w:w="6000"/>
            <w:shd w:fill="0F6E56" w:color="auto" w:val="clear"/>
            <w:tcMar>
              <w:top w:type="dxa" w:w="80"/>
              <w:left w:type="dxa" w:w="100"/>
              <w:bottom w:type="dxa" w:w="80"/>
              <w:right w:type="dxa" w:w="100"/>
            </w:tcMar>
          </w:tcPr>
          <w:p>
            <w:r>
              <w:rPr>
                <w:b/>
                <w:bCs/>
                <w:color w:val="FFFFFF"/>
                <w:sz w:val="20"/>
                <w:szCs w:val="20"/>
              </w:rPr>
              <w:t xml:space="preserve">Value</w:t>
            </w:r>
          </w:p>
        </w:tc>
      </w:tr>
      <w:tr>
        <w:tc>
          <w:tcPr>
            <w:tcW w:type="dxa" w:w="3500"/>
            <w:tcMar>
              <w:top w:type="dxa" w:w="80"/>
              <w:left w:type="dxa" w:w="100"/>
              <w:bottom w:type="dxa" w:w="80"/>
              <w:right w:type="dxa" w:w="100"/>
            </w:tcMar>
          </w:tcPr>
          <w:p>
            <w:r>
              <w:rPr>
                <w:b w:val="false"/>
                <w:bCs w:val="false"/>
                <w:sz w:val="20"/>
                <w:szCs w:val="20"/>
              </w:rPr>
              <w:t xml:space="preserve">Document Version</w:t>
            </w:r>
          </w:p>
        </w:tc>
        <w:tc>
          <w:tcPr>
            <w:tcW w:type="dxa" w:w="6000"/>
            <w:tcMar>
              <w:top w:type="dxa" w:w="80"/>
              <w:left w:type="dxa" w:w="100"/>
              <w:bottom w:type="dxa" w:w="80"/>
              <w:right w:type="dxa" w:w="100"/>
            </w:tcMar>
          </w:tcPr>
          <w:p>
            <w:r>
              <w:rPr>
                <w:b w:val="false"/>
                <w:bCs w:val="false"/>
                <w:sz w:val="20"/>
                <w:szCs w:val="20"/>
              </w:rPr>
              <w:t xml:space="preserve">v3.0 — Real-Portal Intake Correction</w:t>
            </w:r>
          </w:p>
        </w:tc>
      </w:tr>
      <w:tr>
        <w:tc>
          <w:tcPr>
            <w:tcW w:type="dxa" w:w="3500"/>
            <w:shd w:fill="F1EFE8" w:color="auto" w:val="clear"/>
            <w:tcMar>
              <w:top w:type="dxa" w:w="80"/>
              <w:left w:type="dxa" w:w="100"/>
              <w:bottom w:type="dxa" w:w="80"/>
              <w:right w:type="dxa" w:w="100"/>
            </w:tcMar>
          </w:tcPr>
          <w:p>
            <w:r>
              <w:rPr>
                <w:b w:val="false"/>
                <w:bCs w:val="false"/>
                <w:sz w:val="20"/>
                <w:szCs w:val="20"/>
              </w:rPr>
              <w:t xml:space="preserve">Status</w:t>
            </w:r>
          </w:p>
        </w:tc>
        <w:tc>
          <w:tcPr>
            <w:tcW w:type="dxa" w:w="6000"/>
            <w:shd w:fill="F1EFE8" w:color="auto" w:val="clear"/>
            <w:tcMar>
              <w:top w:type="dxa" w:w="80"/>
              <w:left w:type="dxa" w:w="100"/>
              <w:bottom w:type="dxa" w:w="80"/>
              <w:right w:type="dxa" w:w="100"/>
            </w:tcMar>
          </w:tcPr>
          <w:p>
            <w:r>
              <w:rPr>
                <w:b w:val="false"/>
                <w:bCs w:val="false"/>
                <w:sz w:val="20"/>
                <w:szCs w:val="20"/>
              </w:rPr>
              <w:t xml:space="preserve">Draft — For Review</w:t>
            </w:r>
          </w:p>
        </w:tc>
      </w:tr>
      <w:tr>
        <w:tc>
          <w:tcPr>
            <w:tcW w:type="dxa" w:w="3500"/>
            <w:tcMar>
              <w:top w:type="dxa" w:w="80"/>
              <w:left w:type="dxa" w:w="100"/>
              <w:bottom w:type="dxa" w:w="80"/>
              <w:right w:type="dxa" w:w="100"/>
            </w:tcMar>
          </w:tcPr>
          <w:p>
            <w:r>
              <w:rPr>
                <w:b w:val="false"/>
                <w:bCs w:val="false"/>
                <w:sz w:val="20"/>
                <w:szCs w:val="20"/>
              </w:rPr>
              <w:t xml:space="preserve">Prepared By</w:t>
            </w:r>
          </w:p>
        </w:tc>
        <w:tc>
          <w:tcPr>
            <w:tcW w:type="dxa" w:w="6000"/>
            <w:tcMar>
              <w:top w:type="dxa" w:w="80"/>
              <w:left w:type="dxa" w:w="100"/>
              <w:bottom w:type="dxa" w:w="80"/>
              <w:right w:type="dxa" w:w="100"/>
            </w:tcMar>
          </w:tcPr>
          <w:p>
            <w:r>
              <w:rPr>
                <w:b w:val="false"/>
                <w:bCs w:val="false"/>
                <w:sz w:val="20"/>
                <w:szCs w:val="20"/>
              </w:rPr>
              <w:t xml:space="preserve">Intern Developer</w:t>
            </w:r>
          </w:p>
        </w:tc>
      </w:tr>
      <w:tr>
        <w:tc>
          <w:tcPr>
            <w:tcW w:type="dxa" w:w="3500"/>
            <w:shd w:fill="F1EFE8" w:color="auto" w:val="clear"/>
            <w:tcMar>
              <w:top w:type="dxa" w:w="80"/>
              <w:left w:type="dxa" w:w="100"/>
              <w:bottom w:type="dxa" w:w="80"/>
              <w:right w:type="dxa" w:w="100"/>
            </w:tcMar>
          </w:tcPr>
          <w:p>
            <w:r>
              <w:rPr>
                <w:b w:val="false"/>
                <w:bCs w:val="false"/>
                <w:sz w:val="20"/>
                <w:szCs w:val="20"/>
              </w:rPr>
              <w:t xml:space="preserve">Target Platform</w:t>
            </w:r>
          </w:p>
        </w:tc>
        <w:tc>
          <w:tcPr>
            <w:tcW w:type="dxa" w:w="6000"/>
            <w:shd w:fill="F1EFE8" w:color="auto" w:val="clear"/>
            <w:tcMar>
              <w:top w:type="dxa" w:w="80"/>
              <w:left w:type="dxa" w:w="100"/>
              <w:bottom w:type="dxa" w:w="80"/>
              <w:right w:type="dxa" w:w="100"/>
            </w:tcMar>
          </w:tcPr>
          <w:p>
            <w:r>
              <w:rPr>
                <w:b w:val="false"/>
                <w:bCs w:val="false"/>
                <w:sz w:val="20"/>
                <w:szCs w:val="20"/>
              </w:rPr>
              <w:t xml:space="preserve">Internal HR Recruitment System</w:t>
            </w:r>
          </w:p>
        </w:tc>
      </w:tr>
      <w:tr>
        <w:tc>
          <w:tcPr>
            <w:tcW w:type="dxa" w:w="3500"/>
            <w:tcMar>
              <w:top w:type="dxa" w:w="80"/>
              <w:left w:type="dxa" w:w="100"/>
              <w:bottom w:type="dxa" w:w="80"/>
              <w:right w:type="dxa" w:w="100"/>
            </w:tcMar>
          </w:tcPr>
          <w:p>
            <w:r>
              <w:rPr>
                <w:b w:val="false"/>
                <w:bCs w:val="false"/>
                <w:sz w:val="20"/>
                <w:szCs w:val="20"/>
              </w:rPr>
              <w:t xml:space="preserve">Date</w:t>
            </w:r>
          </w:p>
        </w:tc>
        <w:tc>
          <w:tcPr>
            <w:tcW w:type="dxa" w:w="6000"/>
            <w:tcMar>
              <w:top w:type="dxa" w:w="80"/>
              <w:left w:type="dxa" w:w="100"/>
              <w:bottom w:type="dxa" w:w="80"/>
              <w:right w:type="dxa" w:w="100"/>
            </w:tcMar>
          </w:tcPr>
          <w:p>
            <w:r>
              <w:rPr>
                <w:b w:val="false"/>
                <w:bCs w:val="false"/>
                <w:sz w:val="20"/>
                <w:szCs w:val="20"/>
              </w:rPr>
              <w:t xml:space="preserve">July 2026</w:t>
            </w:r>
          </w:p>
        </w:tc>
      </w:tr>
      <w:tr>
        <w:tc>
          <w:tcPr>
            <w:tcW w:type="dxa" w:w="3500"/>
            <w:shd w:fill="F1EFE8" w:color="auto" w:val="clear"/>
            <w:tcMar>
              <w:top w:type="dxa" w:w="80"/>
              <w:left w:type="dxa" w:w="100"/>
              <w:bottom w:type="dxa" w:w="80"/>
              <w:right w:type="dxa" w:w="100"/>
            </w:tcMar>
          </w:tcPr>
          <w:p>
            <w:r>
              <w:rPr>
                <w:b w:val="false"/>
                <w:bCs w:val="false"/>
                <w:sz w:val="20"/>
                <w:szCs w:val="20"/>
              </w:rPr>
              <w:t xml:space="preserve">Audience</w:t>
            </w:r>
          </w:p>
        </w:tc>
        <w:tc>
          <w:tcPr>
            <w:tcW w:type="dxa" w:w="6000"/>
            <w:shd w:fill="F1EFE8" w:color="auto" w:val="clear"/>
            <w:tcMar>
              <w:top w:type="dxa" w:w="80"/>
              <w:left w:type="dxa" w:w="100"/>
              <w:bottom w:type="dxa" w:w="80"/>
              <w:right w:type="dxa" w:w="100"/>
            </w:tcMar>
          </w:tcPr>
          <w:p>
            <w:r>
              <w:rPr>
                <w:b w:val="false"/>
                <w:bCs w:val="false"/>
                <w:sz w:val="20"/>
                <w:szCs w:val="20"/>
              </w:rPr>
              <w:t xml:space="preserve">Engineering Team, HR Stakeholders</w:t>
            </w:r>
          </w:p>
        </w:tc>
      </w:tr>
      <w:tr>
        <w:tc>
          <w:tcPr>
            <w:tcW w:type="dxa" w:w="3500"/>
            <w:tcMar>
              <w:top w:type="dxa" w:w="80"/>
              <w:left w:type="dxa" w:w="100"/>
              <w:bottom w:type="dxa" w:w="80"/>
              <w:right w:type="dxa" w:w="100"/>
            </w:tcMar>
          </w:tcPr>
          <w:p>
            <w:r>
              <w:rPr>
                <w:b w:val="false"/>
                <w:bCs w:val="false"/>
                <w:sz w:val="20"/>
                <w:szCs w:val="20"/>
              </w:rPr>
              <w:t xml:space="preserve">Supersedes</w:t>
            </w:r>
          </w:p>
        </w:tc>
        <w:tc>
          <w:tcPr>
            <w:tcW w:type="dxa" w:w="6000"/>
            <w:tcMar>
              <w:top w:type="dxa" w:w="80"/>
              <w:left w:type="dxa" w:w="100"/>
              <w:bottom w:type="dxa" w:w="80"/>
              <w:right w:type="dxa" w:w="100"/>
            </w:tcMar>
          </w:tcPr>
          <w:p>
            <w:r>
              <w:rPr>
                <w:b w:val="false"/>
                <w:bCs w:val="false"/>
                <w:sz w:val="20"/>
                <w:szCs w:val="20"/>
              </w:rPr>
              <w:t xml:space="preserve">PRD v2.0 (assumed generic multi-candidate ZIP intake)</w:t>
            </w:r>
          </w:p>
        </w:tc>
      </w:tr>
      <w:tr>
        <w:tc>
          <w:tcPr>
            <w:tcW w:type="dxa" w:w="3500"/>
            <w:shd w:fill="F1EFE8" w:color="auto" w:val="clear"/>
            <w:tcMar>
              <w:top w:type="dxa" w:w="80"/>
              <w:left w:type="dxa" w:w="100"/>
              <w:bottom w:type="dxa" w:w="80"/>
              <w:right w:type="dxa" w:w="100"/>
            </w:tcMar>
          </w:tcPr>
          <w:p>
            <w:r>
              <w:rPr>
                <w:b w:val="false"/>
                <w:bCs w:val="false"/>
                <w:sz w:val="20"/>
                <w:szCs w:val="20"/>
              </w:rPr>
              <w:t xml:space="preserve">Reference System</w:t>
            </w:r>
          </w:p>
        </w:tc>
        <w:tc>
          <w:tcPr>
            <w:tcW w:type="dxa" w:w="6000"/>
            <w:shd w:fill="F1EFE8" w:color="auto" w:val="clear"/>
            <w:tcMar>
              <w:top w:type="dxa" w:w="80"/>
              <w:left w:type="dxa" w:w="100"/>
              <w:bottom w:type="dxa" w:w="80"/>
              <w:right w:type="dxa" w:w="100"/>
            </w:tcMar>
          </w:tcPr>
          <w:p>
            <w:r>
              <w:rPr>
                <w:b w:val="false"/>
                <w:bCs w:val="false"/>
                <w:sz w:val="20"/>
                <w:szCs w:val="20"/>
              </w:rPr>
              <w:t xml:space="preserve">Existing applicant portal: ihmcl.co.in/careers</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This is the third revision of the AI Recruitment Platform PRD. Versions 1 and 2 established the shift away from weighted scoring toward a binary, citation-verified eligibility model using the Automated Recruitment Validator concept as the backbone. This version corrects the intake design to match how the company's real applicant portal actually works, based on direct review of live portal output.</w:t>
      </w:r>
    </w:p>
    <w:p>
      <w:pPr>
        <w:spacing w:after="160"/>
      </w:pPr>
      <w:r>
        <w:t xml:space="preserve">The existing portal at ihmcl.co.in/careers already collects a fully structured application per candidate and produces two artifacts: a filled-form PDF (personal details, education, experience, skills, references, compensation — already labeled and tabular) and a ZIP of supporting evidence documents. HR receives an Excel export with one row per applicant, linking to both. Every artifact carries a shared reference number (e.g. IHM/JA/1900/10001) that encodes the company, the job posting, and the candidate — and is the natural join key across all three.</w:t>
      </w:r>
    </w:p>
    <w:p>
      <w:pPr>
        <w:spacing w:after="160"/>
      </w:pPr>
      <w:r>
        <w:t xml:space="preserve">This version restructures candidate intake, adds a structured-form-parsing step ahead of AI rule-checking, and introduces reference-number validation as a deterministic integrity gate before any AI processing begins.</w:t>
      </w:r>
    </w:p>
    <w:p>
      <w:pPr>
        <w:pStyle w:val="Heading1"/>
        <w:spacing w:after="200" w:before="400"/>
      </w:pPr>
      <w:r>
        <w:t xml:space="preserve">2. What Changed From v2.0</w:t>
      </w:r>
    </w:p>
    <w:tbl>
      <w:tblPr>
        <w:tblW w:type="dxa" w:w="9000"/>
        <w:tblBorders>
          <w:top w:val="single" w:color="CCCCCC" w:sz="2"/>
          <w:left w:val="single" w:color="CCCCCC" w:sz="2"/>
          <w:bottom w:val="single" w:color="CCCCCC" w:sz="2"/>
          <w:right w:val="single" w:color="CCCCCC" w:sz="2"/>
          <w:insideH w:val="single" w:color="DDDDDD" w:sz="1"/>
          <w:insideV w:val="single" w:color="DDDDDD" w:sz="1"/>
        </w:tblBorders>
      </w:tblPr>
      <w:tblGrid>
        <w:gridCol w:w="1800"/>
        <w:gridCol w:w="3600"/>
        <w:gridCol w:w="3600"/>
      </w:tblGrid>
      <w:tr>
        <w:trPr>
          <w:tblHeader/>
        </w:trPr>
        <w:tc>
          <w:tcPr>
            <w:tcW w:type="dxa" w:w="1800"/>
            <w:shd w:fill="0F6E56" w:color="auto" w:val="clear"/>
            <w:tcMar>
              <w:top w:type="dxa" w:w="80"/>
              <w:left w:type="dxa" w:w="100"/>
              <w:bottom w:type="dxa" w:w="80"/>
              <w:right w:type="dxa" w:w="100"/>
            </w:tcMar>
          </w:tcPr>
          <w:p>
            <w:r>
              <w:rPr>
                <w:b/>
                <w:bCs/>
                <w:color w:val="FFFFFF"/>
                <w:sz w:val="20"/>
                <w:szCs w:val="20"/>
              </w:rPr>
              <w:t xml:space="preserve">Area</w:t>
            </w:r>
          </w:p>
        </w:tc>
        <w:tc>
          <w:tcPr>
            <w:tcW w:type="dxa" w:w="3600"/>
            <w:shd w:fill="0F6E56" w:color="auto" w:val="clear"/>
            <w:tcMar>
              <w:top w:type="dxa" w:w="80"/>
              <w:left w:type="dxa" w:w="100"/>
              <w:bottom w:type="dxa" w:w="80"/>
              <w:right w:type="dxa" w:w="100"/>
            </w:tcMar>
          </w:tcPr>
          <w:p>
            <w:r>
              <w:rPr>
                <w:b/>
                <w:bCs/>
                <w:color w:val="FFFFFF"/>
                <w:sz w:val="20"/>
                <w:szCs w:val="20"/>
              </w:rPr>
              <w:t xml:space="preserve">v2.0 Assumption</w:t>
            </w:r>
          </w:p>
        </w:tc>
        <w:tc>
          <w:tcPr>
            <w:tcW w:type="dxa" w:w="3600"/>
            <w:shd w:fill="0F6E56" w:color="auto" w:val="clear"/>
            <w:tcMar>
              <w:top w:type="dxa" w:w="80"/>
              <w:left w:type="dxa" w:w="100"/>
              <w:bottom w:type="dxa" w:w="80"/>
              <w:right w:type="dxa" w:w="100"/>
            </w:tcMar>
          </w:tcPr>
          <w:p>
            <w:r>
              <w:rPr>
                <w:b/>
                <w:bCs/>
                <w:color w:val="FFFFFF"/>
                <w:sz w:val="20"/>
                <w:szCs w:val="20"/>
              </w:rPr>
              <w:t xml:space="preserve">v3.0 Correction</w:t>
            </w:r>
          </w:p>
        </w:tc>
      </w:tr>
      <w:tr>
        <w:tc>
          <w:tcPr>
            <w:tcW w:type="dxa" w:w="1800"/>
            <w:tcMar>
              <w:top w:type="dxa" w:w="80"/>
              <w:left w:type="dxa" w:w="100"/>
              <w:bottom w:type="dxa" w:w="80"/>
              <w:right w:type="dxa" w:w="100"/>
            </w:tcMar>
          </w:tcPr>
          <w:p>
            <w:r>
              <w:rPr>
                <w:b w:val="false"/>
                <w:bCs w:val="false"/>
                <w:sz w:val="20"/>
                <w:szCs w:val="20"/>
              </w:rPr>
              <w:t xml:space="preserve">Intake unit</w:t>
            </w:r>
          </w:p>
        </w:tc>
        <w:tc>
          <w:tcPr>
            <w:tcW w:type="dxa" w:w="3600"/>
            <w:tcMar>
              <w:top w:type="dxa" w:w="80"/>
              <w:left w:type="dxa" w:w="100"/>
              <w:bottom w:type="dxa" w:w="80"/>
              <w:right w:type="dxa" w:w="100"/>
            </w:tcMar>
          </w:tcPr>
          <w:p>
            <w:r>
              <w:rPr>
                <w:b w:val="false"/>
                <w:bCs w:val="false"/>
                <w:sz w:val="20"/>
                <w:szCs w:val="20"/>
              </w:rPr>
              <w:t xml:space="preserve">One large ZIP, folder-per-candidate, manually uploaded by recruiter</w:t>
            </w:r>
          </w:p>
        </w:tc>
        <w:tc>
          <w:tcPr>
            <w:tcW w:type="dxa" w:w="3600"/>
            <w:tcMar>
              <w:top w:type="dxa" w:w="80"/>
              <w:left w:type="dxa" w:w="100"/>
              <w:bottom w:type="dxa" w:w="80"/>
              <w:right w:type="dxa" w:w="100"/>
            </w:tcMar>
          </w:tcPr>
          <w:p>
            <w:r>
              <w:rPr>
                <w:b w:val="false"/>
                <w:bCs w:val="false"/>
                <w:sz w:val="20"/>
                <w:szCs w:val="20"/>
              </w:rPr>
              <w:t xml:space="preserve">One ZIP + one form PDF per candidate, sourced from an HR-exported Excel of application links</w:t>
            </w:r>
          </w:p>
        </w:tc>
      </w:tr>
      <w:tr>
        <w:tc>
          <w:tcPr>
            <w:tcW w:type="dxa" w:w="1800"/>
            <w:shd w:fill="F1EFE8" w:color="auto" w:val="clear"/>
            <w:tcMar>
              <w:top w:type="dxa" w:w="80"/>
              <w:left w:type="dxa" w:w="100"/>
              <w:bottom w:type="dxa" w:w="80"/>
              <w:right w:type="dxa" w:w="100"/>
            </w:tcMar>
          </w:tcPr>
          <w:p>
            <w:r>
              <w:rPr>
                <w:b w:val="false"/>
                <w:bCs w:val="false"/>
                <w:sz w:val="20"/>
                <w:szCs w:val="20"/>
              </w:rPr>
              <w:t xml:space="preserve">Candidate data source</w:t>
            </w:r>
          </w:p>
        </w:tc>
        <w:tc>
          <w:tcPr>
            <w:tcW w:type="dxa" w:w="3600"/>
            <w:shd w:fill="F1EFE8" w:color="auto" w:val="clear"/>
            <w:tcMar>
              <w:top w:type="dxa" w:w="80"/>
              <w:left w:type="dxa" w:w="100"/>
              <w:bottom w:type="dxa" w:w="80"/>
              <w:right w:type="dxa" w:w="100"/>
            </w:tcMar>
          </w:tcPr>
          <w:p>
            <w:r>
              <w:rPr>
                <w:b w:val="false"/>
                <w:bCs w:val="false"/>
                <w:sz w:val="20"/>
                <w:szCs w:val="20"/>
              </w:rPr>
              <w:t xml:space="preserve">AI must extract facts from unstructured resume/documents</w:t>
            </w:r>
          </w:p>
        </w:tc>
        <w:tc>
          <w:tcPr>
            <w:tcW w:type="dxa" w:w="3600"/>
            <w:shd w:fill="F1EFE8" w:color="auto" w:val="clear"/>
            <w:tcMar>
              <w:top w:type="dxa" w:w="80"/>
              <w:left w:type="dxa" w:w="100"/>
              <w:bottom w:type="dxa" w:w="80"/>
              <w:right w:type="dxa" w:w="100"/>
            </w:tcMar>
          </w:tcPr>
          <w:p>
            <w:r>
              <w:rPr>
                <w:b w:val="false"/>
                <w:bCs w:val="false"/>
                <w:sz w:val="20"/>
                <w:szCs w:val="20"/>
              </w:rPr>
              <w:t xml:space="preserve">Facts are already structured and labeled in the form PDF; AI's role shifts to verifying declared values against evidence</w:t>
            </w:r>
          </w:p>
        </w:tc>
      </w:tr>
      <w:tr>
        <w:tc>
          <w:tcPr>
            <w:tcW w:type="dxa" w:w="1800"/>
            <w:tcMar>
              <w:top w:type="dxa" w:w="80"/>
              <w:left w:type="dxa" w:w="100"/>
              <w:bottom w:type="dxa" w:w="80"/>
              <w:right w:type="dxa" w:w="100"/>
            </w:tcMar>
          </w:tcPr>
          <w:p>
            <w:r>
              <w:rPr>
                <w:b w:val="false"/>
                <w:bCs w:val="false"/>
                <w:sz w:val="20"/>
                <w:szCs w:val="20"/>
              </w:rPr>
              <w:t xml:space="preserve">Document manifest</w:t>
            </w:r>
          </w:p>
        </w:tc>
        <w:tc>
          <w:tcPr>
            <w:tcW w:type="dxa" w:w="3600"/>
            <w:tcMar>
              <w:top w:type="dxa" w:w="80"/>
              <w:left w:type="dxa" w:w="100"/>
              <w:bottom w:type="dxa" w:w="80"/>
              <w:right w:type="dxa" w:w="100"/>
            </w:tcMar>
          </w:tcPr>
          <w:p>
            <w:r>
              <w:rPr>
                <w:b w:val="false"/>
                <w:bCs w:val="false"/>
                <w:sz w:val="20"/>
                <w:szCs w:val="20"/>
              </w:rPr>
              <w:t xml:space="preserve">Inferred from folder listing</w:t>
            </w:r>
          </w:p>
        </w:tc>
        <w:tc>
          <w:tcPr>
            <w:tcW w:type="dxa" w:w="3600"/>
            <w:tcMar>
              <w:top w:type="dxa" w:w="80"/>
              <w:left w:type="dxa" w:w="100"/>
              <w:bottom w:type="dxa" w:w="80"/>
              <w:right w:type="dxa" w:w="100"/>
            </w:tcMar>
          </w:tcPr>
          <w:p>
            <w:r>
              <w:rPr>
                <w:b w:val="false"/>
                <w:bCs w:val="false"/>
                <w:sz w:val="20"/>
                <w:szCs w:val="20"/>
              </w:rPr>
              <w:t xml:space="preserve">Already provided by the form PDF's own "List of attached documents" table</w:t>
            </w:r>
          </w:p>
        </w:tc>
      </w:tr>
      <w:tr>
        <w:tc>
          <w:tcPr>
            <w:tcW w:type="dxa" w:w="1800"/>
            <w:shd w:fill="F1EFE8" w:color="auto" w:val="clear"/>
            <w:tcMar>
              <w:top w:type="dxa" w:w="80"/>
              <w:left w:type="dxa" w:w="100"/>
              <w:bottom w:type="dxa" w:w="80"/>
              <w:right w:type="dxa" w:w="100"/>
            </w:tcMar>
          </w:tcPr>
          <w:p>
            <w:r>
              <w:rPr>
                <w:b w:val="false"/>
                <w:bCs w:val="false"/>
                <w:sz w:val="20"/>
                <w:szCs w:val="20"/>
              </w:rPr>
              <w:t xml:space="preserve">Candidate identity</w:t>
            </w:r>
          </w:p>
        </w:tc>
        <w:tc>
          <w:tcPr>
            <w:tcW w:type="dxa" w:w="3600"/>
            <w:shd w:fill="F1EFE8" w:color="auto" w:val="clear"/>
            <w:tcMar>
              <w:top w:type="dxa" w:w="80"/>
              <w:left w:type="dxa" w:w="100"/>
              <w:bottom w:type="dxa" w:w="80"/>
              <w:right w:type="dxa" w:w="100"/>
            </w:tcMar>
          </w:tcPr>
          <w:p>
            <w:r>
              <w:rPr>
                <w:b w:val="false"/>
                <w:bCs w:val="false"/>
                <w:sz w:val="20"/>
                <w:szCs w:val="20"/>
              </w:rPr>
              <w:t xml:space="preserve">Implicit from folder name</w:t>
            </w:r>
          </w:p>
        </w:tc>
        <w:tc>
          <w:tcPr>
            <w:tcW w:type="dxa" w:w="3600"/>
            <w:shd w:fill="F1EFE8" w:color="auto" w:val="clear"/>
            <w:tcMar>
              <w:top w:type="dxa" w:w="80"/>
              <w:left w:type="dxa" w:w="100"/>
              <w:bottom w:type="dxa" w:w="80"/>
              <w:right w:type="dxa" w:w="100"/>
            </w:tcMar>
          </w:tcPr>
          <w:p>
            <w:r>
              <w:rPr>
                <w:b w:val="false"/>
                <w:bCs w:val="false"/>
                <w:sz w:val="20"/>
                <w:szCs w:val="20"/>
              </w:rPr>
              <w:t xml:space="preserve">Explicit, structured reference number (IHM/JA/{postingCode}/{sequence}) present in filename, Excel row, and inside the PDF</w:t>
            </w:r>
          </w:p>
        </w:tc>
      </w:tr>
      <w:tr>
        <w:tc>
          <w:tcPr>
            <w:tcW w:type="dxa" w:w="1800"/>
            <w:tcMar>
              <w:top w:type="dxa" w:w="80"/>
              <w:left w:type="dxa" w:w="100"/>
              <w:bottom w:type="dxa" w:w="80"/>
              <w:right w:type="dxa" w:w="100"/>
            </w:tcMar>
          </w:tcPr>
          <w:p>
            <w:r>
              <w:rPr>
                <w:b w:val="false"/>
                <w:bCs w:val="false"/>
                <w:sz w:val="20"/>
                <w:szCs w:val="20"/>
              </w:rPr>
              <w:t xml:space="preserve">Batch grouping</w:t>
            </w:r>
          </w:p>
        </w:tc>
        <w:tc>
          <w:tcPr>
            <w:tcW w:type="dxa" w:w="3600"/>
            <w:tcMar>
              <w:top w:type="dxa" w:w="80"/>
              <w:left w:type="dxa" w:w="100"/>
              <w:bottom w:type="dxa" w:w="80"/>
              <w:right w:type="dxa" w:w="100"/>
            </w:tcMar>
          </w:tcPr>
          <w:p>
            <w:r>
              <w:rPr>
                <w:b w:val="false"/>
                <w:bCs w:val="false"/>
                <w:sz w:val="20"/>
                <w:szCs w:val="20"/>
              </w:rPr>
              <w:t xml:space="preserve">Not addressed</w:t>
            </w:r>
          </w:p>
        </w:tc>
        <w:tc>
          <w:tcPr>
            <w:tcW w:type="dxa" w:w="3600"/>
            <w:tcMar>
              <w:top w:type="dxa" w:w="80"/>
              <w:left w:type="dxa" w:w="100"/>
              <w:bottom w:type="dxa" w:w="80"/>
              <w:right w:type="dxa" w:w="100"/>
            </w:tcMar>
          </w:tcPr>
          <w:p>
            <w:r>
              <w:rPr>
                <w:b w:val="false"/>
                <w:bCs w:val="false"/>
                <w:sz w:val="20"/>
                <w:szCs w:val="20"/>
              </w:rPr>
              <w:t xml:space="preserve">Reference number's posting code segment groups all candidates for one job automatically</w:t>
            </w:r>
          </w:p>
        </w:tc>
      </w:tr>
    </w:tbl>
    <w:p>
      <w:pPr>
        <w:pStyle w:val="Heading1"/>
        <w:spacing w:after="200" w:before="400"/>
      </w:pPr>
      <w:r>
        <w:t xml:space="preserve">3. Problem Statement</w:t>
      </w:r>
    </w:p>
    <w:p>
      <w:pPr>
        <w:spacing w:after="160"/>
      </w:pPr>
      <w:r>
        <w:t xml:space="preserve">HR today receives an Excel sheet listing every applicant for a posting, each row linking to that candidate's ZIP of documents and their filled application PDF. Verifying eligibility means manually opening every ZIP, cross-checking it against the job requirement, and repeating this for 100–200+ applicants per role. This is the exact manual process the platform must replace — not a generic document-parsing problem, but a targeted declared-value-versus-evidence verification problem.</w:t>
      </w:r>
    </w:p>
    <w:p>
      <w:pPr>
        <w:pStyle w:val="Heading1"/>
        <w:spacing w:after="200" w:before="400"/>
      </w:pPr>
      <w:r>
        <w:t xml:space="preserve">4. Objectives</w:t>
      </w:r>
    </w:p>
    <w:p>
      <w:pPr>
        <w:pStyle w:val="ListParagraph"/>
        <w:numPr>
          <w:ilvl w:val="0"/>
          <w:numId w:val="1"/>
        </w:numPr>
        <w:spacing w:after="80"/>
      </w:pPr>
      <w:r>
        <w:t xml:space="preserve">Ingest candidate data the way the real portal actually produces it: Excel-linked ZIP + form-PDF pairs, not an assumed generic bulk upload</w:t>
      </w:r>
    </w:p>
    <w:p>
      <w:pPr>
        <w:pStyle w:val="ListParagraph"/>
        <w:numPr>
          <w:ilvl w:val="0"/>
          <w:numId w:val="1"/>
        </w:numPr>
        <w:spacing w:after="80"/>
      </w:pPr>
      <w:r>
        <w:t xml:space="preserve">Parse the structured form PDF directly for declared values — age, education, experience, marks — rather than re-extracting them from unstructured text</w:t>
      </w:r>
    </w:p>
    <w:p>
      <w:pPr>
        <w:pStyle w:val="ListParagraph"/>
        <w:numPr>
          <w:ilvl w:val="0"/>
          <w:numId w:val="1"/>
        </w:numPr>
        <w:spacing w:after="80"/>
      </w:pPr>
      <w:r>
        <w:t xml:space="preserve">Use the reference number as the deterministic join key and integrity check across the Excel row, ZIP filename, and PDF content</w:t>
      </w:r>
    </w:p>
    <w:p>
      <w:pPr>
        <w:pStyle w:val="ListParagraph"/>
        <w:numPr>
          <w:ilvl w:val="0"/>
          <w:numId w:val="1"/>
        </w:numPr>
        <w:spacing w:after="80"/>
      </w:pPr>
      <w:r>
        <w:t xml:space="preserve">Verify declared values against the correct evidence file using the form's own attached-documents table, rather than searching blindly</w:t>
      </w:r>
    </w:p>
    <w:p>
      <w:pPr>
        <w:pStyle w:val="ListParagraph"/>
        <w:numPr>
          <w:ilvl w:val="0"/>
          <w:numId w:val="1"/>
        </w:numPr>
        <w:spacing w:after="80"/>
      </w:pPr>
      <w:r>
        <w:t xml:space="preserve">Preserve the existing citation-verification and three-bucket verdict model from v2.0 exactly as designed</w:t>
      </w:r>
    </w:p>
    <w:p>
      <w:pPr>
        <w:pStyle w:val="Heading1"/>
        <w:spacing w:after="200" w:before="400"/>
      </w:pPr>
      <w:r>
        <w:t xml:space="preserve">5. Scope</w:t>
      </w:r>
    </w:p>
    <w:p>
      <w:pPr>
        <w:pStyle w:val="Heading2"/>
        <w:spacing w:after="150" w:before="300"/>
      </w:pPr>
      <w:r>
        <w:t xml:space="preserve">5.1 In Scope</w:t>
      </w:r>
    </w:p>
    <w:p>
      <w:pPr>
        <w:pStyle w:val="ListParagraph"/>
        <w:numPr>
          <w:ilvl w:val="0"/>
          <w:numId w:val="1"/>
        </w:numPr>
        <w:spacing w:after="80"/>
      </w:pPr>
      <w:r>
        <w:t xml:space="preserve">Excel import: reading applicant rows, resolving ZIP and PDF links per reference number</w:t>
      </w:r>
    </w:p>
    <w:p>
      <w:pPr>
        <w:pStyle w:val="ListParagraph"/>
        <w:numPr>
          <w:ilvl w:val="0"/>
          <w:numId w:val="1"/>
        </w:numPr>
        <w:spacing w:after="80"/>
      </w:pPr>
      <w:r>
        <w:t xml:space="preserve">Reference number consistency validation across filename, Excel row, and PDF content</w:t>
      </w:r>
    </w:p>
    <w:p>
      <w:pPr>
        <w:pStyle w:val="ListParagraph"/>
        <w:numPr>
          <w:ilvl w:val="0"/>
          <w:numId w:val="1"/>
        </w:numPr>
        <w:spacing w:after="80"/>
      </w:pPr>
      <w:r>
        <w:t xml:space="preserve">Structured form PDF parsing into declared candidate values</w:t>
      </w:r>
    </w:p>
    <w:p>
      <w:pPr>
        <w:pStyle w:val="ListParagraph"/>
        <w:numPr>
          <w:ilvl w:val="0"/>
          <w:numId w:val="1"/>
        </w:numPr>
        <w:spacing w:after="80"/>
      </w:pPr>
      <w:r>
        <w:t xml:space="preserve">Automatic grouping of candidates to the correct job posting via the reference number's posting code</w:t>
      </w:r>
    </w:p>
    <w:p>
      <w:pPr>
        <w:pStyle w:val="ListParagraph"/>
        <w:numPr>
          <w:ilvl w:val="0"/>
          <w:numId w:val="1"/>
        </w:numPr>
        <w:spacing w:after="80"/>
      </w:pPr>
      <w:r>
        <w:t xml:space="preserve">Declared-value-vs-evidence rule checking, citation verification, and deterministic verdict (unchanged from v2.0)</w:t>
      </w:r>
    </w:p>
    <w:p>
      <w:pPr>
        <w:pStyle w:val="ListParagraph"/>
        <w:numPr>
          <w:ilvl w:val="0"/>
          <w:numId w:val="1"/>
        </w:numPr>
        <w:spacing w:after="80"/>
      </w:pPr>
      <w:r>
        <w:t xml:space="preserve">Three-bucket recruiter dashboard, citation-linked viewer, manual override (unchanged from v2.0)</w:t>
      </w:r>
    </w:p>
    <w:p>
      <w:pPr>
        <w:pStyle w:val="Heading2"/>
        <w:spacing w:after="150" w:before="300"/>
      </w:pPr>
      <w:r>
        <w:t xml:space="preserve">5.2 Out of Scope (Phase 2)</w:t>
      </w:r>
    </w:p>
    <w:p>
      <w:pPr>
        <w:pStyle w:val="ListParagraph"/>
        <w:numPr>
          <w:ilvl w:val="0"/>
          <w:numId w:val="1"/>
        </w:numPr>
        <w:spacing w:after="80"/>
      </w:pPr>
      <w:r>
        <w:t xml:space="preserve">Direct API integration with the portal (Phase 1 uses the Excel export + linked files as the interface)</w:t>
      </w:r>
    </w:p>
    <w:p>
      <w:pPr>
        <w:pStyle w:val="ListParagraph"/>
        <w:numPr>
          <w:ilvl w:val="0"/>
          <w:numId w:val="1"/>
        </w:numPr>
        <w:spacing w:after="80"/>
      </w:pPr>
      <w:r>
        <w:t xml:space="preserve">Automated retry/re-fetch if a ZIP or PDF link in the Excel is broken or expired</w:t>
      </w:r>
    </w:p>
    <w:p>
      <w:pPr>
        <w:pStyle w:val="ListParagraph"/>
        <w:numPr>
          <w:ilvl w:val="0"/>
          <w:numId w:val="1"/>
        </w:numPr>
        <w:spacing w:after="80"/>
      </w:pPr>
      <w:r>
        <w:t xml:space="preserve">Candidate ranking or scoring within the Eligible bucket</w:t>
      </w:r>
    </w:p>
    <w:p>
      <w:pPr>
        <w:pStyle w:val="ListParagraph"/>
        <w:numPr>
          <w:ilvl w:val="0"/>
          <w:numId w:val="1"/>
        </w:numPr>
        <w:spacing w:after="80"/>
      </w:pPr>
      <w:r>
        <w:t xml:space="preserve">Multi-language OCR for non-English form submissions</w:t>
      </w:r>
    </w:p>
    <w:p>
      <w:pPr>
        <w:pStyle w:val="Heading1"/>
        <w:spacing w:after="200" w:before="400"/>
      </w:pPr>
      <w:r>
        <w:t xml:space="preserve">6. User Stories — New in v3.0</w:t>
      </w:r>
    </w:p>
    <w:tbl>
      <w:tblPr>
        <w:tblW w:type="dxa" w:w="9300"/>
        <w:tblBorders>
          <w:top w:val="single" w:color="CCCCCC" w:sz="2"/>
          <w:left w:val="single" w:color="CCCCCC" w:sz="2"/>
          <w:bottom w:val="single" w:color="CCCCCC" w:sz="2"/>
          <w:right w:val="single" w:color="CCCCCC" w:sz="2"/>
          <w:insideH w:val="single" w:color="DDDDDD" w:sz="1"/>
          <w:insideV w:val="single" w:color="DDDDDD" w:sz="1"/>
        </w:tblBorders>
      </w:tblPr>
      <w:tblGrid>
        <w:gridCol w:w="700"/>
        <w:gridCol w:w="1600"/>
        <w:gridCol w:w="3200"/>
        <w:gridCol w:w="2600"/>
        <w:gridCol w:w="1200"/>
      </w:tblGrid>
      <w:tr>
        <w:trPr>
          <w:tblHeader/>
        </w:trPr>
        <w:tc>
          <w:tcPr>
            <w:tcW w:type="dxa" w:w="700"/>
            <w:shd w:fill="0F6E56" w:color="auto" w:val="clear"/>
            <w:tcMar>
              <w:top w:type="dxa" w:w="80"/>
              <w:left w:type="dxa" w:w="100"/>
              <w:bottom w:type="dxa" w:w="80"/>
              <w:right w:type="dxa" w:w="100"/>
            </w:tcMar>
          </w:tcPr>
          <w:p>
            <w:r>
              <w:rPr>
                <w:b/>
                <w:bCs/>
                <w:color w:val="FFFFFF"/>
                <w:sz w:val="20"/>
                <w:szCs w:val="20"/>
              </w:rPr>
              <w:t xml:space="preserve">ID</w:t>
            </w:r>
          </w:p>
        </w:tc>
        <w:tc>
          <w:tcPr>
            <w:tcW w:type="dxa" w:w="1600"/>
            <w:shd w:fill="0F6E56" w:color="auto" w:val="clear"/>
            <w:tcMar>
              <w:top w:type="dxa" w:w="80"/>
              <w:left w:type="dxa" w:w="100"/>
              <w:bottom w:type="dxa" w:w="80"/>
              <w:right w:type="dxa" w:w="100"/>
            </w:tcMar>
          </w:tcPr>
          <w:p>
            <w:r>
              <w:rPr>
                <w:b/>
                <w:bCs/>
                <w:color w:val="FFFFFF"/>
                <w:sz w:val="20"/>
                <w:szCs w:val="20"/>
              </w:rPr>
              <w:t xml:space="preserve">As a...</w:t>
            </w:r>
          </w:p>
        </w:tc>
        <w:tc>
          <w:tcPr>
            <w:tcW w:type="dxa" w:w="3200"/>
            <w:shd w:fill="0F6E56" w:color="auto" w:val="clear"/>
            <w:tcMar>
              <w:top w:type="dxa" w:w="80"/>
              <w:left w:type="dxa" w:w="100"/>
              <w:bottom w:type="dxa" w:w="80"/>
              <w:right w:type="dxa" w:w="100"/>
            </w:tcMar>
          </w:tcPr>
          <w:p>
            <w:r>
              <w:rPr>
                <w:b/>
                <w:bCs/>
                <w:color w:val="FFFFFF"/>
                <w:sz w:val="20"/>
                <w:szCs w:val="20"/>
              </w:rPr>
              <w:t xml:space="preserve">I want to...</w:t>
            </w:r>
          </w:p>
        </w:tc>
        <w:tc>
          <w:tcPr>
            <w:tcW w:type="dxa" w:w="2600"/>
            <w:shd w:fill="0F6E56" w:color="auto" w:val="clear"/>
            <w:tcMar>
              <w:top w:type="dxa" w:w="80"/>
              <w:left w:type="dxa" w:w="100"/>
              <w:bottom w:type="dxa" w:w="80"/>
              <w:right w:type="dxa" w:w="100"/>
            </w:tcMar>
          </w:tcPr>
          <w:p>
            <w:r>
              <w:rPr>
                <w:b/>
                <w:bCs/>
                <w:color w:val="FFFFFF"/>
                <w:sz w:val="20"/>
                <w:szCs w:val="20"/>
              </w:rPr>
              <w:t xml:space="preserve">So that...</w:t>
            </w:r>
          </w:p>
        </w:tc>
        <w:tc>
          <w:tcPr>
            <w:tcW w:type="dxa" w:w="1200"/>
            <w:shd w:fill="0F6E56" w:color="auto" w:val="clear"/>
            <w:tcMar>
              <w:top w:type="dxa" w:w="80"/>
              <w:left w:type="dxa" w:w="100"/>
              <w:bottom w:type="dxa" w:w="80"/>
              <w:right w:type="dxa" w:w="100"/>
            </w:tcMar>
          </w:tcPr>
          <w:p>
            <w:r>
              <w:rPr>
                <w:b/>
                <w:bCs/>
                <w:color w:val="FFFFFF"/>
                <w:sz w:val="20"/>
                <w:szCs w:val="20"/>
              </w:rPr>
              <w:t xml:space="preserve">Priority</w:t>
            </w:r>
          </w:p>
        </w:tc>
      </w:tr>
      <w:tr>
        <w:tc>
          <w:tcPr>
            <w:tcW w:type="dxa" w:w="700"/>
            <w:tcMar>
              <w:top w:type="dxa" w:w="80"/>
              <w:left w:type="dxa" w:w="100"/>
              <w:bottom w:type="dxa" w:w="80"/>
              <w:right w:type="dxa" w:w="100"/>
            </w:tcMar>
          </w:tcPr>
          <w:p>
            <w:r>
              <w:rPr>
                <w:b w:val="false"/>
                <w:bCs w:val="false"/>
                <w:sz w:val="20"/>
                <w:szCs w:val="20"/>
              </w:rPr>
              <w:t xml:space="preserve">US-11</w:t>
            </w:r>
          </w:p>
        </w:tc>
        <w:tc>
          <w:tcPr>
            <w:tcW w:type="dxa" w:w="1600"/>
            <w:tcMar>
              <w:top w:type="dxa" w:w="80"/>
              <w:left w:type="dxa" w:w="100"/>
              <w:bottom w:type="dxa" w:w="80"/>
              <w:right w:type="dxa" w:w="100"/>
            </w:tcMar>
          </w:tcPr>
          <w:p>
            <w:r>
              <w:rPr>
                <w:b w:val="false"/>
                <w:bCs w:val="false"/>
                <w:sz w:val="20"/>
                <w:szCs w:val="20"/>
              </w:rPr>
              <w:t xml:space="preserve">Recruiter</w:t>
            </w:r>
          </w:p>
        </w:tc>
        <w:tc>
          <w:tcPr>
            <w:tcW w:type="dxa" w:w="3200"/>
            <w:tcMar>
              <w:top w:type="dxa" w:w="80"/>
              <w:left w:type="dxa" w:w="100"/>
              <w:bottom w:type="dxa" w:w="80"/>
              <w:right w:type="dxa" w:w="100"/>
            </w:tcMar>
          </w:tcPr>
          <w:p>
            <w:r>
              <w:rPr>
                <w:b w:val="false"/>
                <w:bCs w:val="false"/>
                <w:sz w:val="20"/>
                <w:szCs w:val="20"/>
              </w:rPr>
              <w:t xml:space="preserve">Upload the Excel export from the portal for a posting</w:t>
            </w:r>
          </w:p>
        </w:tc>
        <w:tc>
          <w:tcPr>
            <w:tcW w:type="dxa" w:w="2600"/>
            <w:tcMar>
              <w:top w:type="dxa" w:w="80"/>
              <w:left w:type="dxa" w:w="100"/>
              <w:bottom w:type="dxa" w:w="80"/>
              <w:right w:type="dxa" w:w="100"/>
            </w:tcMar>
          </w:tcPr>
          <w:p>
            <w:r>
              <w:rPr>
                <w:b w:val="false"/>
                <w:bCs w:val="false"/>
                <w:sz w:val="20"/>
                <w:szCs w:val="20"/>
              </w:rPr>
              <w:t xml:space="preserve">All candidates for that job are pulled in without manual file handling</w:t>
            </w:r>
          </w:p>
        </w:tc>
        <w:tc>
          <w:tcPr>
            <w:tcW w:type="dxa" w:w="1200"/>
            <w:tcMar>
              <w:top w:type="dxa" w:w="80"/>
              <w:left w:type="dxa" w:w="100"/>
              <w:bottom w:type="dxa" w:w="80"/>
              <w:right w:type="dxa" w:w="100"/>
            </w:tcMar>
          </w:tcPr>
          <w:p>
            <w:r>
              <w:rPr>
                <w:b w:val="false"/>
                <w:bCs w:val="false"/>
                <w:sz w:val="20"/>
                <w:szCs w:val="20"/>
              </w:rPr>
              <w:t xml:space="preserve">P0</w:t>
            </w:r>
          </w:p>
        </w:tc>
      </w:tr>
      <w:tr>
        <w:tc>
          <w:tcPr>
            <w:tcW w:type="dxa" w:w="700"/>
            <w:shd w:fill="F1EFE8" w:color="auto" w:val="clear"/>
            <w:tcMar>
              <w:top w:type="dxa" w:w="80"/>
              <w:left w:type="dxa" w:w="100"/>
              <w:bottom w:type="dxa" w:w="80"/>
              <w:right w:type="dxa" w:w="100"/>
            </w:tcMar>
          </w:tcPr>
          <w:p>
            <w:r>
              <w:rPr>
                <w:b w:val="false"/>
                <w:bCs w:val="false"/>
                <w:sz w:val="20"/>
                <w:szCs w:val="20"/>
              </w:rPr>
              <w:t xml:space="preserve">US-12</w:t>
            </w:r>
          </w:p>
        </w:tc>
        <w:tc>
          <w:tcPr>
            <w:tcW w:type="dxa" w:w="1600"/>
            <w:shd w:fill="F1EFE8" w:color="auto" w:val="clear"/>
            <w:tcMar>
              <w:top w:type="dxa" w:w="80"/>
              <w:left w:type="dxa" w:w="100"/>
              <w:bottom w:type="dxa" w:w="80"/>
              <w:right w:type="dxa" w:w="100"/>
            </w:tcMar>
          </w:tcPr>
          <w:p>
            <w:r>
              <w:rPr>
                <w:b w:val="false"/>
                <w:bCs w:val="false"/>
                <w:sz w:val="20"/>
                <w:szCs w:val="20"/>
              </w:rPr>
              <w:t xml:space="preserve">Recruiter</w:t>
            </w:r>
          </w:p>
        </w:tc>
        <w:tc>
          <w:tcPr>
            <w:tcW w:type="dxa" w:w="3200"/>
            <w:shd w:fill="F1EFE8" w:color="auto" w:val="clear"/>
            <w:tcMar>
              <w:top w:type="dxa" w:w="80"/>
              <w:left w:type="dxa" w:w="100"/>
              <w:bottom w:type="dxa" w:w="80"/>
              <w:right w:type="dxa" w:w="100"/>
            </w:tcMar>
          </w:tcPr>
          <w:p>
            <w:r>
              <w:rPr>
                <w:b w:val="false"/>
                <w:bCs w:val="false"/>
                <w:sz w:val="20"/>
                <w:szCs w:val="20"/>
              </w:rPr>
              <w:t xml:space="preserve">Have the system flag a reference-number mismatch automatically</w:t>
            </w:r>
          </w:p>
        </w:tc>
        <w:tc>
          <w:tcPr>
            <w:tcW w:type="dxa" w:w="2600"/>
            <w:shd w:fill="F1EFE8" w:color="auto" w:val="clear"/>
            <w:tcMar>
              <w:top w:type="dxa" w:w="80"/>
              <w:left w:type="dxa" w:w="100"/>
              <w:bottom w:type="dxa" w:w="80"/>
              <w:right w:type="dxa" w:w="100"/>
            </w:tcMar>
          </w:tcPr>
          <w:p>
            <w:r>
              <w:rPr>
                <w:b w:val="false"/>
                <w:bCs w:val="false"/>
                <w:sz w:val="20"/>
                <w:szCs w:val="20"/>
              </w:rPr>
              <w:t xml:space="preserve">A corrupted or mismatched upload never silently enters the pipeline</w:t>
            </w:r>
          </w:p>
        </w:tc>
        <w:tc>
          <w:tcPr>
            <w:tcW w:type="dxa" w:w="1200"/>
            <w:shd w:fill="F1EFE8" w:color="auto" w:val="clear"/>
            <w:tcMar>
              <w:top w:type="dxa" w:w="80"/>
              <w:left w:type="dxa" w:w="100"/>
              <w:bottom w:type="dxa" w:w="80"/>
              <w:right w:type="dxa" w:w="100"/>
            </w:tcMar>
          </w:tcPr>
          <w:p>
            <w:r>
              <w:rPr>
                <w:b w:val="false"/>
                <w:bCs w:val="false"/>
                <w:sz w:val="20"/>
                <w:szCs w:val="20"/>
              </w:rPr>
              <w:t xml:space="preserve">P0</w:t>
            </w:r>
          </w:p>
        </w:tc>
      </w:tr>
      <w:tr>
        <w:tc>
          <w:tcPr>
            <w:tcW w:type="dxa" w:w="700"/>
            <w:tcMar>
              <w:top w:type="dxa" w:w="80"/>
              <w:left w:type="dxa" w:w="100"/>
              <w:bottom w:type="dxa" w:w="80"/>
              <w:right w:type="dxa" w:w="100"/>
            </w:tcMar>
          </w:tcPr>
          <w:p>
            <w:r>
              <w:rPr>
                <w:b w:val="false"/>
                <w:bCs w:val="false"/>
                <w:sz w:val="20"/>
                <w:szCs w:val="20"/>
              </w:rPr>
              <w:t xml:space="preserve">US-13</w:t>
            </w:r>
          </w:p>
        </w:tc>
        <w:tc>
          <w:tcPr>
            <w:tcW w:type="dxa" w:w="1600"/>
            <w:tcMar>
              <w:top w:type="dxa" w:w="80"/>
              <w:left w:type="dxa" w:w="100"/>
              <w:bottom w:type="dxa" w:w="80"/>
              <w:right w:type="dxa" w:w="100"/>
            </w:tcMar>
          </w:tcPr>
          <w:p>
            <w:r>
              <w:rPr>
                <w:b w:val="false"/>
                <w:bCs w:val="false"/>
                <w:sz w:val="20"/>
                <w:szCs w:val="20"/>
              </w:rPr>
              <w:t xml:space="preserve">Recruiter</w:t>
            </w:r>
          </w:p>
        </w:tc>
        <w:tc>
          <w:tcPr>
            <w:tcW w:type="dxa" w:w="3200"/>
            <w:tcMar>
              <w:top w:type="dxa" w:w="80"/>
              <w:left w:type="dxa" w:w="100"/>
              <w:bottom w:type="dxa" w:w="80"/>
              <w:right w:type="dxa" w:w="100"/>
            </w:tcMar>
          </w:tcPr>
          <w:p>
            <w:r>
              <w:rPr>
                <w:b w:val="false"/>
                <w:bCs w:val="false"/>
                <w:sz w:val="20"/>
                <w:szCs w:val="20"/>
              </w:rPr>
              <w:t xml:space="preserve">Have declared form values auto-populate before AI checking</w:t>
            </w:r>
          </w:p>
        </w:tc>
        <w:tc>
          <w:tcPr>
            <w:tcW w:type="dxa" w:w="2600"/>
            <w:tcMar>
              <w:top w:type="dxa" w:w="80"/>
              <w:left w:type="dxa" w:w="100"/>
              <w:bottom w:type="dxa" w:w="80"/>
              <w:right w:type="dxa" w:w="100"/>
            </w:tcMar>
          </w:tcPr>
          <w:p>
            <w:r>
              <w:rPr>
                <w:b w:val="false"/>
                <w:bCs w:val="false"/>
                <w:sz w:val="20"/>
                <w:szCs w:val="20"/>
              </w:rPr>
              <w:t xml:space="preserve">The system isn't wasting an AI call re-discovering data that's already structured</w:t>
            </w:r>
          </w:p>
        </w:tc>
        <w:tc>
          <w:tcPr>
            <w:tcW w:type="dxa" w:w="1200"/>
            <w:tcMar>
              <w:top w:type="dxa" w:w="80"/>
              <w:left w:type="dxa" w:w="100"/>
              <w:bottom w:type="dxa" w:w="80"/>
              <w:right w:type="dxa" w:w="100"/>
            </w:tcMar>
          </w:tcPr>
          <w:p>
            <w:r>
              <w:rPr>
                <w:b w:val="false"/>
                <w:bCs w:val="false"/>
                <w:sz w:val="20"/>
                <w:szCs w:val="20"/>
              </w:rPr>
              <w:t xml:space="preserve">P1</w:t>
            </w:r>
          </w:p>
        </w:tc>
      </w:tr>
      <w:tr>
        <w:tc>
          <w:tcPr>
            <w:tcW w:type="dxa" w:w="700"/>
            <w:shd w:fill="F1EFE8" w:color="auto" w:val="clear"/>
            <w:tcMar>
              <w:top w:type="dxa" w:w="80"/>
              <w:left w:type="dxa" w:w="100"/>
              <w:bottom w:type="dxa" w:w="80"/>
              <w:right w:type="dxa" w:w="100"/>
            </w:tcMar>
          </w:tcPr>
          <w:p>
            <w:r>
              <w:rPr>
                <w:b w:val="false"/>
                <w:bCs w:val="false"/>
                <w:sz w:val="20"/>
                <w:szCs w:val="20"/>
              </w:rPr>
              <w:t xml:space="preserve">US-14</w:t>
            </w:r>
          </w:p>
        </w:tc>
        <w:tc>
          <w:tcPr>
            <w:tcW w:type="dxa" w:w="1600"/>
            <w:shd w:fill="F1EFE8" w:color="auto" w:val="clear"/>
            <w:tcMar>
              <w:top w:type="dxa" w:w="80"/>
              <w:left w:type="dxa" w:w="100"/>
              <w:bottom w:type="dxa" w:w="80"/>
              <w:right w:type="dxa" w:w="100"/>
            </w:tcMar>
          </w:tcPr>
          <w:p>
            <w:r>
              <w:rPr>
                <w:b w:val="false"/>
                <w:bCs w:val="false"/>
                <w:sz w:val="20"/>
                <w:szCs w:val="20"/>
              </w:rPr>
              <w:t xml:space="preserve">Recruiter</w:t>
            </w:r>
          </w:p>
        </w:tc>
        <w:tc>
          <w:tcPr>
            <w:tcW w:type="dxa" w:w="3200"/>
            <w:shd w:fill="F1EFE8" w:color="auto" w:val="clear"/>
            <w:tcMar>
              <w:top w:type="dxa" w:w="80"/>
              <w:left w:type="dxa" w:w="100"/>
              <w:bottom w:type="dxa" w:w="80"/>
              <w:right w:type="dxa" w:w="100"/>
            </w:tcMar>
          </w:tcPr>
          <w:p>
            <w:r>
              <w:rPr>
                <w:b w:val="false"/>
                <w:bCs w:val="false"/>
                <w:sz w:val="20"/>
                <w:szCs w:val="20"/>
              </w:rPr>
              <w:t xml:space="preserve">See which attached document was used to verify each declared value</w:t>
            </w:r>
          </w:p>
        </w:tc>
        <w:tc>
          <w:tcPr>
            <w:tcW w:type="dxa" w:w="2600"/>
            <w:shd w:fill="F1EFE8" w:color="auto" w:val="clear"/>
            <w:tcMar>
              <w:top w:type="dxa" w:w="80"/>
              <w:left w:type="dxa" w:w="100"/>
              <w:bottom w:type="dxa" w:w="80"/>
              <w:right w:type="dxa" w:w="100"/>
            </w:tcMar>
          </w:tcPr>
          <w:p>
            <w:r>
              <w:rPr>
                <w:b w:val="false"/>
                <w:bCs w:val="false"/>
                <w:sz w:val="20"/>
                <w:szCs w:val="20"/>
              </w:rPr>
              <w:t xml:space="preserve">The evidence trail matches exactly what the candidate submitted</w:t>
            </w:r>
          </w:p>
        </w:tc>
        <w:tc>
          <w:tcPr>
            <w:tcW w:type="dxa" w:w="1200"/>
            <w:shd w:fill="F1EFE8" w:color="auto" w:val="clear"/>
            <w:tcMar>
              <w:top w:type="dxa" w:w="80"/>
              <w:left w:type="dxa" w:w="100"/>
              <w:bottom w:type="dxa" w:w="80"/>
              <w:right w:type="dxa" w:w="100"/>
            </w:tcMar>
          </w:tcPr>
          <w:p>
            <w:r>
              <w:rPr>
                <w:b w:val="false"/>
                <w:bCs w:val="false"/>
                <w:sz w:val="20"/>
                <w:szCs w:val="20"/>
              </w:rPr>
              <w:t xml:space="preserve">P0</w:t>
            </w:r>
          </w:p>
        </w:tc>
      </w:tr>
    </w:tbl>
    <w:p>
      <w:pPr>
        <w:pStyle w:val="Heading1"/>
        <w:spacing w:after="200" w:before="400"/>
      </w:pPr>
      <w:r>
        <w:t xml:space="preserve">7. Functional Requirements</w:t>
      </w:r>
    </w:p>
    <w:p>
      <w:pPr>
        <w:pStyle w:val="Heading2"/>
        <w:spacing w:after="150" w:before="300"/>
      </w:pPr>
      <w:r>
        <w:t xml:space="preserve">FR-01 — Job Notice Checklist Generation</w:t>
      </w:r>
    </w:p>
    <w:p>
      <w:pPr>
        <w:spacing w:after="160"/>
      </w:pPr>
      <w:r>
        <w:t xml:space="preserve">Unchanged from v2.0. On job notice upload (PDF), the LLM extracts a structured eligibility checklist.</w:t>
      </w:r>
    </w:p>
    <w:p>
      <w:pPr>
        <w:pStyle w:val="Heading2"/>
        <w:spacing w:after="150" w:before="300"/>
      </w:pPr>
      <w:r>
        <w:t xml:space="preserve">FR-02 — Checklist Review and Confirmation</w:t>
      </w:r>
    </w:p>
    <w:p>
      <w:pPr>
        <w:spacing w:after="160"/>
      </w:pPr>
      <w:r>
        <w:t xml:space="preserve">Unchanged from v2.0. Recruiter edits, classifies rules as hard/soft, and locks the checklist.</w:t>
      </w:r>
    </w:p>
    <w:p>
      <w:pPr>
        <w:pStyle w:val="Heading2"/>
        <w:spacing w:after="150" w:before="300"/>
      </w:pPr>
      <w:r>
        <w:t xml:space="preserve">FR-03 — Checklist Versioning</w:t>
      </w:r>
    </w:p>
    <w:p>
      <w:pPr>
        <w:spacing w:after="160"/>
      </w:pPr>
      <w:r>
        <w:t xml:space="preserve">Unchanged from v2.0. Post-lock edits create a new checklist version rather than silently mutating history.</w:t>
      </w:r>
    </w:p>
    <w:p>
      <w:pPr>
        <w:pStyle w:val="Heading2"/>
        <w:spacing w:after="150" w:before="300"/>
      </w:pPr>
      <w:r>
        <w:t xml:space="preserve">FR-04 — Candidate Intake via Excel Import</w:t>
      </w:r>
    </w:p>
    <w:p>
      <w:pPr>
        <w:spacing w:after="160"/>
      </w:pPr>
      <w:r>
        <w:t xml:space="preserve">The recruiter uploads the Excel export from the portal for a given posting. The system reads each row's reference number, ZIP link, and PDF link, and queues the pair for download and processing. This replaces the earlier assumption of a single manually-uploaded multi-candidate ZIP.</w:t>
      </w:r>
    </w:p>
    <w:p>
      <w:pPr>
        <w:pStyle w:val="Heading2"/>
        <w:spacing w:after="150" w:before="300"/>
      </w:pPr>
      <w:r>
        <w:t xml:space="preserve">FR-05 — Reference Number Consistency Validation</w:t>
      </w:r>
    </w:p>
    <w:p>
      <w:pPr>
        <w:spacing w:after="160"/>
      </w:pPr>
      <w:r>
        <w:t xml:space="preserve">Before any AI processing, the system confirms the reference number matches across three sources: the ZIP/PDF filenames, the Excel row, and the reference number printed inside the PDF form itself. Any mismatch halts that candidate's processing and flags it for manual review rather than proceeding on unverified identity.</w:t>
      </w:r>
    </w:p>
    <w:p>
      <w:pPr>
        <w:pStyle w:val="Heading2"/>
        <w:spacing w:after="150" w:before="300"/>
      </w:pPr>
      <w:r>
        <w:t xml:space="preserve">FR-06 — Structured Application Form Parsing</w:t>
      </w:r>
    </w:p>
    <w:p>
      <w:pPr>
        <w:spacing w:after="160"/>
      </w:pPr>
      <w:r>
        <w:t xml:space="preserve">The system parses the form PDF's own tables directly — Personal Information, Educational Qualifications, Work Experience, Technical Skills, Compensation — into a declared-values record per candidate. Because the form is a consistent template, this step is deterministic table extraction, not open-ended AI reading.</w:t>
      </w:r>
    </w:p>
    <w:p>
      <w:pPr>
        <w:pStyle w:val="Heading2"/>
        <w:spacing w:after="150" w:before="300"/>
      </w:pPr>
      <w:r>
        <w:t xml:space="preserve">FR-07 — Declared-Value Rule Checking</w:t>
      </w:r>
    </w:p>
    <w:p>
      <w:pPr>
        <w:spacing w:after="160"/>
      </w:pPr>
      <w:r>
        <w:t xml:space="preserve">For each checklist rule, the system compares the declared value from FR-06 directly against the rule (e.g. declared age 26 against a 21–35 requirement). This is pure logic wherever the rule only concerns declared data. Rules requiring documentary proof are passed to FR-08.</w:t>
      </w:r>
    </w:p>
    <w:p>
      <w:pPr>
        <w:pStyle w:val="Heading2"/>
        <w:spacing w:after="150" w:before="300"/>
      </w:pPr>
      <w:r>
        <w:t xml:space="preserve">FR-08 — Evidence Citation Verification</w:t>
      </w:r>
    </w:p>
    <w:p>
      <w:pPr>
        <w:spacing w:after="160"/>
      </w:pPr>
      <w:r>
        <w:t xml:space="preserve">For rules requiring proof, the LLM is directed to the specific file already named in the form's "List of attached documents" table (e.g. Educational Qualifications claims map to the Graduation Degree / marksheet files) rather than searching the full document set blindly. Each resulting citation still passes through the three-stage check: file exists, page exists, quoted text fuzzy-matches.</w:t>
      </w:r>
    </w:p>
    <w:p>
      <w:pPr>
        <w:pStyle w:val="Heading2"/>
        <w:spacing w:after="150" w:before="300"/>
      </w:pPr>
      <w:r>
        <w:t xml:space="preserve">FR-09 — Deterministic Verdict Computation</w:t>
      </w:r>
    </w:p>
    <w:p>
      <w:pPr>
        <w:spacing w:after="160"/>
      </w:pPr>
      <w:r>
        <w:t xml:space="preserve">Unchanged from v2.0. Any failed hard rule results in Not Eligible; all hard rules passed with any unverified citation results in Semi-Eligible; all passed and verified results in Eligible.</w:t>
      </w:r>
    </w:p>
    <w:p>
      <w:pPr>
        <w:pStyle w:val="Heading2"/>
        <w:spacing w:after="150" w:before="300"/>
      </w:pPr>
      <w:r>
        <w:t xml:space="preserve">FR-10 — Recruiter Dashboard</w:t>
      </w:r>
    </w:p>
    <w:p>
      <w:pPr>
        <w:spacing w:after="160"/>
      </w:pPr>
      <w:r>
        <w:t xml:space="preserve">Unchanged from v2.0. Candidates for a posting are grouped automatically by the posting code segment of the reference number and shown across three buckets, with no score or ranking.</w:t>
      </w:r>
    </w:p>
    <w:p>
      <w:pPr>
        <w:pStyle w:val="Heading2"/>
        <w:spacing w:after="150" w:before="300"/>
      </w:pPr>
      <w:r>
        <w:t xml:space="preserve">FR-11 — Citation-Linked Document Viewer</w:t>
      </w:r>
    </w:p>
    <w:p>
      <w:pPr>
        <w:spacing w:after="160"/>
      </w:pPr>
      <w:r>
        <w:t xml:space="preserve">Unchanged from v2.0. Clicking a rule opens the exact cited page of the exact evidence file named in the form's attachment table.</w:t>
      </w:r>
    </w:p>
    <w:p>
      <w:pPr>
        <w:pStyle w:val="Heading2"/>
        <w:spacing w:after="150" w:before="300"/>
      </w:pPr>
      <w:r>
        <w:t xml:space="preserve">FR-12 — Manual Override</w:t>
      </w:r>
    </w:p>
    <w:p>
      <w:pPr>
        <w:spacing w:after="160"/>
      </w:pPr>
      <w:r>
        <w:t xml:space="preserve">Unchanged from v2.0. Recruiter confirms or overrides a Semi-Eligible verdict, logged with reason, recruiter, and timestamp.</w:t>
      </w:r>
    </w:p>
    <w:p>
      <w:pPr>
        <w:pStyle w:val="Heading2"/>
        <w:spacing w:after="150" w:before="300"/>
      </w:pPr>
      <w:r>
        <w:t xml:space="preserve">FR-13 — Missing Document Handling</w:t>
      </w:r>
    </w:p>
    <w:p>
      <w:pPr>
        <w:spacing w:after="160"/>
      </w:pPr>
      <w:r>
        <w:t xml:space="preserve">A rule requiring a document the candidate's form lists as attached, but which is actually absent from the ZIP, is flagged distinctly from a rule that was checked and failed — this is now detectable directly by cross-referencing the form's attachment table against the ZIP's actual file listing.</w:t>
      </w:r>
    </w:p>
    <w:p>
      <w:pPr>
        <w:pStyle w:val="Heading1"/>
        <w:spacing w:after="200" w:before="400"/>
      </w:pPr>
      <w:r>
        <w:t xml:space="preserve">8. Non-Functional Requirements</w:t>
      </w:r>
    </w:p>
    <w:tbl>
      <w:tblPr>
        <w:tblW w:type="dxa" w:w="9000"/>
        <w:tblBorders>
          <w:top w:val="single" w:color="CCCCCC" w:sz="2"/>
          <w:left w:val="single" w:color="CCCCCC" w:sz="2"/>
          <w:bottom w:val="single" w:color="CCCCCC" w:sz="2"/>
          <w:right w:val="single" w:color="CCCCCC" w:sz="2"/>
          <w:insideH w:val="single" w:color="DDDDDD" w:sz="1"/>
          <w:insideV w:val="single" w:color="DDDDDD" w:sz="1"/>
        </w:tblBorders>
      </w:tblPr>
      <w:tblGrid>
        <w:gridCol w:w="900"/>
        <w:gridCol w:w="3600"/>
        <w:gridCol w:w="4500"/>
      </w:tblGrid>
      <w:tr>
        <w:trPr>
          <w:tblHeader/>
        </w:trPr>
        <w:tc>
          <w:tcPr>
            <w:tcW w:type="dxa" w:w="900"/>
            <w:shd w:fill="0F6E56" w:color="auto" w:val="clear"/>
            <w:tcMar>
              <w:top w:type="dxa" w:w="80"/>
              <w:left w:type="dxa" w:w="100"/>
              <w:bottom w:type="dxa" w:w="80"/>
              <w:right w:type="dxa" w:w="100"/>
            </w:tcMar>
          </w:tcPr>
          <w:p>
            <w:r>
              <w:rPr>
                <w:b/>
                <w:bCs/>
                <w:color w:val="FFFFFF"/>
                <w:sz w:val="20"/>
                <w:szCs w:val="20"/>
              </w:rPr>
              <w:t xml:space="preserve">ID</w:t>
            </w:r>
          </w:p>
        </w:tc>
        <w:tc>
          <w:tcPr>
            <w:tcW w:type="dxa" w:w="3600"/>
            <w:shd w:fill="0F6E56" w:color="auto" w:val="clear"/>
            <w:tcMar>
              <w:top w:type="dxa" w:w="80"/>
              <w:left w:type="dxa" w:w="100"/>
              <w:bottom w:type="dxa" w:w="80"/>
              <w:right w:type="dxa" w:w="100"/>
            </w:tcMar>
          </w:tcPr>
          <w:p>
            <w:r>
              <w:rPr>
                <w:b/>
                <w:bCs/>
                <w:color w:val="FFFFFF"/>
                <w:sz w:val="20"/>
                <w:szCs w:val="20"/>
              </w:rPr>
              <w:t xml:space="preserve">Requirement</w:t>
            </w:r>
          </w:p>
        </w:tc>
        <w:tc>
          <w:tcPr>
            <w:tcW w:type="dxa" w:w="4500"/>
            <w:shd w:fill="0F6E56" w:color="auto" w:val="clear"/>
            <w:tcMar>
              <w:top w:type="dxa" w:w="80"/>
              <w:left w:type="dxa" w:w="100"/>
              <w:bottom w:type="dxa" w:w="80"/>
              <w:right w:type="dxa" w:w="100"/>
            </w:tcMar>
          </w:tcPr>
          <w:p>
            <w:r>
              <w:rPr>
                <w:b/>
                <w:bCs/>
                <w:color w:val="FFFFFF"/>
                <w:sz w:val="20"/>
                <w:szCs w:val="20"/>
              </w:rPr>
              <w:t xml:space="preserve">Target</w:t>
            </w:r>
          </w:p>
        </w:tc>
      </w:tr>
      <w:tr>
        <w:tc>
          <w:tcPr>
            <w:tcW w:type="dxa" w:w="900"/>
            <w:tcMar>
              <w:top w:type="dxa" w:w="80"/>
              <w:left w:type="dxa" w:w="100"/>
              <w:bottom w:type="dxa" w:w="80"/>
              <w:right w:type="dxa" w:w="100"/>
            </w:tcMar>
          </w:tcPr>
          <w:p>
            <w:r>
              <w:rPr>
                <w:b w:val="false"/>
                <w:bCs w:val="false"/>
                <w:sz w:val="20"/>
                <w:szCs w:val="20"/>
              </w:rPr>
              <w:t xml:space="preserve">NFR-01</w:t>
            </w:r>
          </w:p>
        </w:tc>
        <w:tc>
          <w:tcPr>
            <w:tcW w:type="dxa" w:w="3600"/>
            <w:tcMar>
              <w:top w:type="dxa" w:w="80"/>
              <w:left w:type="dxa" w:w="100"/>
              <w:bottom w:type="dxa" w:w="80"/>
              <w:right w:type="dxa" w:w="100"/>
            </w:tcMar>
          </w:tcPr>
          <w:p>
            <w:r>
              <w:rPr>
                <w:b w:val="false"/>
                <w:bCs w:val="false"/>
                <w:sz w:val="20"/>
                <w:szCs w:val="20"/>
              </w:rPr>
              <w:t xml:space="preserve">Candidate processing throughput</w:t>
            </w:r>
          </w:p>
        </w:tc>
        <w:tc>
          <w:tcPr>
            <w:tcW w:type="dxa" w:w="4500"/>
            <w:tcMar>
              <w:top w:type="dxa" w:w="80"/>
              <w:left w:type="dxa" w:w="100"/>
              <w:bottom w:type="dxa" w:w="80"/>
              <w:right w:type="dxa" w:w="100"/>
            </w:tcMar>
          </w:tcPr>
          <w:p>
            <w:r>
              <w:rPr>
                <w:b w:val="false"/>
                <w:bCs w:val="false"/>
                <w:sz w:val="20"/>
                <w:szCs w:val="20"/>
              </w:rPr>
              <w:t xml:space="preserve">4 candidates processed concurrently per batch</w:t>
            </w:r>
          </w:p>
        </w:tc>
      </w:tr>
      <w:tr>
        <w:tc>
          <w:tcPr>
            <w:tcW w:type="dxa" w:w="900"/>
            <w:shd w:fill="F1EFE8" w:color="auto" w:val="clear"/>
            <w:tcMar>
              <w:top w:type="dxa" w:w="80"/>
              <w:left w:type="dxa" w:w="100"/>
              <w:bottom w:type="dxa" w:w="80"/>
              <w:right w:type="dxa" w:w="100"/>
            </w:tcMar>
          </w:tcPr>
          <w:p>
            <w:r>
              <w:rPr>
                <w:b w:val="false"/>
                <w:bCs w:val="false"/>
                <w:sz w:val="20"/>
                <w:szCs w:val="20"/>
              </w:rPr>
              <w:t xml:space="preserve">NFR-02</w:t>
            </w:r>
          </w:p>
        </w:tc>
        <w:tc>
          <w:tcPr>
            <w:tcW w:type="dxa" w:w="3600"/>
            <w:shd w:fill="F1EFE8" w:color="auto" w:val="clear"/>
            <w:tcMar>
              <w:top w:type="dxa" w:w="80"/>
              <w:left w:type="dxa" w:w="100"/>
              <w:bottom w:type="dxa" w:w="80"/>
              <w:right w:type="dxa" w:w="100"/>
            </w:tcMar>
          </w:tcPr>
          <w:p>
            <w:r>
              <w:rPr>
                <w:b w:val="false"/>
                <w:bCs w:val="false"/>
                <w:sz w:val="20"/>
                <w:szCs w:val="20"/>
              </w:rPr>
              <w:t xml:space="preserve">LLM provider abstraction</w:t>
            </w:r>
          </w:p>
        </w:tc>
        <w:tc>
          <w:tcPr>
            <w:tcW w:type="dxa" w:w="4500"/>
            <w:shd w:fill="F1EFE8" w:color="auto" w:val="clear"/>
            <w:tcMar>
              <w:top w:type="dxa" w:w="80"/>
              <w:left w:type="dxa" w:w="100"/>
              <w:bottom w:type="dxa" w:w="80"/>
              <w:right w:type="dxa" w:w="100"/>
            </w:tcMar>
          </w:tcPr>
          <w:p>
            <w:r>
              <w:rPr>
                <w:b w:val="false"/>
                <w:bCs w:val="false"/>
                <w:sz w:val="20"/>
                <w:szCs w:val="20"/>
              </w:rPr>
              <w:t xml:space="preserve">All LLM calls routed through a single swappable interface</w:t>
            </w:r>
          </w:p>
        </w:tc>
      </w:tr>
      <w:tr>
        <w:tc>
          <w:tcPr>
            <w:tcW w:type="dxa" w:w="900"/>
            <w:tcMar>
              <w:top w:type="dxa" w:w="80"/>
              <w:left w:type="dxa" w:w="100"/>
              <w:bottom w:type="dxa" w:w="80"/>
              <w:right w:type="dxa" w:w="100"/>
            </w:tcMar>
          </w:tcPr>
          <w:p>
            <w:r>
              <w:rPr>
                <w:b w:val="false"/>
                <w:bCs w:val="false"/>
                <w:sz w:val="20"/>
                <w:szCs w:val="20"/>
              </w:rPr>
              <w:t xml:space="preserve">NFR-03</w:t>
            </w:r>
          </w:p>
        </w:tc>
        <w:tc>
          <w:tcPr>
            <w:tcW w:type="dxa" w:w="3600"/>
            <w:tcMar>
              <w:top w:type="dxa" w:w="80"/>
              <w:left w:type="dxa" w:w="100"/>
              <w:bottom w:type="dxa" w:w="80"/>
              <w:right w:type="dxa" w:w="100"/>
            </w:tcMar>
          </w:tcPr>
          <w:p>
            <w:r>
              <w:rPr>
                <w:b w:val="false"/>
                <w:bCs w:val="false"/>
                <w:sz w:val="20"/>
                <w:szCs w:val="20"/>
              </w:rPr>
              <w:t xml:space="preserve">Reference number integrity</w:t>
            </w:r>
          </w:p>
        </w:tc>
        <w:tc>
          <w:tcPr>
            <w:tcW w:type="dxa" w:w="4500"/>
            <w:tcMar>
              <w:top w:type="dxa" w:w="80"/>
              <w:left w:type="dxa" w:w="100"/>
              <w:bottom w:type="dxa" w:w="80"/>
              <w:right w:type="dxa" w:w="100"/>
            </w:tcMar>
          </w:tcPr>
          <w:p>
            <w:r>
              <w:rPr>
                <w:b w:val="false"/>
                <w:bCs w:val="false"/>
                <w:sz w:val="20"/>
                <w:szCs w:val="20"/>
              </w:rPr>
              <w:t xml:space="preserve">100% of candidates validated across all three sources before processing begins</w:t>
            </w:r>
          </w:p>
        </w:tc>
      </w:tr>
      <w:tr>
        <w:tc>
          <w:tcPr>
            <w:tcW w:type="dxa" w:w="900"/>
            <w:shd w:fill="F1EFE8" w:color="auto" w:val="clear"/>
            <w:tcMar>
              <w:top w:type="dxa" w:w="80"/>
              <w:left w:type="dxa" w:w="100"/>
              <w:bottom w:type="dxa" w:w="80"/>
              <w:right w:type="dxa" w:w="100"/>
            </w:tcMar>
          </w:tcPr>
          <w:p>
            <w:r>
              <w:rPr>
                <w:b w:val="false"/>
                <w:bCs w:val="false"/>
                <w:sz w:val="20"/>
                <w:szCs w:val="20"/>
              </w:rPr>
              <w:t xml:space="preserve">NFR-04</w:t>
            </w:r>
          </w:p>
        </w:tc>
        <w:tc>
          <w:tcPr>
            <w:tcW w:type="dxa" w:w="3600"/>
            <w:shd w:fill="F1EFE8" w:color="auto" w:val="clear"/>
            <w:tcMar>
              <w:top w:type="dxa" w:w="80"/>
              <w:left w:type="dxa" w:w="100"/>
              <w:bottom w:type="dxa" w:w="80"/>
              <w:right w:type="dxa" w:w="100"/>
            </w:tcMar>
          </w:tcPr>
          <w:p>
            <w:r>
              <w:rPr>
                <w:b w:val="false"/>
                <w:bCs w:val="false"/>
                <w:sz w:val="20"/>
                <w:szCs w:val="20"/>
              </w:rPr>
              <w:t xml:space="preserve">Form parsing accuracy</w:t>
            </w:r>
          </w:p>
        </w:tc>
        <w:tc>
          <w:tcPr>
            <w:tcW w:type="dxa" w:w="4500"/>
            <w:shd w:fill="F1EFE8" w:color="auto" w:val="clear"/>
            <w:tcMar>
              <w:top w:type="dxa" w:w="80"/>
              <w:left w:type="dxa" w:w="100"/>
              <w:bottom w:type="dxa" w:w="80"/>
              <w:right w:type="dxa" w:w="100"/>
            </w:tcMar>
          </w:tcPr>
          <w:p>
            <w:r>
              <w:rPr>
                <w:b w:val="false"/>
                <w:bCs w:val="false"/>
                <w:sz w:val="20"/>
                <w:szCs w:val="20"/>
              </w:rPr>
              <w:t xml:space="preserve">Structured fields extracted with no silent field drops; failures flagged, not guessed</w:t>
            </w:r>
          </w:p>
        </w:tc>
      </w:tr>
      <w:tr>
        <w:tc>
          <w:tcPr>
            <w:tcW w:type="dxa" w:w="900"/>
            <w:tcMar>
              <w:top w:type="dxa" w:w="80"/>
              <w:left w:type="dxa" w:w="100"/>
              <w:bottom w:type="dxa" w:w="80"/>
              <w:right w:type="dxa" w:w="100"/>
            </w:tcMar>
          </w:tcPr>
          <w:p>
            <w:r>
              <w:rPr>
                <w:b w:val="false"/>
                <w:bCs w:val="false"/>
                <w:sz w:val="20"/>
                <w:szCs w:val="20"/>
              </w:rPr>
              <w:t xml:space="preserve">NFR-05</w:t>
            </w:r>
          </w:p>
        </w:tc>
        <w:tc>
          <w:tcPr>
            <w:tcW w:type="dxa" w:w="3600"/>
            <w:tcMar>
              <w:top w:type="dxa" w:w="80"/>
              <w:left w:type="dxa" w:w="100"/>
              <w:bottom w:type="dxa" w:w="80"/>
              <w:right w:type="dxa" w:w="100"/>
            </w:tcMar>
          </w:tcPr>
          <w:p>
            <w:r>
              <w:rPr>
                <w:b w:val="false"/>
                <w:bCs w:val="false"/>
                <w:sz w:val="20"/>
                <w:szCs w:val="20"/>
              </w:rPr>
              <w:t xml:space="preserve">Document security</w:t>
            </w:r>
          </w:p>
        </w:tc>
        <w:tc>
          <w:tcPr>
            <w:tcW w:type="dxa" w:w="4500"/>
            <w:tcMar>
              <w:top w:type="dxa" w:w="80"/>
              <w:left w:type="dxa" w:w="100"/>
              <w:bottom w:type="dxa" w:w="80"/>
              <w:right w:type="dxa" w:w="100"/>
            </w:tcMar>
          </w:tcPr>
          <w:p>
            <w:r>
              <w:rPr>
                <w:b w:val="false"/>
                <w:bCs w:val="false"/>
                <w:sz w:val="20"/>
                <w:szCs w:val="20"/>
              </w:rPr>
              <w:t xml:space="preserve">Documents served via signed backend endpoint only, never a direct S3 or portal URL</w:t>
            </w:r>
          </w:p>
        </w:tc>
      </w:tr>
      <w:tr>
        <w:tc>
          <w:tcPr>
            <w:tcW w:type="dxa" w:w="900"/>
            <w:shd w:fill="F1EFE8" w:color="auto" w:val="clear"/>
            <w:tcMar>
              <w:top w:type="dxa" w:w="80"/>
              <w:left w:type="dxa" w:w="100"/>
              <w:bottom w:type="dxa" w:w="80"/>
              <w:right w:type="dxa" w:w="100"/>
            </w:tcMar>
          </w:tcPr>
          <w:p>
            <w:r>
              <w:rPr>
                <w:b w:val="false"/>
                <w:bCs w:val="false"/>
                <w:sz w:val="20"/>
                <w:szCs w:val="20"/>
              </w:rPr>
              <w:t xml:space="preserve">NFR-06</w:t>
            </w:r>
          </w:p>
        </w:tc>
        <w:tc>
          <w:tcPr>
            <w:tcW w:type="dxa" w:w="3600"/>
            <w:shd w:fill="F1EFE8" w:color="auto" w:val="clear"/>
            <w:tcMar>
              <w:top w:type="dxa" w:w="80"/>
              <w:left w:type="dxa" w:w="100"/>
              <w:bottom w:type="dxa" w:w="80"/>
              <w:right w:type="dxa" w:w="100"/>
            </w:tcMar>
          </w:tcPr>
          <w:p>
            <w:r>
              <w:rPr>
                <w:b w:val="false"/>
                <w:bCs w:val="false"/>
                <w:sz w:val="20"/>
                <w:szCs w:val="20"/>
              </w:rPr>
              <w:t xml:space="preserve">Audit completeness</w:t>
            </w:r>
          </w:p>
        </w:tc>
        <w:tc>
          <w:tcPr>
            <w:tcW w:type="dxa" w:w="4500"/>
            <w:shd w:fill="F1EFE8" w:color="auto" w:val="clear"/>
            <w:tcMar>
              <w:top w:type="dxa" w:w="80"/>
              <w:left w:type="dxa" w:w="100"/>
              <w:bottom w:type="dxa" w:w="80"/>
              <w:right w:type="dxa" w:w="100"/>
            </w:tcMar>
          </w:tcPr>
          <w:p>
            <w:r>
              <w:rPr>
                <w:b w:val="false"/>
                <w:bCs w:val="false"/>
                <w:sz w:val="20"/>
                <w:szCs w:val="20"/>
              </w:rPr>
              <w:t xml:space="preserve">100% of document views, verdicts, and overrides logged, append-only</w:t>
            </w:r>
          </w:p>
        </w:tc>
      </w:tr>
      <w:tr>
        <w:tc>
          <w:tcPr>
            <w:tcW w:type="dxa" w:w="900"/>
            <w:tcMar>
              <w:top w:type="dxa" w:w="80"/>
              <w:left w:type="dxa" w:w="100"/>
              <w:bottom w:type="dxa" w:w="80"/>
              <w:right w:type="dxa" w:w="100"/>
            </w:tcMar>
          </w:tcPr>
          <w:p>
            <w:r>
              <w:rPr>
                <w:b w:val="false"/>
                <w:bCs w:val="false"/>
                <w:sz w:val="20"/>
                <w:szCs w:val="20"/>
              </w:rPr>
              <w:t xml:space="preserve">NFR-07</w:t>
            </w:r>
          </w:p>
        </w:tc>
        <w:tc>
          <w:tcPr>
            <w:tcW w:type="dxa" w:w="3600"/>
            <w:tcMar>
              <w:top w:type="dxa" w:w="80"/>
              <w:left w:type="dxa" w:w="100"/>
              <w:bottom w:type="dxa" w:w="80"/>
              <w:right w:type="dxa" w:w="100"/>
            </w:tcMar>
          </w:tcPr>
          <w:p>
            <w:r>
              <w:rPr>
                <w:b w:val="false"/>
                <w:bCs w:val="false"/>
                <w:sz w:val="20"/>
                <w:szCs w:val="20"/>
              </w:rPr>
              <w:t xml:space="preserve">Excel import resilience</w:t>
            </w:r>
          </w:p>
        </w:tc>
        <w:tc>
          <w:tcPr>
            <w:tcW w:type="dxa" w:w="4500"/>
            <w:tcMar>
              <w:top w:type="dxa" w:w="80"/>
              <w:left w:type="dxa" w:w="100"/>
              <w:bottom w:type="dxa" w:w="80"/>
              <w:right w:type="dxa" w:w="100"/>
            </w:tcMar>
          </w:tcPr>
          <w:p>
            <w:r>
              <w:rPr>
                <w:b w:val="false"/>
                <w:bCs w:val="false"/>
                <w:sz w:val="20"/>
                <w:szCs w:val="20"/>
              </w:rPr>
              <w:t xml:space="preserve">A broken or expired link in one row does not block processing of other rows in the same batch</w:t>
            </w:r>
          </w:p>
        </w:tc>
      </w:tr>
    </w:tbl>
    <w:p>
      <w:pPr>
        <w:pStyle w:val="Heading1"/>
        <w:spacing w:after="200" w:before="400"/>
      </w:pPr>
      <w:r>
        <w:t xml:space="preserve">9. Candidate Reference Number Structure</w:t>
      </w:r>
    </w:p>
    <w:p>
      <w:pPr>
        <w:spacing w:after="160"/>
      </w:pPr>
      <w:r>
        <w:t xml:space="preserve">Every candidate is identified by a structured reference number of the form IHM/JA/{postingCode}/{sequence} — for example IHM/JA/1900/10001.</w:t>
      </w:r>
    </w:p>
    <w:tbl>
      <w:tblPr>
        <w:tblW w:type="dxa" w:w="9000"/>
        <w:tblBorders>
          <w:top w:val="single" w:color="CCCCCC" w:sz="2"/>
          <w:left w:val="single" w:color="CCCCCC" w:sz="2"/>
          <w:bottom w:val="single" w:color="CCCCCC" w:sz="2"/>
          <w:right w:val="single" w:color="CCCCCC" w:sz="2"/>
          <w:insideH w:val="single" w:color="DDDDDD" w:sz="1"/>
          <w:insideV w:val="single" w:color="DDDDDD" w:sz="1"/>
        </w:tblBorders>
      </w:tblPr>
      <w:tblGrid>
        <w:gridCol w:w="1400"/>
        <w:gridCol w:w="3200"/>
        <w:gridCol w:w="4400"/>
      </w:tblGrid>
      <w:tr>
        <w:trPr>
          <w:tblHeader/>
        </w:trPr>
        <w:tc>
          <w:tcPr>
            <w:tcW w:type="dxa" w:w="1400"/>
            <w:shd w:fill="0F6E56" w:color="auto" w:val="clear"/>
            <w:tcMar>
              <w:top w:type="dxa" w:w="80"/>
              <w:left w:type="dxa" w:w="100"/>
              <w:bottom w:type="dxa" w:w="80"/>
              <w:right w:type="dxa" w:w="100"/>
            </w:tcMar>
          </w:tcPr>
          <w:p>
            <w:r>
              <w:rPr>
                <w:b/>
                <w:bCs/>
                <w:color w:val="FFFFFF"/>
                <w:sz w:val="20"/>
                <w:szCs w:val="20"/>
              </w:rPr>
              <w:t xml:space="preserve">Segment</w:t>
            </w:r>
          </w:p>
        </w:tc>
        <w:tc>
          <w:tcPr>
            <w:tcW w:type="dxa" w:w="3200"/>
            <w:shd w:fill="0F6E56" w:color="auto" w:val="clear"/>
            <w:tcMar>
              <w:top w:type="dxa" w:w="80"/>
              <w:left w:type="dxa" w:w="100"/>
              <w:bottom w:type="dxa" w:w="80"/>
              <w:right w:type="dxa" w:w="100"/>
            </w:tcMar>
          </w:tcPr>
          <w:p>
            <w:r>
              <w:rPr>
                <w:b/>
                <w:bCs/>
                <w:color w:val="FFFFFF"/>
                <w:sz w:val="20"/>
                <w:szCs w:val="20"/>
              </w:rPr>
              <w:t xml:space="preserve">Meaning</w:t>
            </w:r>
          </w:p>
        </w:tc>
        <w:tc>
          <w:tcPr>
            <w:tcW w:type="dxa" w:w="4400"/>
            <w:shd w:fill="0F6E56" w:color="auto" w:val="clear"/>
            <w:tcMar>
              <w:top w:type="dxa" w:w="80"/>
              <w:left w:type="dxa" w:w="100"/>
              <w:bottom w:type="dxa" w:w="80"/>
              <w:right w:type="dxa" w:w="100"/>
            </w:tcMar>
          </w:tcPr>
          <w:p>
            <w:r>
              <w:rPr>
                <w:b/>
                <w:bCs/>
                <w:color w:val="FFFFFF"/>
                <w:sz w:val="20"/>
                <w:szCs w:val="20"/>
              </w:rPr>
              <w:t xml:space="preserve">Use in system</w:t>
            </w:r>
          </w:p>
        </w:tc>
      </w:tr>
      <w:tr>
        <w:tc>
          <w:tcPr>
            <w:tcW w:type="dxa" w:w="1400"/>
            <w:tcMar>
              <w:top w:type="dxa" w:w="80"/>
              <w:left w:type="dxa" w:w="100"/>
              <w:bottom w:type="dxa" w:w="80"/>
              <w:right w:type="dxa" w:w="100"/>
            </w:tcMar>
          </w:tcPr>
          <w:p>
            <w:r>
              <w:rPr>
                <w:b w:val="false"/>
                <w:bCs w:val="false"/>
                <w:sz w:val="20"/>
                <w:szCs w:val="20"/>
              </w:rPr>
              <w:t xml:space="preserve">IHM</w:t>
            </w:r>
          </w:p>
        </w:tc>
        <w:tc>
          <w:tcPr>
            <w:tcW w:type="dxa" w:w="3200"/>
            <w:tcMar>
              <w:top w:type="dxa" w:w="80"/>
              <w:left w:type="dxa" w:w="100"/>
              <w:bottom w:type="dxa" w:w="80"/>
              <w:right w:type="dxa" w:w="100"/>
            </w:tcMar>
          </w:tcPr>
          <w:p>
            <w:r>
              <w:rPr>
                <w:b w:val="false"/>
                <w:bCs w:val="false"/>
                <w:sz w:val="20"/>
                <w:szCs w:val="20"/>
              </w:rPr>
              <w:t xml:space="preserve">Company prefix</w:t>
            </w:r>
          </w:p>
        </w:tc>
        <w:tc>
          <w:tcPr>
            <w:tcW w:type="dxa" w:w="4400"/>
            <w:tcMar>
              <w:top w:type="dxa" w:w="80"/>
              <w:left w:type="dxa" w:w="100"/>
              <w:bottom w:type="dxa" w:w="80"/>
              <w:right w:type="dxa" w:w="100"/>
            </w:tcMar>
          </w:tcPr>
          <w:p>
            <w:r>
              <w:rPr>
                <w:b w:val="false"/>
                <w:bCs w:val="false"/>
                <w:sz w:val="20"/>
                <w:szCs w:val="20"/>
              </w:rPr>
              <w:t xml:space="preserve">Constant; used for basic format validation</w:t>
            </w:r>
          </w:p>
        </w:tc>
      </w:tr>
      <w:tr>
        <w:tc>
          <w:tcPr>
            <w:tcW w:type="dxa" w:w="1400"/>
            <w:shd w:fill="F1EFE8" w:color="auto" w:val="clear"/>
            <w:tcMar>
              <w:top w:type="dxa" w:w="80"/>
              <w:left w:type="dxa" w:w="100"/>
              <w:bottom w:type="dxa" w:w="80"/>
              <w:right w:type="dxa" w:w="100"/>
            </w:tcMar>
          </w:tcPr>
          <w:p>
            <w:r>
              <w:rPr>
                <w:b w:val="false"/>
                <w:bCs w:val="false"/>
                <w:sz w:val="20"/>
                <w:szCs w:val="20"/>
              </w:rPr>
              <w:t xml:space="preserve">JA</w:t>
            </w:r>
          </w:p>
        </w:tc>
        <w:tc>
          <w:tcPr>
            <w:tcW w:type="dxa" w:w="3200"/>
            <w:shd w:fill="F1EFE8" w:color="auto" w:val="clear"/>
            <w:tcMar>
              <w:top w:type="dxa" w:w="80"/>
              <w:left w:type="dxa" w:w="100"/>
              <w:bottom w:type="dxa" w:w="80"/>
              <w:right w:type="dxa" w:w="100"/>
            </w:tcMar>
          </w:tcPr>
          <w:p>
            <w:r>
              <w:rPr>
                <w:b w:val="false"/>
                <w:bCs w:val="false"/>
                <w:sz w:val="20"/>
                <w:szCs w:val="20"/>
              </w:rPr>
              <w:t xml:space="preserve">Job application marker</w:t>
            </w:r>
          </w:p>
        </w:tc>
        <w:tc>
          <w:tcPr>
            <w:tcW w:type="dxa" w:w="4400"/>
            <w:shd w:fill="F1EFE8" w:color="auto" w:val="clear"/>
            <w:tcMar>
              <w:top w:type="dxa" w:w="80"/>
              <w:left w:type="dxa" w:w="100"/>
              <w:bottom w:type="dxa" w:w="80"/>
              <w:right w:type="dxa" w:w="100"/>
            </w:tcMar>
          </w:tcPr>
          <w:p>
            <w:r>
              <w:rPr>
                <w:b w:val="false"/>
                <w:bCs w:val="false"/>
                <w:sz w:val="20"/>
                <w:szCs w:val="20"/>
              </w:rPr>
              <w:t xml:space="preserve">Constant; distinguishes from other reference series</w:t>
            </w:r>
          </w:p>
        </w:tc>
      </w:tr>
      <w:tr>
        <w:tc>
          <w:tcPr>
            <w:tcW w:type="dxa" w:w="1400"/>
            <w:tcMar>
              <w:top w:type="dxa" w:w="80"/>
              <w:left w:type="dxa" w:w="100"/>
              <w:bottom w:type="dxa" w:w="80"/>
              <w:right w:type="dxa" w:w="100"/>
            </w:tcMar>
          </w:tcPr>
          <w:p>
            <w:r>
              <w:rPr>
                <w:b w:val="false"/>
                <w:bCs w:val="false"/>
                <w:sz w:val="20"/>
                <w:szCs w:val="20"/>
              </w:rPr>
              <w:t xml:space="preserve">1900</w:t>
            </w:r>
          </w:p>
        </w:tc>
        <w:tc>
          <w:tcPr>
            <w:tcW w:type="dxa" w:w="3200"/>
            <w:tcMar>
              <w:top w:type="dxa" w:w="80"/>
              <w:left w:type="dxa" w:w="100"/>
              <w:bottom w:type="dxa" w:w="80"/>
              <w:right w:type="dxa" w:w="100"/>
            </w:tcMar>
          </w:tcPr>
          <w:p>
            <w:r>
              <w:rPr>
                <w:b w:val="false"/>
                <w:bCs w:val="false"/>
                <w:sz w:val="20"/>
                <w:szCs w:val="20"/>
              </w:rPr>
              <w:t xml:space="preserve">Job posting code</w:t>
            </w:r>
          </w:p>
        </w:tc>
        <w:tc>
          <w:tcPr>
            <w:tcW w:type="dxa" w:w="4400"/>
            <w:tcMar>
              <w:top w:type="dxa" w:w="80"/>
              <w:left w:type="dxa" w:w="100"/>
              <w:bottom w:type="dxa" w:w="80"/>
              <w:right w:type="dxa" w:w="100"/>
            </w:tcMar>
          </w:tcPr>
          <w:p>
            <w:r>
              <w:rPr>
                <w:b w:val="false"/>
                <w:bCs w:val="false"/>
                <w:sz w:val="20"/>
                <w:szCs w:val="20"/>
              </w:rPr>
              <w:t xml:space="preserve">Groups all candidates to the correct job and checklist automatically</w:t>
            </w:r>
          </w:p>
        </w:tc>
      </w:tr>
      <w:tr>
        <w:tc>
          <w:tcPr>
            <w:tcW w:type="dxa" w:w="1400"/>
            <w:shd w:fill="F1EFE8" w:color="auto" w:val="clear"/>
            <w:tcMar>
              <w:top w:type="dxa" w:w="80"/>
              <w:left w:type="dxa" w:w="100"/>
              <w:bottom w:type="dxa" w:w="80"/>
              <w:right w:type="dxa" w:w="100"/>
            </w:tcMar>
          </w:tcPr>
          <w:p>
            <w:r>
              <w:rPr>
                <w:b w:val="false"/>
                <w:bCs w:val="false"/>
                <w:sz w:val="20"/>
                <w:szCs w:val="20"/>
              </w:rPr>
              <w:t xml:space="preserve">10001</w:t>
            </w:r>
          </w:p>
        </w:tc>
        <w:tc>
          <w:tcPr>
            <w:tcW w:type="dxa" w:w="3200"/>
            <w:shd w:fill="F1EFE8" w:color="auto" w:val="clear"/>
            <w:tcMar>
              <w:top w:type="dxa" w:w="80"/>
              <w:left w:type="dxa" w:w="100"/>
              <w:bottom w:type="dxa" w:w="80"/>
              <w:right w:type="dxa" w:w="100"/>
            </w:tcMar>
          </w:tcPr>
          <w:p>
            <w:r>
              <w:rPr>
                <w:b w:val="false"/>
                <w:bCs w:val="false"/>
                <w:sz w:val="20"/>
                <w:szCs w:val="20"/>
              </w:rPr>
              <w:t xml:space="preserve">Sequential candidate number</w:t>
            </w:r>
          </w:p>
        </w:tc>
        <w:tc>
          <w:tcPr>
            <w:tcW w:type="dxa" w:w="4400"/>
            <w:shd w:fill="F1EFE8" w:color="auto" w:val="clear"/>
            <w:tcMar>
              <w:top w:type="dxa" w:w="80"/>
              <w:left w:type="dxa" w:w="100"/>
              <w:bottom w:type="dxa" w:w="80"/>
              <w:right w:type="dxa" w:w="100"/>
            </w:tcMar>
          </w:tcPr>
          <w:p>
            <w:r>
              <w:rPr>
                <w:b w:val="false"/>
                <w:bCs w:val="false"/>
                <w:sz w:val="20"/>
                <w:szCs w:val="20"/>
              </w:rPr>
              <w:t xml:space="preserve">Unique per candidate within that posting</w:t>
            </w:r>
          </w:p>
        </w:tc>
      </w:tr>
    </w:tbl>
    <w:p>
      <w:pPr>
        <w:spacing w:after="160"/>
      </w:pPr>
      <w:r>
        <w:t xml:space="preserve">This reference number appears in three independent places for the same candidate — the ZIP/PDF filenames, the Excel row, and printed inside the PDF form — giving the system a free, deterministic consistency check before any AI resource is spent on a candidate.</w:t>
      </w:r>
    </w:p>
    <w:p>
      <w:pPr>
        <w:pStyle w:val="Heading1"/>
        <w:spacing w:after="200" w:before="400"/>
      </w:pPr>
      <w:r>
        <w:t xml:space="preserve">10. System Architecture</w:t>
      </w:r>
    </w:p>
    <w:tbl>
      <w:tblPr>
        <w:tblW w:type="dxa" w:w="9000"/>
        <w:tblBorders>
          <w:top w:val="single" w:color="CCCCCC" w:sz="2"/>
          <w:left w:val="single" w:color="CCCCCC" w:sz="2"/>
          <w:bottom w:val="single" w:color="CCCCCC" w:sz="2"/>
          <w:right w:val="single" w:color="CCCCCC" w:sz="2"/>
          <w:insideH w:val="single" w:color="DDDDDD" w:sz="1"/>
          <w:insideV w:val="single" w:color="DDDDDD" w:sz="1"/>
        </w:tblBorders>
      </w:tblPr>
      <w:tblGrid>
        <w:gridCol w:w="1800"/>
        <w:gridCol w:w="3200"/>
        <w:gridCol w:w="4000"/>
      </w:tblGrid>
      <w:tr>
        <w:trPr>
          <w:tblHeader/>
        </w:trPr>
        <w:tc>
          <w:tcPr>
            <w:tcW w:type="dxa" w:w="1800"/>
            <w:shd w:fill="0F6E56" w:color="auto" w:val="clear"/>
            <w:tcMar>
              <w:top w:type="dxa" w:w="80"/>
              <w:left w:type="dxa" w:w="100"/>
              <w:bottom w:type="dxa" w:w="80"/>
              <w:right w:type="dxa" w:w="100"/>
            </w:tcMar>
          </w:tcPr>
          <w:p>
            <w:r>
              <w:rPr>
                <w:b/>
                <w:bCs/>
                <w:color w:val="FFFFFF"/>
                <w:sz w:val="20"/>
                <w:szCs w:val="20"/>
              </w:rPr>
              <w:t xml:space="preserve">Layer</w:t>
            </w:r>
          </w:p>
        </w:tc>
        <w:tc>
          <w:tcPr>
            <w:tcW w:type="dxa" w:w="3200"/>
            <w:shd w:fill="0F6E56" w:color="auto" w:val="clear"/>
            <w:tcMar>
              <w:top w:type="dxa" w:w="80"/>
              <w:left w:type="dxa" w:w="100"/>
              <w:bottom w:type="dxa" w:w="80"/>
              <w:right w:type="dxa" w:w="100"/>
            </w:tcMar>
          </w:tcPr>
          <w:p>
            <w:r>
              <w:rPr>
                <w:b/>
                <w:bCs/>
                <w:color w:val="FFFFFF"/>
                <w:sz w:val="20"/>
                <w:szCs w:val="20"/>
              </w:rPr>
              <w:t xml:space="preserve">Component</w:t>
            </w:r>
          </w:p>
        </w:tc>
        <w:tc>
          <w:tcPr>
            <w:tcW w:type="dxa" w:w="4000"/>
            <w:shd w:fill="0F6E56" w:color="auto" w:val="clear"/>
            <w:tcMar>
              <w:top w:type="dxa" w:w="80"/>
              <w:left w:type="dxa" w:w="100"/>
              <w:bottom w:type="dxa" w:w="80"/>
              <w:right w:type="dxa" w:w="100"/>
            </w:tcMar>
          </w:tcPr>
          <w:p>
            <w:r>
              <w:rPr>
                <w:b/>
                <w:bCs/>
                <w:color w:val="FFFFFF"/>
                <w:sz w:val="20"/>
                <w:szCs w:val="20"/>
              </w:rPr>
              <w:t xml:space="preserve">Responsibility</w:t>
            </w:r>
          </w:p>
        </w:tc>
      </w:tr>
      <w:tr>
        <w:tc>
          <w:tcPr>
            <w:tcW w:type="dxa" w:w="1800"/>
            <w:tcMar>
              <w:top w:type="dxa" w:w="80"/>
              <w:left w:type="dxa" w:w="100"/>
              <w:bottom w:type="dxa" w:w="80"/>
              <w:right w:type="dxa" w:w="100"/>
            </w:tcMar>
          </w:tcPr>
          <w:p>
            <w:r>
              <w:rPr>
                <w:b w:val="false"/>
                <w:bCs w:val="false"/>
                <w:sz w:val="20"/>
                <w:szCs w:val="20"/>
              </w:rPr>
              <w:t xml:space="preserve">Frontend</w:t>
            </w:r>
          </w:p>
        </w:tc>
        <w:tc>
          <w:tcPr>
            <w:tcW w:type="dxa" w:w="3200"/>
            <w:tcMar>
              <w:top w:type="dxa" w:w="80"/>
              <w:left w:type="dxa" w:w="100"/>
              <w:bottom w:type="dxa" w:w="80"/>
              <w:right w:type="dxa" w:w="100"/>
            </w:tcMar>
          </w:tcPr>
          <w:p>
            <w:r>
              <w:rPr>
                <w:b w:val="false"/>
                <w:bCs w:val="false"/>
                <w:sz w:val="20"/>
                <w:szCs w:val="20"/>
              </w:rPr>
              <w:t xml:space="preserve">Next.js recruiter dashboard</w:t>
            </w:r>
          </w:p>
        </w:tc>
        <w:tc>
          <w:tcPr>
            <w:tcW w:type="dxa" w:w="4000"/>
            <w:tcMar>
              <w:top w:type="dxa" w:w="80"/>
              <w:left w:type="dxa" w:w="100"/>
              <w:bottom w:type="dxa" w:w="80"/>
              <w:right w:type="dxa" w:w="100"/>
            </w:tcMar>
          </w:tcPr>
          <w:p>
            <w:r>
              <w:rPr>
                <w:b w:val="false"/>
                <w:bCs w:val="false"/>
                <w:sz w:val="20"/>
                <w:szCs w:val="20"/>
              </w:rPr>
              <w:t xml:space="preserve">Excel import screen, checklist review, three-bucket view, citation-linked viewer</w:t>
            </w:r>
          </w:p>
        </w:tc>
      </w:tr>
      <w:tr>
        <w:tc>
          <w:tcPr>
            <w:tcW w:type="dxa" w:w="1800"/>
            <w:shd w:fill="F1EFE8" w:color="auto" w:val="clear"/>
            <w:tcMar>
              <w:top w:type="dxa" w:w="80"/>
              <w:left w:type="dxa" w:w="100"/>
              <w:bottom w:type="dxa" w:w="80"/>
              <w:right w:type="dxa" w:w="100"/>
            </w:tcMar>
          </w:tcPr>
          <w:p>
            <w:r>
              <w:rPr>
                <w:b w:val="false"/>
                <w:bCs w:val="false"/>
                <w:sz w:val="20"/>
                <w:szCs w:val="20"/>
              </w:rPr>
              <w:t xml:space="preserve">Backend</w:t>
            </w:r>
          </w:p>
        </w:tc>
        <w:tc>
          <w:tcPr>
            <w:tcW w:type="dxa" w:w="3200"/>
            <w:shd w:fill="F1EFE8" w:color="auto" w:val="clear"/>
            <w:tcMar>
              <w:top w:type="dxa" w:w="80"/>
              <w:left w:type="dxa" w:w="100"/>
              <w:bottom w:type="dxa" w:w="80"/>
              <w:right w:type="dxa" w:w="100"/>
            </w:tcMar>
          </w:tcPr>
          <w:p>
            <w:r>
              <w:rPr>
                <w:b w:val="false"/>
                <w:bCs w:val="false"/>
                <w:sz w:val="20"/>
                <w:szCs w:val="20"/>
              </w:rPr>
              <w:t xml:space="preserve">Node.js + Express</w:t>
            </w:r>
          </w:p>
        </w:tc>
        <w:tc>
          <w:tcPr>
            <w:tcW w:type="dxa" w:w="4000"/>
            <w:shd w:fill="F1EFE8" w:color="auto" w:val="clear"/>
            <w:tcMar>
              <w:top w:type="dxa" w:w="80"/>
              <w:left w:type="dxa" w:w="100"/>
              <w:bottom w:type="dxa" w:w="80"/>
              <w:right w:type="dxa" w:w="100"/>
            </w:tcMar>
          </w:tcPr>
          <w:p>
            <w:r>
              <w:rPr>
                <w:b w:val="false"/>
                <w:bCs w:val="false"/>
                <w:sz w:val="20"/>
                <w:szCs w:val="20"/>
              </w:rPr>
              <w:t xml:space="preserve">Excel parsing, reference validation, candidate queueing, orchestration</w:t>
            </w:r>
          </w:p>
        </w:tc>
      </w:tr>
      <w:tr>
        <w:tc>
          <w:tcPr>
            <w:tcW w:type="dxa" w:w="1800"/>
            <w:tcMar>
              <w:top w:type="dxa" w:w="80"/>
              <w:left w:type="dxa" w:w="100"/>
              <w:bottom w:type="dxa" w:w="80"/>
              <w:right w:type="dxa" w:w="100"/>
            </w:tcMar>
          </w:tcPr>
          <w:p>
            <w:r>
              <w:rPr>
                <w:b w:val="false"/>
                <w:bCs w:val="false"/>
                <w:sz w:val="20"/>
                <w:szCs w:val="20"/>
              </w:rPr>
              <w:t xml:space="preserve">AI Service</w:t>
            </w:r>
          </w:p>
        </w:tc>
        <w:tc>
          <w:tcPr>
            <w:tcW w:type="dxa" w:w="3200"/>
            <w:tcMar>
              <w:top w:type="dxa" w:w="80"/>
              <w:left w:type="dxa" w:w="100"/>
              <w:bottom w:type="dxa" w:w="80"/>
              <w:right w:type="dxa" w:w="100"/>
            </w:tcMar>
          </w:tcPr>
          <w:p>
            <w:r>
              <w:rPr>
                <w:b w:val="false"/>
                <w:bCs w:val="false"/>
                <w:sz w:val="20"/>
                <w:szCs w:val="20"/>
              </w:rPr>
              <w:t xml:space="preserve">Python + FastAPI</w:t>
            </w:r>
          </w:p>
        </w:tc>
        <w:tc>
          <w:tcPr>
            <w:tcW w:type="dxa" w:w="4000"/>
            <w:tcMar>
              <w:top w:type="dxa" w:w="80"/>
              <w:left w:type="dxa" w:w="100"/>
              <w:bottom w:type="dxa" w:w="80"/>
              <w:right w:type="dxa" w:w="100"/>
            </w:tcMar>
          </w:tcPr>
          <w:p>
            <w:r>
              <w:rPr>
                <w:b w:val="false"/>
                <w:bCs w:val="false"/>
                <w:sz w:val="20"/>
                <w:szCs w:val="20"/>
              </w:rPr>
              <w:t xml:space="preserve">Form parsing, checklist extraction, evidence citation checking</w:t>
            </w:r>
          </w:p>
        </w:tc>
      </w:tr>
      <w:tr>
        <w:tc>
          <w:tcPr>
            <w:tcW w:type="dxa" w:w="1800"/>
            <w:shd w:fill="F1EFE8" w:color="auto" w:val="clear"/>
            <w:tcMar>
              <w:top w:type="dxa" w:w="80"/>
              <w:left w:type="dxa" w:w="100"/>
              <w:bottom w:type="dxa" w:w="80"/>
              <w:right w:type="dxa" w:w="100"/>
            </w:tcMar>
          </w:tcPr>
          <w:p>
            <w:r>
              <w:rPr>
                <w:b w:val="false"/>
                <w:bCs w:val="false"/>
                <w:sz w:val="20"/>
                <w:szCs w:val="20"/>
              </w:rPr>
              <w:t xml:space="preserve">Database</w:t>
            </w:r>
          </w:p>
        </w:tc>
        <w:tc>
          <w:tcPr>
            <w:tcW w:type="dxa" w:w="3200"/>
            <w:shd w:fill="F1EFE8" w:color="auto" w:val="clear"/>
            <w:tcMar>
              <w:top w:type="dxa" w:w="80"/>
              <w:left w:type="dxa" w:w="100"/>
              <w:bottom w:type="dxa" w:w="80"/>
              <w:right w:type="dxa" w:w="100"/>
            </w:tcMar>
          </w:tcPr>
          <w:p>
            <w:r>
              <w:rPr>
                <w:b w:val="false"/>
                <w:bCs w:val="false"/>
                <w:sz w:val="20"/>
                <w:szCs w:val="20"/>
              </w:rPr>
              <w:t xml:space="preserve">PostgreSQL + Prisma</w:t>
            </w:r>
          </w:p>
        </w:tc>
        <w:tc>
          <w:tcPr>
            <w:tcW w:type="dxa" w:w="4000"/>
            <w:shd w:fill="F1EFE8" w:color="auto" w:val="clear"/>
            <w:tcMar>
              <w:top w:type="dxa" w:w="80"/>
              <w:left w:type="dxa" w:w="100"/>
              <w:bottom w:type="dxa" w:w="80"/>
              <w:right w:type="dxa" w:w="100"/>
            </w:tcMar>
          </w:tcPr>
          <w:p>
            <w:r>
              <w:rPr>
                <w:b w:val="false"/>
                <w:bCs w:val="false"/>
                <w:sz w:val="20"/>
                <w:szCs w:val="20"/>
              </w:rPr>
              <w:t xml:space="preserve">applications.reference_number, jobs.posting_code, parsed_form_data, ai_match_results</w:t>
            </w:r>
          </w:p>
        </w:tc>
      </w:tr>
      <w:tr>
        <w:tc>
          <w:tcPr>
            <w:tcW w:type="dxa" w:w="1800"/>
            <w:tcMar>
              <w:top w:type="dxa" w:w="80"/>
              <w:left w:type="dxa" w:w="100"/>
              <w:bottom w:type="dxa" w:w="80"/>
              <w:right w:type="dxa" w:w="100"/>
            </w:tcMar>
          </w:tcPr>
          <w:p>
            <w:r>
              <w:rPr>
                <w:b w:val="false"/>
                <w:bCs w:val="false"/>
                <w:sz w:val="20"/>
                <w:szCs w:val="20"/>
              </w:rPr>
              <w:t xml:space="preserve">File Storage</w:t>
            </w:r>
          </w:p>
        </w:tc>
        <w:tc>
          <w:tcPr>
            <w:tcW w:type="dxa" w:w="3200"/>
            <w:tcMar>
              <w:top w:type="dxa" w:w="80"/>
              <w:left w:type="dxa" w:w="100"/>
              <w:bottom w:type="dxa" w:w="80"/>
              <w:right w:type="dxa" w:w="100"/>
            </w:tcMar>
          </w:tcPr>
          <w:p>
            <w:r>
              <w:rPr>
                <w:b w:val="false"/>
                <w:bCs w:val="false"/>
                <w:sz w:val="20"/>
                <w:szCs w:val="20"/>
              </w:rPr>
              <w:t xml:space="preserve">AWS S3</w:t>
            </w:r>
          </w:p>
        </w:tc>
        <w:tc>
          <w:tcPr>
            <w:tcW w:type="dxa" w:w="4000"/>
            <w:tcMar>
              <w:top w:type="dxa" w:w="80"/>
              <w:left w:type="dxa" w:w="100"/>
              <w:bottom w:type="dxa" w:w="80"/>
              <w:right w:type="dxa" w:w="100"/>
            </w:tcMar>
          </w:tcPr>
          <w:p>
            <w:r>
              <w:rPr>
                <w:b w:val="false"/>
                <w:bCs w:val="false"/>
                <w:sz w:val="20"/>
                <w:szCs w:val="20"/>
              </w:rPr>
              <w:t xml:space="preserve">Permanent copies of downloaded ZIP contents and form PDFs</w:t>
            </w:r>
          </w:p>
        </w:tc>
      </w:tr>
      <w:tr>
        <w:tc>
          <w:tcPr>
            <w:tcW w:type="dxa" w:w="1800"/>
            <w:shd w:fill="F1EFE8" w:color="auto" w:val="clear"/>
            <w:tcMar>
              <w:top w:type="dxa" w:w="80"/>
              <w:left w:type="dxa" w:w="100"/>
              <w:bottom w:type="dxa" w:w="80"/>
              <w:right w:type="dxa" w:w="100"/>
            </w:tcMar>
          </w:tcPr>
          <w:p>
            <w:r>
              <w:rPr>
                <w:b w:val="false"/>
                <w:bCs w:val="false"/>
                <w:sz w:val="20"/>
                <w:szCs w:val="20"/>
              </w:rPr>
              <w:t xml:space="preserve">LLM Provider</w:t>
            </w:r>
          </w:p>
        </w:tc>
        <w:tc>
          <w:tcPr>
            <w:tcW w:type="dxa" w:w="3200"/>
            <w:shd w:fill="F1EFE8" w:color="auto" w:val="clear"/>
            <w:tcMar>
              <w:top w:type="dxa" w:w="80"/>
              <w:left w:type="dxa" w:w="100"/>
              <w:bottom w:type="dxa" w:w="80"/>
              <w:right w:type="dxa" w:w="100"/>
            </w:tcMar>
          </w:tcPr>
          <w:p>
            <w:r>
              <w:rPr>
                <w:b w:val="false"/>
                <w:bCs w:val="false"/>
                <w:sz w:val="20"/>
                <w:szCs w:val="20"/>
              </w:rPr>
              <w:t xml:space="preserve">Abstracted interface</w:t>
            </w:r>
          </w:p>
        </w:tc>
        <w:tc>
          <w:tcPr>
            <w:tcW w:type="dxa" w:w="4000"/>
            <w:shd w:fill="F1EFE8" w:color="auto" w:val="clear"/>
            <w:tcMar>
              <w:top w:type="dxa" w:w="80"/>
              <w:left w:type="dxa" w:w="100"/>
              <w:bottom w:type="dxa" w:w="80"/>
              <w:right w:type="dxa" w:w="100"/>
            </w:tcMar>
          </w:tcPr>
          <w:p>
            <w:r>
              <w:rPr>
                <w:b w:val="false"/>
                <w:bCs w:val="false"/>
                <w:sz w:val="20"/>
                <w:szCs w:val="20"/>
              </w:rPr>
              <w:t xml:space="preserve">Evidence citation checking only — declared-value extraction is deterministic table parsing</w:t>
            </w:r>
          </w:p>
        </w:tc>
      </w:tr>
    </w:tbl>
    <w:p>
      <w:pPr>
        <w:pStyle w:val="Heading1"/>
        <w:spacing w:after="200" w:before="400"/>
      </w:pPr>
      <w:r>
        <w:t xml:space="preserve">11. Database Schema Changes (New in v3.0)</w:t>
      </w:r>
    </w:p>
    <w:tbl>
      <w:tblPr>
        <w:tblW w:type="dxa" w:w="9200"/>
        <w:tblBorders>
          <w:top w:val="single" w:color="CCCCCC" w:sz="2"/>
          <w:left w:val="single" w:color="CCCCCC" w:sz="2"/>
          <w:bottom w:val="single" w:color="CCCCCC" w:sz="2"/>
          <w:right w:val="single" w:color="CCCCCC" w:sz="2"/>
          <w:insideH w:val="single" w:color="DDDDDD" w:sz="1"/>
          <w:insideV w:val="single" w:color="DDDDDD" w:sz="1"/>
        </w:tblBorders>
      </w:tblPr>
      <w:tblGrid>
        <w:gridCol w:w="3200"/>
        <w:gridCol w:w="2000"/>
        <w:gridCol w:w="4000"/>
      </w:tblGrid>
      <w:tr>
        <w:trPr>
          <w:tblHeader/>
        </w:trPr>
        <w:tc>
          <w:tcPr>
            <w:tcW w:type="dxa" w:w="3200"/>
            <w:shd w:fill="0F6E56" w:color="auto" w:val="clear"/>
            <w:tcMar>
              <w:top w:type="dxa" w:w="80"/>
              <w:left w:type="dxa" w:w="100"/>
              <w:bottom w:type="dxa" w:w="80"/>
              <w:right w:type="dxa" w:w="100"/>
            </w:tcMar>
          </w:tcPr>
          <w:p>
            <w:r>
              <w:rPr>
                <w:b/>
                <w:bCs/>
                <w:color w:val="FFFFFF"/>
                <w:sz w:val="20"/>
                <w:szCs w:val="20"/>
              </w:rPr>
              <w:t xml:space="preserve">Table / Column</w:t>
            </w:r>
          </w:p>
        </w:tc>
        <w:tc>
          <w:tcPr>
            <w:tcW w:type="dxa" w:w="2000"/>
            <w:shd w:fill="0F6E56" w:color="auto" w:val="clear"/>
            <w:tcMar>
              <w:top w:type="dxa" w:w="80"/>
              <w:left w:type="dxa" w:w="100"/>
              <w:bottom w:type="dxa" w:w="80"/>
              <w:right w:type="dxa" w:w="100"/>
            </w:tcMar>
          </w:tcPr>
          <w:p>
            <w:r>
              <w:rPr>
                <w:b/>
                <w:bCs/>
                <w:color w:val="FFFFFF"/>
                <w:sz w:val="20"/>
                <w:szCs w:val="20"/>
              </w:rPr>
              <w:t xml:space="preserve">Type</w:t>
            </w:r>
          </w:p>
        </w:tc>
        <w:tc>
          <w:tcPr>
            <w:tcW w:type="dxa" w:w="4000"/>
            <w:shd w:fill="0F6E56" w:color="auto"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sz w:val="20"/>
                <w:szCs w:val="20"/>
              </w:rPr>
              <w:t xml:space="preserve">applications.reference_number</w:t>
            </w:r>
          </w:p>
        </w:tc>
        <w:tc>
          <w:tcPr>
            <w:tcW w:type="dxa" w:w="2000"/>
            <w:tcMar>
              <w:top w:type="dxa" w:w="80"/>
              <w:left w:type="dxa" w:w="100"/>
              <w:bottom w:type="dxa" w:w="80"/>
              <w:right w:type="dxa" w:w="100"/>
            </w:tcMar>
          </w:tcPr>
          <w:p>
            <w:r>
              <w:rPr>
                <w:b w:val="false"/>
                <w:bCs w:val="false"/>
                <w:sz w:val="20"/>
                <w:szCs w:val="20"/>
              </w:rPr>
              <w:t xml:space="preserve">TEXT, unique, indexed</w:t>
            </w:r>
          </w:p>
        </w:tc>
        <w:tc>
          <w:tcPr>
            <w:tcW w:type="dxa" w:w="4000"/>
            <w:tcMar>
              <w:top w:type="dxa" w:w="80"/>
              <w:left w:type="dxa" w:w="100"/>
              <w:bottom w:type="dxa" w:w="80"/>
              <w:right w:type="dxa" w:w="100"/>
            </w:tcMar>
          </w:tcPr>
          <w:p>
            <w:r>
              <w:rPr>
                <w:b w:val="false"/>
                <w:bCs w:val="false"/>
                <w:sz w:val="20"/>
                <w:szCs w:val="20"/>
              </w:rPr>
              <w:t xml:space="preserve">Full reference number, e.g. IHM/JA/1900/10001</w:t>
            </w:r>
          </w:p>
        </w:tc>
      </w:tr>
      <w:tr>
        <w:tc>
          <w:tcPr>
            <w:tcW w:type="dxa" w:w="3200"/>
            <w:shd w:fill="F1EFE8" w:color="auto" w:val="clear"/>
            <w:tcMar>
              <w:top w:type="dxa" w:w="80"/>
              <w:left w:type="dxa" w:w="100"/>
              <w:bottom w:type="dxa" w:w="80"/>
              <w:right w:type="dxa" w:w="100"/>
            </w:tcMar>
          </w:tcPr>
          <w:p>
            <w:r>
              <w:rPr>
                <w:b w:val="false"/>
                <w:bCs w:val="false"/>
                <w:sz w:val="20"/>
                <w:szCs w:val="20"/>
              </w:rPr>
              <w:t xml:space="preserve">jobs.posting_code</w:t>
            </w:r>
          </w:p>
        </w:tc>
        <w:tc>
          <w:tcPr>
            <w:tcW w:type="dxa" w:w="2000"/>
            <w:shd w:fill="F1EFE8" w:color="auto" w:val="clear"/>
            <w:tcMar>
              <w:top w:type="dxa" w:w="80"/>
              <w:left w:type="dxa" w:w="100"/>
              <w:bottom w:type="dxa" w:w="80"/>
              <w:right w:type="dxa" w:w="100"/>
            </w:tcMar>
          </w:tcPr>
          <w:p>
            <w:r>
              <w:rPr>
                <w:b w:val="false"/>
                <w:bCs w:val="false"/>
                <w:sz w:val="20"/>
                <w:szCs w:val="20"/>
              </w:rPr>
              <w:t xml:space="preserve">TEXT, indexed</w:t>
            </w:r>
          </w:p>
        </w:tc>
        <w:tc>
          <w:tcPr>
            <w:tcW w:type="dxa" w:w="4000"/>
            <w:shd w:fill="F1EFE8" w:color="auto" w:val="clear"/>
            <w:tcMar>
              <w:top w:type="dxa" w:w="80"/>
              <w:left w:type="dxa" w:w="100"/>
              <w:bottom w:type="dxa" w:w="80"/>
              <w:right w:type="dxa" w:w="100"/>
            </w:tcMar>
          </w:tcPr>
          <w:p>
            <w:r>
              <w:rPr>
                <w:b w:val="false"/>
                <w:bCs w:val="false"/>
                <w:sz w:val="20"/>
                <w:szCs w:val="20"/>
              </w:rPr>
              <w:t xml:space="preserve">The posting segment (e.g. 1900), used to auto-group incoming candidates</w:t>
            </w:r>
          </w:p>
        </w:tc>
      </w:tr>
      <w:tr>
        <w:tc>
          <w:tcPr>
            <w:tcW w:type="dxa" w:w="3200"/>
            <w:tcMar>
              <w:top w:type="dxa" w:w="80"/>
              <w:left w:type="dxa" w:w="100"/>
              <w:bottom w:type="dxa" w:w="80"/>
              <w:right w:type="dxa" w:w="100"/>
            </w:tcMar>
          </w:tcPr>
          <w:p>
            <w:r>
              <w:rPr>
                <w:b w:val="false"/>
                <w:bCs w:val="false"/>
                <w:sz w:val="20"/>
                <w:szCs w:val="20"/>
              </w:rPr>
              <w:t xml:space="preserve">applications.reference_validated</w:t>
            </w:r>
          </w:p>
        </w:tc>
        <w:tc>
          <w:tcPr>
            <w:tcW w:type="dxa" w:w="2000"/>
            <w:tcMar>
              <w:top w:type="dxa" w:w="80"/>
              <w:left w:type="dxa" w:w="100"/>
              <w:bottom w:type="dxa" w:w="80"/>
              <w:right w:type="dxa" w:w="100"/>
            </w:tcMar>
          </w:tcPr>
          <w:p>
            <w:r>
              <w:rPr>
                <w:b w:val="false"/>
                <w:bCs w:val="false"/>
                <w:sz w:val="20"/>
                <w:szCs w:val="20"/>
              </w:rPr>
              <w:t xml:space="preserve">BOOLEAN</w:t>
            </w:r>
          </w:p>
        </w:tc>
        <w:tc>
          <w:tcPr>
            <w:tcW w:type="dxa" w:w="4000"/>
            <w:tcMar>
              <w:top w:type="dxa" w:w="80"/>
              <w:left w:type="dxa" w:w="100"/>
              <w:bottom w:type="dxa" w:w="80"/>
              <w:right w:type="dxa" w:w="100"/>
            </w:tcMar>
          </w:tcPr>
          <w:p>
            <w:r>
              <w:rPr>
                <w:b w:val="false"/>
                <w:bCs w:val="false"/>
                <w:sz w:val="20"/>
                <w:szCs w:val="20"/>
              </w:rPr>
              <w:t xml:space="preserve">Whether the three-source consistency check passed</w:t>
            </w:r>
          </w:p>
        </w:tc>
      </w:tr>
      <w:tr>
        <w:tc>
          <w:tcPr>
            <w:tcW w:type="dxa" w:w="3200"/>
            <w:shd w:fill="F1EFE8" w:color="auto" w:val="clear"/>
            <w:tcMar>
              <w:top w:type="dxa" w:w="80"/>
              <w:left w:type="dxa" w:w="100"/>
              <w:bottom w:type="dxa" w:w="80"/>
              <w:right w:type="dxa" w:w="100"/>
            </w:tcMar>
          </w:tcPr>
          <w:p>
            <w:r>
              <w:rPr>
                <w:b w:val="false"/>
                <w:bCs w:val="false"/>
                <w:sz w:val="20"/>
                <w:szCs w:val="20"/>
              </w:rPr>
              <w:t xml:space="preserve">applications.parsed_form_data</w:t>
            </w:r>
          </w:p>
        </w:tc>
        <w:tc>
          <w:tcPr>
            <w:tcW w:type="dxa" w:w="2000"/>
            <w:shd w:fill="F1EFE8" w:color="auto" w:val="clear"/>
            <w:tcMar>
              <w:top w:type="dxa" w:w="80"/>
              <w:left w:type="dxa" w:w="100"/>
              <w:bottom w:type="dxa" w:w="80"/>
              <w:right w:type="dxa" w:w="100"/>
            </w:tcMar>
          </w:tcPr>
          <w:p>
            <w:r>
              <w:rPr>
                <w:b w:val="false"/>
                <w:bCs w:val="false"/>
                <w:sz w:val="20"/>
                <w:szCs w:val="20"/>
              </w:rPr>
              <w:t xml:space="preserve">JSONB</w:t>
            </w:r>
          </w:p>
        </w:tc>
        <w:tc>
          <w:tcPr>
            <w:tcW w:type="dxa" w:w="4000"/>
            <w:shd w:fill="F1EFE8" w:color="auto" w:val="clear"/>
            <w:tcMar>
              <w:top w:type="dxa" w:w="80"/>
              <w:left w:type="dxa" w:w="100"/>
              <w:bottom w:type="dxa" w:w="80"/>
              <w:right w:type="dxa" w:w="100"/>
            </w:tcMar>
          </w:tcPr>
          <w:p>
            <w:r>
              <w:rPr>
                <w:b w:val="false"/>
                <w:bCs w:val="false"/>
                <w:sz w:val="20"/>
                <w:szCs w:val="20"/>
              </w:rPr>
              <w:t xml:space="preserve">Declared values extracted directly from the structured form PDF</w:t>
            </w:r>
          </w:p>
        </w:tc>
      </w:tr>
      <w:tr>
        <w:tc>
          <w:tcPr>
            <w:tcW w:type="dxa" w:w="3200"/>
            <w:tcMar>
              <w:top w:type="dxa" w:w="80"/>
              <w:left w:type="dxa" w:w="100"/>
              <w:bottom w:type="dxa" w:w="80"/>
              <w:right w:type="dxa" w:w="100"/>
            </w:tcMar>
          </w:tcPr>
          <w:p>
            <w:r>
              <w:rPr>
                <w:b w:val="false"/>
                <w:bCs w:val="false"/>
                <w:sz w:val="20"/>
                <w:szCs w:val="20"/>
              </w:rPr>
              <w:t xml:space="preserve">applications.attachment_manifest</w:t>
            </w:r>
          </w:p>
        </w:tc>
        <w:tc>
          <w:tcPr>
            <w:tcW w:type="dxa" w:w="2000"/>
            <w:tcMar>
              <w:top w:type="dxa" w:w="80"/>
              <w:left w:type="dxa" w:w="100"/>
              <w:bottom w:type="dxa" w:w="80"/>
              <w:right w:type="dxa" w:w="100"/>
            </w:tcMar>
          </w:tcPr>
          <w:p>
            <w:r>
              <w:rPr>
                <w:b w:val="false"/>
                <w:bCs w:val="false"/>
                <w:sz w:val="20"/>
                <w:szCs w:val="20"/>
              </w:rPr>
              <w:t xml:space="preserve">JSONB</w:t>
            </w:r>
          </w:p>
        </w:tc>
        <w:tc>
          <w:tcPr>
            <w:tcW w:type="dxa" w:w="4000"/>
            <w:tcMar>
              <w:top w:type="dxa" w:w="80"/>
              <w:left w:type="dxa" w:w="100"/>
              <w:bottom w:type="dxa" w:w="80"/>
              <w:right w:type="dxa" w:w="100"/>
            </w:tcMar>
          </w:tcPr>
          <w:p>
            <w:r>
              <w:rPr>
                <w:b w:val="false"/>
                <w:bCs w:val="false"/>
                <w:sz w:val="20"/>
                <w:szCs w:val="20"/>
              </w:rPr>
              <w:t xml:space="preserve">File-type-to-filename map taken from the form's own attached-documents table</w:t>
            </w:r>
          </w:p>
        </w:tc>
      </w:tr>
    </w:tbl>
    <w:p>
      <w:pPr>
        <w:pStyle w:val="Heading1"/>
        <w:spacing w:after="200" w:before="400"/>
      </w:pPr>
      <w:r>
        <w:t xml:space="preserve">12. API Endpoints (Updated)</w:t>
      </w:r>
    </w:p>
    <w:tbl>
      <w:tblPr>
        <w:tblW w:type="dxa" w:w="9800"/>
        <w:tblBorders>
          <w:top w:val="single" w:color="CCCCCC" w:sz="2"/>
          <w:left w:val="single" w:color="CCCCCC" w:sz="2"/>
          <w:bottom w:val="single" w:color="CCCCCC" w:sz="2"/>
          <w:right w:val="single" w:color="CCCCCC" w:sz="2"/>
          <w:insideH w:val="single" w:color="DDDDDD" w:sz="1"/>
          <w:insideV w:val="single" w:color="DDDDDD" w:sz="1"/>
        </w:tblBorders>
      </w:tblPr>
      <w:tblGrid>
        <w:gridCol w:w="4400"/>
        <w:gridCol w:w="5400"/>
      </w:tblGrid>
      <w:tr>
        <w:trPr>
          <w:tblHeader/>
        </w:trPr>
        <w:tc>
          <w:tcPr>
            <w:tcW w:type="dxa" w:w="4400"/>
            <w:shd w:fill="0F6E56" w:color="auto" w:val="clear"/>
            <w:tcMar>
              <w:top w:type="dxa" w:w="80"/>
              <w:left w:type="dxa" w:w="100"/>
              <w:bottom w:type="dxa" w:w="80"/>
              <w:right w:type="dxa" w:w="100"/>
            </w:tcMar>
          </w:tcPr>
          <w:p>
            <w:r>
              <w:rPr>
                <w:b/>
                <w:bCs/>
                <w:color w:val="FFFFFF"/>
                <w:sz w:val="20"/>
                <w:szCs w:val="20"/>
              </w:rPr>
              <w:t xml:space="preserve">Endpoint</w:t>
            </w:r>
          </w:p>
        </w:tc>
        <w:tc>
          <w:tcPr>
            <w:tcW w:type="dxa" w:w="5400"/>
            <w:shd w:fill="0F6E56" w:color="auto" w:val="clear"/>
            <w:tcMar>
              <w:top w:type="dxa" w:w="80"/>
              <w:left w:type="dxa" w:w="100"/>
              <w:bottom w:type="dxa" w:w="80"/>
              <w:right w:type="dxa" w:w="100"/>
            </w:tcMar>
          </w:tcPr>
          <w:p>
            <w:r>
              <w:rPr>
                <w:b/>
                <w:bCs/>
                <w:color w:val="FFFFFF"/>
                <w:sz w:val="20"/>
                <w:szCs w:val="20"/>
              </w:rPr>
              <w:t xml:space="preserve">Purpose</w:t>
            </w:r>
          </w:p>
        </w:tc>
      </w:tr>
      <w:tr>
        <w:tc>
          <w:tcPr>
            <w:tcW w:type="dxa" w:w="4400"/>
            <w:tcMar>
              <w:top w:type="dxa" w:w="80"/>
              <w:left w:type="dxa" w:w="100"/>
              <w:bottom w:type="dxa" w:w="80"/>
              <w:right w:type="dxa" w:w="100"/>
            </w:tcMar>
          </w:tcPr>
          <w:p>
            <w:r>
              <w:rPr>
                <w:b w:val="false"/>
                <w:bCs w:val="false"/>
                <w:sz w:val="20"/>
                <w:szCs w:val="20"/>
              </w:rPr>
              <w:t xml:space="preserve">POST /api/jobs/:jobId/candidates/import-excel</w:t>
            </w:r>
          </w:p>
        </w:tc>
        <w:tc>
          <w:tcPr>
            <w:tcW w:type="dxa" w:w="5400"/>
            <w:tcMar>
              <w:top w:type="dxa" w:w="80"/>
              <w:left w:type="dxa" w:w="100"/>
              <w:bottom w:type="dxa" w:w="80"/>
              <w:right w:type="dxa" w:w="100"/>
            </w:tcMar>
          </w:tcPr>
          <w:p>
            <w:r>
              <w:rPr>
                <w:b w:val="false"/>
                <w:bCs w:val="false"/>
                <w:sz w:val="20"/>
                <w:szCs w:val="20"/>
              </w:rPr>
              <w:t xml:space="preserve">Accepts the portal's Excel export; queues each row for ZIP/PDF retrieval</w:t>
            </w:r>
          </w:p>
        </w:tc>
      </w:tr>
      <w:tr>
        <w:tc>
          <w:tcPr>
            <w:tcW w:type="dxa" w:w="4400"/>
            <w:shd w:fill="F1EFE8" w:color="auto" w:val="clear"/>
            <w:tcMar>
              <w:top w:type="dxa" w:w="80"/>
              <w:left w:type="dxa" w:w="100"/>
              <w:bottom w:type="dxa" w:w="80"/>
              <w:right w:type="dxa" w:w="100"/>
            </w:tcMar>
          </w:tcPr>
          <w:p>
            <w:r>
              <w:rPr>
                <w:b w:val="false"/>
                <w:bCs w:val="false"/>
                <w:sz w:val="20"/>
                <w:szCs w:val="20"/>
              </w:rPr>
              <w:t xml:space="preserve">POST /api/applications/:referenceNumber/validate</w:t>
            </w:r>
          </w:p>
        </w:tc>
        <w:tc>
          <w:tcPr>
            <w:tcW w:type="dxa" w:w="5400"/>
            <w:shd w:fill="F1EFE8" w:color="auto" w:val="clear"/>
            <w:tcMar>
              <w:top w:type="dxa" w:w="80"/>
              <w:left w:type="dxa" w:w="100"/>
              <w:bottom w:type="dxa" w:w="80"/>
              <w:right w:type="dxa" w:w="100"/>
            </w:tcMar>
          </w:tcPr>
          <w:p>
            <w:r>
              <w:rPr>
                <w:b w:val="false"/>
                <w:bCs w:val="false"/>
                <w:sz w:val="20"/>
                <w:szCs w:val="20"/>
              </w:rPr>
              <w:t xml:space="preserve">Runs the three-source reference number consistency check</w:t>
            </w:r>
          </w:p>
        </w:tc>
      </w:tr>
      <w:tr>
        <w:tc>
          <w:tcPr>
            <w:tcW w:type="dxa" w:w="4400"/>
            <w:tcMar>
              <w:top w:type="dxa" w:w="80"/>
              <w:left w:type="dxa" w:w="100"/>
              <w:bottom w:type="dxa" w:w="80"/>
              <w:right w:type="dxa" w:w="100"/>
            </w:tcMar>
          </w:tcPr>
          <w:p>
            <w:r>
              <w:rPr>
                <w:b w:val="false"/>
                <w:bCs w:val="false"/>
                <w:sz w:val="20"/>
                <w:szCs w:val="20"/>
              </w:rPr>
              <w:t xml:space="preserve">POST /api/applications/:referenceNumber/parse-form</w:t>
            </w:r>
          </w:p>
        </w:tc>
        <w:tc>
          <w:tcPr>
            <w:tcW w:type="dxa" w:w="5400"/>
            <w:tcMar>
              <w:top w:type="dxa" w:w="80"/>
              <w:left w:type="dxa" w:w="100"/>
              <w:bottom w:type="dxa" w:w="80"/>
              <w:right w:type="dxa" w:w="100"/>
            </w:tcMar>
          </w:tcPr>
          <w:p>
            <w:r>
              <w:rPr>
                <w:b w:val="false"/>
                <w:bCs w:val="false"/>
                <w:sz w:val="20"/>
                <w:szCs w:val="20"/>
              </w:rPr>
              <w:t xml:space="preserve">Extracts declared values from the structured form PDF</w:t>
            </w:r>
          </w:p>
        </w:tc>
      </w:tr>
      <w:tr>
        <w:tc>
          <w:tcPr>
            <w:tcW w:type="dxa" w:w="4400"/>
            <w:shd w:fill="F1EFE8" w:color="auto" w:val="clear"/>
            <w:tcMar>
              <w:top w:type="dxa" w:w="80"/>
              <w:left w:type="dxa" w:w="100"/>
              <w:bottom w:type="dxa" w:w="80"/>
              <w:right w:type="dxa" w:w="100"/>
            </w:tcMar>
          </w:tcPr>
          <w:p>
            <w:r>
              <w:rPr>
                <w:b w:val="false"/>
                <w:bCs w:val="false"/>
                <w:sz w:val="20"/>
                <w:szCs w:val="20"/>
              </w:rPr>
              <w:t xml:space="preserve">POST /api/applications/:referenceNumber/evaluate</w:t>
            </w:r>
          </w:p>
        </w:tc>
        <w:tc>
          <w:tcPr>
            <w:tcW w:type="dxa" w:w="5400"/>
            <w:shd w:fill="F1EFE8" w:color="auto" w:val="clear"/>
            <w:tcMar>
              <w:top w:type="dxa" w:w="80"/>
              <w:left w:type="dxa" w:w="100"/>
              <w:bottom w:type="dxa" w:w="80"/>
              <w:right w:type="dxa" w:w="100"/>
            </w:tcMar>
          </w:tcPr>
          <w:p>
            <w:r>
              <w:rPr>
                <w:b w:val="false"/>
                <w:bCs w:val="false"/>
                <w:sz w:val="20"/>
                <w:szCs w:val="20"/>
              </w:rPr>
              <w:t xml:space="preserve">Runs declared-value rule checking and evidence citation verification</w:t>
            </w:r>
          </w:p>
        </w:tc>
      </w:tr>
      <w:tr>
        <w:tc>
          <w:tcPr>
            <w:tcW w:type="dxa" w:w="4400"/>
            <w:tcMar>
              <w:top w:type="dxa" w:w="80"/>
              <w:left w:type="dxa" w:w="100"/>
              <w:bottom w:type="dxa" w:w="80"/>
              <w:right w:type="dxa" w:w="100"/>
            </w:tcMar>
          </w:tcPr>
          <w:p>
            <w:r>
              <w:rPr>
                <w:b w:val="false"/>
                <w:bCs w:val="false"/>
                <w:sz w:val="20"/>
                <w:szCs w:val="20"/>
              </w:rPr>
              <w:t xml:space="preserve">GET /api/applications/:referenceNumber/verdict</w:t>
            </w:r>
          </w:p>
        </w:tc>
        <w:tc>
          <w:tcPr>
            <w:tcW w:type="dxa" w:w="5400"/>
            <w:tcMar>
              <w:top w:type="dxa" w:w="80"/>
              <w:left w:type="dxa" w:w="100"/>
              <w:bottom w:type="dxa" w:w="80"/>
              <w:right w:type="dxa" w:w="100"/>
            </w:tcMar>
          </w:tcPr>
          <w:p>
            <w:r>
              <w:rPr>
                <w:b w:val="false"/>
                <w:bCs w:val="false"/>
                <w:sz w:val="20"/>
                <w:szCs w:val="20"/>
              </w:rPr>
              <w:t xml:space="preserve">Returns the verdict, rule results, and citation statuses</w:t>
            </w:r>
          </w:p>
        </w:tc>
      </w:tr>
      <w:tr>
        <w:tc>
          <w:tcPr>
            <w:tcW w:type="dxa" w:w="4400"/>
            <w:shd w:fill="F1EFE8" w:color="auto" w:val="clear"/>
            <w:tcMar>
              <w:top w:type="dxa" w:w="80"/>
              <w:left w:type="dxa" w:w="100"/>
              <w:bottom w:type="dxa" w:w="80"/>
              <w:right w:type="dxa" w:w="100"/>
            </w:tcMar>
          </w:tcPr>
          <w:p>
            <w:r>
              <w:rPr>
                <w:b w:val="false"/>
                <w:bCs w:val="false"/>
                <w:sz w:val="20"/>
                <w:szCs w:val="20"/>
              </w:rPr>
              <w:t xml:space="preserve">GET /api/documents/:documentId/view?page=&amp;highlight=</w:t>
            </w:r>
          </w:p>
        </w:tc>
        <w:tc>
          <w:tcPr>
            <w:tcW w:type="dxa" w:w="5400"/>
            <w:shd w:fill="F1EFE8" w:color="auto" w:val="clear"/>
            <w:tcMar>
              <w:top w:type="dxa" w:w="80"/>
              <w:left w:type="dxa" w:w="100"/>
              <w:bottom w:type="dxa" w:w="80"/>
              <w:right w:type="dxa" w:w="100"/>
            </w:tcMar>
          </w:tcPr>
          <w:p>
            <w:r>
              <w:rPr>
                <w:b w:val="false"/>
                <w:bCs w:val="false"/>
                <w:sz w:val="20"/>
                <w:szCs w:val="20"/>
              </w:rPr>
              <w:t xml:space="preserve">Streams the evidence document, scrolled to the cited page</w:t>
            </w:r>
          </w:p>
        </w:tc>
      </w:tr>
      <w:tr>
        <w:tc>
          <w:tcPr>
            <w:tcW w:type="dxa" w:w="4400"/>
            <w:tcMar>
              <w:top w:type="dxa" w:w="80"/>
              <w:left w:type="dxa" w:w="100"/>
              <w:bottom w:type="dxa" w:w="80"/>
              <w:right w:type="dxa" w:w="100"/>
            </w:tcMar>
          </w:tcPr>
          <w:p>
            <w:r>
              <w:rPr>
                <w:b w:val="false"/>
                <w:bCs w:val="false"/>
                <w:sz w:val="20"/>
                <w:szCs w:val="20"/>
              </w:rPr>
              <w:t xml:space="preserve">POST /api/applications/:referenceNumber/override</w:t>
            </w:r>
          </w:p>
        </w:tc>
        <w:tc>
          <w:tcPr>
            <w:tcW w:type="dxa" w:w="5400"/>
            <w:tcMar>
              <w:top w:type="dxa" w:w="80"/>
              <w:left w:type="dxa" w:w="100"/>
              <w:bottom w:type="dxa" w:w="80"/>
              <w:right w:type="dxa" w:w="100"/>
            </w:tcMar>
          </w:tcPr>
          <w:p>
            <w:r>
              <w:rPr>
                <w:b w:val="false"/>
                <w:bCs w:val="false"/>
                <w:sz w:val="20"/>
                <w:szCs w:val="20"/>
              </w:rPr>
              <w:t xml:space="preserve">Records a recruiter's manual override on a Semi-Eligible verdict</w:t>
            </w:r>
          </w:p>
        </w:tc>
      </w:tr>
    </w:tbl>
    <w:p>
      <w:pPr>
        <w:pStyle w:val="Heading1"/>
        <w:spacing w:after="200" w:before="400"/>
      </w:pPr>
      <w:r>
        <w:t xml:space="preserve">13. End-to-End Workflow</w:t>
      </w:r>
    </w:p>
    <w:p>
      <w:pPr>
        <w:pStyle w:val="Heading2"/>
        <w:spacing w:after="150" w:before="300"/>
      </w:pPr>
      <w:r>
        <w:t xml:space="preserve">13.1 Intake and Validation</w:t>
      </w:r>
    </w:p>
    <w:p>
      <w:pPr>
        <w:pStyle w:val="ListParagraph"/>
        <w:numPr>
          <w:ilvl w:val="0"/>
          <w:numId w:val="2"/>
        </w:numPr>
        <w:spacing w:after="80"/>
      </w:pPr>
      <w:r>
        <w:t xml:space="preserve">Recruiter uploads the Excel export for a posting.</w:t>
      </w:r>
    </w:p>
    <w:p>
      <w:pPr>
        <w:pStyle w:val="ListParagraph"/>
        <w:numPr>
          <w:ilvl w:val="0"/>
          <w:numId w:val="2"/>
        </w:numPr>
        <w:spacing w:after="80"/>
      </w:pPr>
      <w:r>
        <w:t xml:space="preserve">System reads each row's reference number and resolves the linked ZIP and PDF.</w:t>
      </w:r>
    </w:p>
    <w:p>
      <w:pPr>
        <w:pStyle w:val="ListParagraph"/>
        <w:numPr>
          <w:ilvl w:val="0"/>
          <w:numId w:val="2"/>
        </w:numPr>
        <w:spacing w:after="80"/>
      </w:pPr>
      <w:r>
        <w:t xml:space="preserve">Reference number is checked for consistency across filename, Excel row, and PDF content.</w:t>
      </w:r>
    </w:p>
    <w:p>
      <w:pPr>
        <w:pStyle w:val="ListParagraph"/>
        <w:numPr>
          <w:ilvl w:val="0"/>
          <w:numId w:val="2"/>
        </w:numPr>
        <w:spacing w:after="80"/>
      </w:pPr>
      <w:r>
        <w:t xml:space="preserve">Mismatched candidates are flagged for manual review and excluded from automatic processing.</w:t>
      </w:r>
    </w:p>
    <w:p>
      <w:pPr>
        <w:pStyle w:val="Heading2"/>
        <w:spacing w:after="150" w:before="300"/>
      </w:pPr>
      <w:r>
        <w:t xml:space="preserve">13.2 Per-Candidate Processing</w:t>
      </w:r>
    </w:p>
    <w:p>
      <w:pPr>
        <w:pStyle w:val="ListParagraph"/>
        <w:numPr>
          <w:ilvl w:val="0"/>
          <w:numId w:val="3"/>
        </w:numPr>
        <w:spacing w:after="80"/>
      </w:pPr>
      <w:r>
        <w:t xml:space="preserve">Structured form PDF is parsed into declared values.</w:t>
      </w:r>
    </w:p>
    <w:p>
      <w:pPr>
        <w:pStyle w:val="ListParagraph"/>
        <w:numPr>
          <w:ilvl w:val="0"/>
          <w:numId w:val="3"/>
        </w:numPr>
        <w:spacing w:after="80"/>
      </w:pPr>
      <w:r>
        <w:t xml:space="preserve">Declared values are checked against the locked checklist — pure logic wherever no document proof is required.</w:t>
      </w:r>
    </w:p>
    <w:p>
      <w:pPr>
        <w:pStyle w:val="ListParagraph"/>
        <w:numPr>
          <w:ilvl w:val="0"/>
          <w:numId w:val="3"/>
        </w:numPr>
        <w:spacing w:after="80"/>
      </w:pPr>
      <w:r>
        <w:t xml:space="preserve">Rules requiring evidence are checked against the specific file named in the form's attachment table.</w:t>
      </w:r>
    </w:p>
    <w:p>
      <w:pPr>
        <w:pStyle w:val="ListParagraph"/>
        <w:numPr>
          <w:ilvl w:val="0"/>
          <w:numId w:val="3"/>
        </w:numPr>
        <w:spacing w:after="80"/>
      </w:pPr>
      <w:r>
        <w:t xml:space="preserve">Each resulting citation passes the three-stage verification: file exists, page exists, text match.</w:t>
      </w:r>
    </w:p>
    <w:p>
      <w:pPr>
        <w:pStyle w:val="ListParagraph"/>
        <w:numPr>
          <w:ilvl w:val="0"/>
          <w:numId w:val="3"/>
        </w:numPr>
        <w:spacing w:after="80"/>
      </w:pPr>
      <w:r>
        <w:t xml:space="preserve">Deterministic verdict computed: Eligible, Semi-Eligible, or Not Eligible.</w:t>
      </w:r>
    </w:p>
    <w:p>
      <w:pPr>
        <w:pStyle w:val="Heading2"/>
        <w:spacing w:after="150" w:before="300"/>
      </w:pPr>
      <w:r>
        <w:t xml:space="preserve">13.3 Recruiter Review</w:t>
      </w:r>
    </w:p>
    <w:p>
      <w:pPr>
        <w:pStyle w:val="ListParagraph"/>
        <w:numPr>
          <w:ilvl w:val="0"/>
          <w:numId w:val="4"/>
        </w:numPr>
        <w:spacing w:after="80"/>
      </w:pPr>
      <w:r>
        <w:t xml:space="preserve">Dashboard groups candidates by posting code, sorted into the three verdict buckets.</w:t>
      </w:r>
    </w:p>
    <w:p>
      <w:pPr>
        <w:pStyle w:val="ListParagraph"/>
        <w:numPr>
          <w:ilvl w:val="0"/>
          <w:numId w:val="4"/>
        </w:numPr>
        <w:spacing w:after="80"/>
      </w:pPr>
      <w:r>
        <w:t xml:space="preserve">Recruiter opens a rule and jumps to the exact cited page of the exact evidence file.</w:t>
      </w:r>
    </w:p>
    <w:p>
      <w:pPr>
        <w:pStyle w:val="ListParagraph"/>
        <w:numPr>
          <w:ilvl w:val="0"/>
          <w:numId w:val="4"/>
        </w:numPr>
        <w:spacing w:after="80"/>
      </w:pPr>
      <w:r>
        <w:t xml:space="preserve">Recruiter confirms or overrides Semi-Eligible verdicts, logged with reason.</w:t>
      </w:r>
    </w:p>
    <w:p>
      <w:pPr>
        <w:pStyle w:val="ListParagraph"/>
        <w:numPr>
          <w:ilvl w:val="0"/>
          <w:numId w:val="4"/>
        </w:numPr>
        <w:spacing w:after="80"/>
      </w:pPr>
      <w:r>
        <w:t xml:space="preserve">Recruiter shortlists, rejects, or requests a corrected document.</w:t>
      </w:r>
    </w:p>
    <w:p>
      <w:pPr>
        <w:pStyle w:val="Heading1"/>
        <w:spacing w:after="200" w:before="400"/>
      </w:pPr>
      <w:r>
        <w:t xml:space="preserve">14. Acceptance Criteria (New/Updated)</w:t>
      </w:r>
    </w:p>
    <w:tbl>
      <w:tblPr>
        <w:tblW w:type="dxa" w:w="9300"/>
        <w:tblBorders>
          <w:top w:val="single" w:color="CCCCCC" w:sz="2"/>
          <w:left w:val="single" w:color="CCCCCC" w:sz="2"/>
          <w:bottom w:val="single" w:color="CCCCCC" w:sz="2"/>
          <w:right w:val="single" w:color="CCCCCC" w:sz="2"/>
          <w:insideH w:val="single" w:color="DDDDDD" w:sz="1"/>
          <w:insideV w:val="single" w:color="DDDDDD" w:sz="1"/>
        </w:tblBorders>
      </w:tblPr>
      <w:tblGrid>
        <w:gridCol w:w="700"/>
        <w:gridCol w:w="2400"/>
        <w:gridCol w:w="6200"/>
      </w:tblGrid>
      <w:tr>
        <w:trPr>
          <w:tblHeader/>
        </w:trPr>
        <w:tc>
          <w:tcPr>
            <w:tcW w:type="dxa" w:w="700"/>
            <w:shd w:fill="0F6E56" w:color="auto" w:val="clear"/>
            <w:tcMar>
              <w:top w:type="dxa" w:w="80"/>
              <w:left w:type="dxa" w:w="100"/>
              <w:bottom w:type="dxa" w:w="80"/>
              <w:right w:type="dxa" w:w="100"/>
            </w:tcMar>
          </w:tcPr>
          <w:p>
            <w:r>
              <w:rPr>
                <w:b/>
                <w:bCs/>
                <w:color w:val="FFFFFF"/>
                <w:sz w:val="20"/>
                <w:szCs w:val="20"/>
              </w:rPr>
              <w:t xml:space="preserve">ID</w:t>
            </w:r>
          </w:p>
        </w:tc>
        <w:tc>
          <w:tcPr>
            <w:tcW w:type="dxa" w:w="2400"/>
            <w:shd w:fill="0F6E56" w:color="auto" w:val="clear"/>
            <w:tcMar>
              <w:top w:type="dxa" w:w="80"/>
              <w:left w:type="dxa" w:w="100"/>
              <w:bottom w:type="dxa" w:w="80"/>
              <w:right w:type="dxa" w:w="100"/>
            </w:tcMar>
          </w:tcPr>
          <w:p>
            <w:r>
              <w:rPr>
                <w:b/>
                <w:bCs/>
                <w:color w:val="FFFFFF"/>
                <w:sz w:val="20"/>
                <w:szCs w:val="20"/>
              </w:rPr>
              <w:t xml:space="preserve">Feature</w:t>
            </w:r>
          </w:p>
        </w:tc>
        <w:tc>
          <w:tcPr>
            <w:tcW w:type="dxa" w:w="6200"/>
            <w:shd w:fill="0F6E56" w:color="auto" w:val="clear"/>
            <w:tcMar>
              <w:top w:type="dxa" w:w="80"/>
              <w:left w:type="dxa" w:w="100"/>
              <w:bottom w:type="dxa" w:w="80"/>
              <w:right w:type="dxa" w:w="100"/>
            </w:tcMar>
          </w:tcPr>
          <w:p>
            <w:r>
              <w:rPr>
                <w:b/>
                <w:bCs/>
                <w:color w:val="FFFFFF"/>
                <w:sz w:val="20"/>
                <w:szCs w:val="20"/>
              </w:rPr>
              <w:t xml:space="preserve">Acceptance Criterion</w:t>
            </w:r>
          </w:p>
        </w:tc>
      </w:tr>
      <w:tr>
        <w:tc>
          <w:tcPr>
            <w:tcW w:type="dxa" w:w="700"/>
            <w:tcMar>
              <w:top w:type="dxa" w:w="80"/>
              <w:left w:type="dxa" w:w="100"/>
              <w:bottom w:type="dxa" w:w="80"/>
              <w:right w:type="dxa" w:w="100"/>
            </w:tcMar>
          </w:tcPr>
          <w:p>
            <w:r>
              <w:rPr>
                <w:b w:val="false"/>
                <w:bCs w:val="false"/>
                <w:sz w:val="20"/>
                <w:szCs w:val="20"/>
              </w:rPr>
              <w:t xml:space="preserve">AC-11</w:t>
            </w:r>
          </w:p>
        </w:tc>
        <w:tc>
          <w:tcPr>
            <w:tcW w:type="dxa" w:w="2400"/>
            <w:tcMar>
              <w:top w:type="dxa" w:w="80"/>
              <w:left w:type="dxa" w:w="100"/>
              <w:bottom w:type="dxa" w:w="80"/>
              <w:right w:type="dxa" w:w="100"/>
            </w:tcMar>
          </w:tcPr>
          <w:p>
            <w:r>
              <w:rPr>
                <w:b w:val="false"/>
                <w:bCs w:val="false"/>
                <w:sz w:val="20"/>
                <w:szCs w:val="20"/>
              </w:rPr>
              <w:t xml:space="preserve">Excel import</w:t>
            </w:r>
          </w:p>
        </w:tc>
        <w:tc>
          <w:tcPr>
            <w:tcW w:type="dxa" w:w="6200"/>
            <w:tcMar>
              <w:top w:type="dxa" w:w="80"/>
              <w:left w:type="dxa" w:w="100"/>
              <w:bottom w:type="dxa" w:w="80"/>
              <w:right w:type="dxa" w:w="100"/>
            </w:tcMar>
          </w:tcPr>
          <w:p>
            <w:r>
              <w:rPr>
                <w:b w:val="false"/>
                <w:bCs w:val="false"/>
                <w:sz w:val="20"/>
                <w:szCs w:val="20"/>
              </w:rPr>
              <w:t xml:space="preserve">Uploading a portal Excel export queues every row's ZIP/PDF pair without manual pairing</w:t>
            </w:r>
          </w:p>
        </w:tc>
      </w:tr>
      <w:tr>
        <w:tc>
          <w:tcPr>
            <w:tcW w:type="dxa" w:w="700"/>
            <w:shd w:fill="F1EFE8" w:color="auto" w:val="clear"/>
            <w:tcMar>
              <w:top w:type="dxa" w:w="80"/>
              <w:left w:type="dxa" w:w="100"/>
              <w:bottom w:type="dxa" w:w="80"/>
              <w:right w:type="dxa" w:w="100"/>
            </w:tcMar>
          </w:tcPr>
          <w:p>
            <w:r>
              <w:rPr>
                <w:b w:val="false"/>
                <w:bCs w:val="false"/>
                <w:sz w:val="20"/>
                <w:szCs w:val="20"/>
              </w:rPr>
              <w:t xml:space="preserve">AC-12</w:t>
            </w:r>
          </w:p>
        </w:tc>
        <w:tc>
          <w:tcPr>
            <w:tcW w:type="dxa" w:w="2400"/>
            <w:shd w:fill="F1EFE8" w:color="auto" w:val="clear"/>
            <w:tcMar>
              <w:top w:type="dxa" w:w="80"/>
              <w:left w:type="dxa" w:w="100"/>
              <w:bottom w:type="dxa" w:w="80"/>
              <w:right w:type="dxa" w:w="100"/>
            </w:tcMar>
          </w:tcPr>
          <w:p>
            <w:r>
              <w:rPr>
                <w:b w:val="false"/>
                <w:bCs w:val="false"/>
                <w:sz w:val="20"/>
                <w:szCs w:val="20"/>
              </w:rPr>
              <w:t xml:space="preserve">Reference validation</w:t>
            </w:r>
          </w:p>
        </w:tc>
        <w:tc>
          <w:tcPr>
            <w:tcW w:type="dxa" w:w="6200"/>
            <w:shd w:fill="F1EFE8" w:color="auto" w:val="clear"/>
            <w:tcMar>
              <w:top w:type="dxa" w:w="80"/>
              <w:left w:type="dxa" w:w="100"/>
              <w:bottom w:type="dxa" w:w="80"/>
              <w:right w:type="dxa" w:w="100"/>
            </w:tcMar>
          </w:tcPr>
          <w:p>
            <w:r>
              <w:rPr>
                <w:b w:val="false"/>
                <w:bCs w:val="false"/>
                <w:sz w:val="20"/>
                <w:szCs w:val="20"/>
              </w:rPr>
              <w:t xml:space="preserve">A candidate with mismatched reference numbers across sources is never auto-processed</w:t>
            </w:r>
          </w:p>
        </w:tc>
      </w:tr>
      <w:tr>
        <w:tc>
          <w:tcPr>
            <w:tcW w:type="dxa" w:w="700"/>
            <w:tcMar>
              <w:top w:type="dxa" w:w="80"/>
              <w:left w:type="dxa" w:w="100"/>
              <w:bottom w:type="dxa" w:w="80"/>
              <w:right w:type="dxa" w:w="100"/>
            </w:tcMar>
          </w:tcPr>
          <w:p>
            <w:r>
              <w:rPr>
                <w:b w:val="false"/>
                <w:bCs w:val="false"/>
                <w:sz w:val="20"/>
                <w:szCs w:val="20"/>
              </w:rPr>
              <w:t xml:space="preserve">AC-13</w:t>
            </w:r>
          </w:p>
        </w:tc>
        <w:tc>
          <w:tcPr>
            <w:tcW w:type="dxa" w:w="2400"/>
            <w:tcMar>
              <w:top w:type="dxa" w:w="80"/>
              <w:left w:type="dxa" w:w="100"/>
              <w:bottom w:type="dxa" w:w="80"/>
              <w:right w:type="dxa" w:w="100"/>
            </w:tcMar>
          </w:tcPr>
          <w:p>
            <w:r>
              <w:rPr>
                <w:b w:val="false"/>
                <w:bCs w:val="false"/>
                <w:sz w:val="20"/>
                <w:szCs w:val="20"/>
              </w:rPr>
              <w:t xml:space="preserve">Form parsing</w:t>
            </w:r>
          </w:p>
        </w:tc>
        <w:tc>
          <w:tcPr>
            <w:tcW w:type="dxa" w:w="6200"/>
            <w:tcMar>
              <w:top w:type="dxa" w:w="80"/>
              <w:left w:type="dxa" w:w="100"/>
              <w:bottom w:type="dxa" w:w="80"/>
              <w:right w:type="dxa" w:w="100"/>
            </w:tcMar>
          </w:tcPr>
          <w:p>
            <w:r>
              <w:rPr>
                <w:b w:val="false"/>
                <w:bCs w:val="false"/>
                <w:sz w:val="20"/>
                <w:szCs w:val="20"/>
              </w:rPr>
              <w:t xml:space="preserve">Declared values match the form PDF's printed values exactly, with no silent field drops</w:t>
            </w:r>
          </w:p>
        </w:tc>
      </w:tr>
      <w:tr>
        <w:tc>
          <w:tcPr>
            <w:tcW w:type="dxa" w:w="700"/>
            <w:shd w:fill="F1EFE8" w:color="auto" w:val="clear"/>
            <w:tcMar>
              <w:top w:type="dxa" w:w="80"/>
              <w:left w:type="dxa" w:w="100"/>
              <w:bottom w:type="dxa" w:w="80"/>
              <w:right w:type="dxa" w:w="100"/>
            </w:tcMar>
          </w:tcPr>
          <w:p>
            <w:r>
              <w:rPr>
                <w:b w:val="false"/>
                <w:bCs w:val="false"/>
                <w:sz w:val="20"/>
                <w:szCs w:val="20"/>
              </w:rPr>
              <w:t xml:space="preserve">AC-14</w:t>
            </w:r>
          </w:p>
        </w:tc>
        <w:tc>
          <w:tcPr>
            <w:tcW w:type="dxa" w:w="2400"/>
            <w:shd w:fill="F1EFE8" w:color="auto" w:val="clear"/>
            <w:tcMar>
              <w:top w:type="dxa" w:w="80"/>
              <w:left w:type="dxa" w:w="100"/>
              <w:bottom w:type="dxa" w:w="80"/>
              <w:right w:type="dxa" w:w="100"/>
            </w:tcMar>
          </w:tcPr>
          <w:p>
            <w:r>
              <w:rPr>
                <w:b w:val="false"/>
                <w:bCs w:val="false"/>
                <w:sz w:val="20"/>
                <w:szCs w:val="20"/>
              </w:rPr>
              <w:t xml:space="preserve">Evidence targeting</w:t>
            </w:r>
          </w:p>
        </w:tc>
        <w:tc>
          <w:tcPr>
            <w:tcW w:type="dxa" w:w="6200"/>
            <w:shd w:fill="F1EFE8" w:color="auto" w:val="clear"/>
            <w:tcMar>
              <w:top w:type="dxa" w:w="80"/>
              <w:left w:type="dxa" w:w="100"/>
              <w:bottom w:type="dxa" w:w="80"/>
              <w:right w:type="dxa" w:w="100"/>
            </w:tcMar>
          </w:tcPr>
          <w:p>
            <w:r>
              <w:rPr>
                <w:b w:val="false"/>
                <w:bCs w:val="false"/>
                <w:sz w:val="20"/>
                <w:szCs w:val="20"/>
              </w:rPr>
              <w:t xml:space="preserve">Citation checks reference only the file named for that claim in the attachment table, not the full file set</w:t>
            </w:r>
          </w:p>
        </w:tc>
      </w:tr>
      <w:tr>
        <w:tc>
          <w:tcPr>
            <w:tcW w:type="dxa" w:w="700"/>
            <w:tcMar>
              <w:top w:type="dxa" w:w="80"/>
              <w:left w:type="dxa" w:w="100"/>
              <w:bottom w:type="dxa" w:w="80"/>
              <w:right w:type="dxa" w:w="100"/>
            </w:tcMar>
          </w:tcPr>
          <w:p>
            <w:r>
              <w:rPr>
                <w:b w:val="false"/>
                <w:bCs w:val="false"/>
                <w:sz w:val="20"/>
                <w:szCs w:val="20"/>
              </w:rPr>
              <w:t xml:space="preserve">AC-15</w:t>
            </w:r>
          </w:p>
        </w:tc>
        <w:tc>
          <w:tcPr>
            <w:tcW w:type="dxa" w:w="2400"/>
            <w:tcMar>
              <w:top w:type="dxa" w:w="80"/>
              <w:left w:type="dxa" w:w="100"/>
              <w:bottom w:type="dxa" w:w="80"/>
              <w:right w:type="dxa" w:w="100"/>
            </w:tcMar>
          </w:tcPr>
          <w:p>
            <w:r>
              <w:rPr>
                <w:b w:val="false"/>
                <w:bCs w:val="false"/>
                <w:sz w:val="20"/>
                <w:szCs w:val="20"/>
              </w:rPr>
              <w:t xml:space="preserve">Posting grouping</w:t>
            </w:r>
          </w:p>
        </w:tc>
        <w:tc>
          <w:tcPr>
            <w:tcW w:type="dxa" w:w="6200"/>
            <w:tcMar>
              <w:top w:type="dxa" w:w="80"/>
              <w:left w:type="dxa" w:w="100"/>
              <w:bottom w:type="dxa" w:w="80"/>
              <w:right w:type="dxa" w:w="100"/>
            </w:tcMar>
          </w:tcPr>
          <w:p>
            <w:r>
              <w:rPr>
                <w:b w:val="false"/>
                <w:bCs w:val="false"/>
                <w:sz w:val="20"/>
                <w:szCs w:val="20"/>
              </w:rPr>
              <w:t xml:space="preserve">Candidates are automatically grouped to the correct job using the posting code segment</w:t>
            </w:r>
          </w:p>
        </w:tc>
      </w:tr>
    </w:tbl>
    <w:p>
      <w:pPr>
        <w:pStyle w:val="Heading1"/>
        <w:spacing w:after="200" w:before="400"/>
      </w:pPr>
      <w:r>
        <w:t xml:space="preserve">15. Risks &amp; Mitigations (New in v3.0)</w:t>
      </w:r>
    </w:p>
    <w:tbl>
      <w:tblPr>
        <w:tblW w:type="dxa" w:w="9000"/>
        <w:tblBorders>
          <w:top w:val="single" w:color="CCCCCC" w:sz="2"/>
          <w:left w:val="single" w:color="CCCCCC" w:sz="2"/>
          <w:bottom w:val="single" w:color="CCCCCC" w:sz="2"/>
          <w:right w:val="single" w:color="CCCCCC" w:sz="2"/>
          <w:insideH w:val="single" w:color="DDDDDD" w:sz="1"/>
          <w:insideV w:val="single" w:color="DDDDDD" w:sz="1"/>
        </w:tblBorders>
      </w:tblPr>
      <w:tblGrid>
        <w:gridCol w:w="3000"/>
        <w:gridCol w:w="1200"/>
        <w:gridCol w:w="1200"/>
        <w:gridCol w:w="3600"/>
      </w:tblGrid>
      <w:tr>
        <w:trPr>
          <w:tblHeader/>
        </w:trPr>
        <w:tc>
          <w:tcPr>
            <w:tcW w:type="dxa" w:w="3000"/>
            <w:shd w:fill="0F6E56" w:color="auto" w:val="clear"/>
            <w:tcMar>
              <w:top w:type="dxa" w:w="80"/>
              <w:left w:type="dxa" w:w="100"/>
              <w:bottom w:type="dxa" w:w="80"/>
              <w:right w:type="dxa" w:w="100"/>
            </w:tcMar>
          </w:tcPr>
          <w:p>
            <w:r>
              <w:rPr>
                <w:b/>
                <w:bCs/>
                <w:color w:val="FFFFFF"/>
                <w:sz w:val="20"/>
                <w:szCs w:val="20"/>
              </w:rPr>
              <w:t xml:space="preserve">Risk</w:t>
            </w:r>
          </w:p>
        </w:tc>
        <w:tc>
          <w:tcPr>
            <w:tcW w:type="dxa" w:w="1200"/>
            <w:shd w:fill="0F6E56" w:color="auto" w:val="clear"/>
            <w:tcMar>
              <w:top w:type="dxa" w:w="80"/>
              <w:left w:type="dxa" w:w="100"/>
              <w:bottom w:type="dxa" w:w="80"/>
              <w:right w:type="dxa" w:w="100"/>
            </w:tcMar>
          </w:tcPr>
          <w:p>
            <w:r>
              <w:rPr>
                <w:b/>
                <w:bCs/>
                <w:color w:val="FFFFFF"/>
                <w:sz w:val="20"/>
                <w:szCs w:val="20"/>
              </w:rPr>
              <w:t xml:space="preserve">Likelihood</w:t>
            </w:r>
          </w:p>
        </w:tc>
        <w:tc>
          <w:tcPr>
            <w:tcW w:type="dxa" w:w="1200"/>
            <w:shd w:fill="0F6E56" w:color="auto" w:val="clear"/>
            <w:tcMar>
              <w:top w:type="dxa" w:w="80"/>
              <w:left w:type="dxa" w:w="100"/>
              <w:bottom w:type="dxa" w:w="80"/>
              <w:right w:type="dxa" w:w="100"/>
            </w:tcMar>
          </w:tcPr>
          <w:p>
            <w:r>
              <w:rPr>
                <w:b/>
                <w:bCs/>
                <w:color w:val="FFFFFF"/>
                <w:sz w:val="20"/>
                <w:szCs w:val="20"/>
              </w:rPr>
              <w:t xml:space="preserve">Impact</w:t>
            </w:r>
          </w:p>
        </w:tc>
        <w:tc>
          <w:tcPr>
            <w:tcW w:type="dxa" w:w="3600"/>
            <w:shd w:fill="0F6E56" w:color="auto" w:val="clear"/>
            <w:tcMar>
              <w:top w:type="dxa" w:w="80"/>
              <w:left w:type="dxa" w:w="100"/>
              <w:bottom w:type="dxa" w:w="80"/>
              <w:right w:type="dxa" w:w="100"/>
            </w:tcMar>
          </w:tcPr>
          <w:p>
            <w:r>
              <w:rPr>
                <w:b/>
                <w:bCs/>
                <w:color w:val="FFFFFF"/>
                <w:sz w:val="20"/>
                <w:szCs w:val="20"/>
              </w:rPr>
              <w:t xml:space="preserve">Mitigation</w:t>
            </w:r>
          </w:p>
        </w:tc>
      </w:tr>
      <w:tr>
        <w:tc>
          <w:tcPr>
            <w:tcW w:type="dxa" w:w="3000"/>
            <w:tcMar>
              <w:top w:type="dxa" w:w="80"/>
              <w:left w:type="dxa" w:w="100"/>
              <w:bottom w:type="dxa" w:w="80"/>
              <w:right w:type="dxa" w:w="100"/>
            </w:tcMar>
          </w:tcPr>
          <w:p>
            <w:r>
              <w:rPr>
                <w:b w:val="false"/>
                <w:bCs w:val="false"/>
                <w:sz w:val="20"/>
                <w:szCs w:val="20"/>
              </w:rPr>
              <w:t xml:space="preserve">Excel export format changes if the portal is updated</w:t>
            </w:r>
          </w:p>
        </w:tc>
        <w:tc>
          <w:tcPr>
            <w:tcW w:type="dxa" w:w="1200"/>
            <w:tcMar>
              <w:top w:type="dxa" w:w="80"/>
              <w:left w:type="dxa" w:w="100"/>
              <w:bottom w:type="dxa" w:w="80"/>
              <w:right w:type="dxa" w:w="100"/>
            </w:tcMar>
          </w:tcPr>
          <w:p>
            <w:r>
              <w:rPr>
                <w:b w:val="false"/>
                <w:bCs w:val="false"/>
                <w:sz w:val="20"/>
                <w:szCs w:val="20"/>
              </w:rPr>
              <w:t xml:space="preserve">Low</w:t>
            </w:r>
          </w:p>
        </w:tc>
        <w:tc>
          <w:tcPr>
            <w:tcW w:type="dxa" w:w="1200"/>
            <w:tcMar>
              <w:top w:type="dxa" w:w="80"/>
              <w:left w:type="dxa" w:w="100"/>
              <w:bottom w:type="dxa" w:w="80"/>
              <w:right w:type="dxa" w:w="100"/>
            </w:tcMar>
          </w:tcPr>
          <w:p>
            <w:r>
              <w:rPr>
                <w:b w:val="false"/>
                <w:bCs w:val="false"/>
                <w:sz w:val="20"/>
                <w:szCs w:val="20"/>
              </w:rPr>
              <w:t xml:space="preserve">High</w:t>
            </w:r>
          </w:p>
        </w:tc>
        <w:tc>
          <w:tcPr>
            <w:tcW w:type="dxa" w:w="3600"/>
            <w:tcMar>
              <w:top w:type="dxa" w:w="80"/>
              <w:left w:type="dxa" w:w="100"/>
              <w:bottom w:type="dxa" w:w="80"/>
              <w:right w:type="dxa" w:w="100"/>
            </w:tcMar>
          </w:tcPr>
          <w:p>
            <w:r>
              <w:rPr>
                <w:b w:val="false"/>
                <w:bCs w:val="false"/>
                <w:sz w:val="20"/>
                <w:szCs w:val="20"/>
              </w:rPr>
              <w:t xml:space="preserve">Version the import parser; validate expected columns before processing a batch</w:t>
            </w:r>
          </w:p>
        </w:tc>
      </w:tr>
      <w:tr>
        <w:tc>
          <w:tcPr>
            <w:tcW w:type="dxa" w:w="3000"/>
            <w:shd w:fill="F1EFE8" w:color="auto" w:val="clear"/>
            <w:tcMar>
              <w:top w:type="dxa" w:w="80"/>
              <w:left w:type="dxa" w:w="100"/>
              <w:bottom w:type="dxa" w:w="80"/>
              <w:right w:type="dxa" w:w="100"/>
            </w:tcMar>
          </w:tcPr>
          <w:p>
            <w:r>
              <w:rPr>
                <w:b w:val="false"/>
                <w:bCs w:val="false"/>
                <w:sz w:val="20"/>
                <w:szCs w:val="20"/>
              </w:rPr>
              <w:t xml:space="preserve">Form template changes break structured parsing</w:t>
            </w:r>
          </w:p>
        </w:tc>
        <w:tc>
          <w:tcPr>
            <w:tcW w:type="dxa" w:w="1200"/>
            <w:shd w:fill="F1EFE8" w:color="auto" w:val="clear"/>
            <w:tcMar>
              <w:top w:type="dxa" w:w="80"/>
              <w:left w:type="dxa" w:w="100"/>
              <w:bottom w:type="dxa" w:w="80"/>
              <w:right w:type="dxa" w:w="100"/>
            </w:tcMar>
          </w:tcPr>
          <w:p>
            <w:r>
              <w:rPr>
                <w:b w:val="false"/>
                <w:bCs w:val="false"/>
                <w:sz w:val="20"/>
                <w:szCs w:val="20"/>
              </w:rPr>
              <w:t xml:space="preserve">Medium</w:t>
            </w:r>
          </w:p>
        </w:tc>
        <w:tc>
          <w:tcPr>
            <w:tcW w:type="dxa" w:w="1200"/>
            <w:shd w:fill="F1EFE8" w:color="auto" w:val="clear"/>
            <w:tcMar>
              <w:top w:type="dxa" w:w="80"/>
              <w:left w:type="dxa" w:w="100"/>
              <w:bottom w:type="dxa" w:w="80"/>
              <w:right w:type="dxa" w:w="100"/>
            </w:tcMar>
          </w:tcPr>
          <w:p>
            <w:r>
              <w:rPr>
                <w:b w:val="false"/>
                <w:bCs w:val="false"/>
                <w:sz w:val="20"/>
                <w:szCs w:val="20"/>
              </w:rPr>
              <w:t xml:space="preserve">High</w:t>
            </w:r>
          </w:p>
        </w:tc>
        <w:tc>
          <w:tcPr>
            <w:tcW w:type="dxa" w:w="3600"/>
            <w:shd w:fill="F1EFE8" w:color="auto" w:val="clear"/>
            <w:tcMar>
              <w:top w:type="dxa" w:w="80"/>
              <w:left w:type="dxa" w:w="100"/>
              <w:bottom w:type="dxa" w:w="80"/>
              <w:right w:type="dxa" w:w="100"/>
            </w:tcMar>
          </w:tcPr>
          <w:p>
            <w:r>
              <w:rPr>
                <w:b w:val="false"/>
                <w:bCs w:val="false"/>
                <w:sz w:val="20"/>
                <w:szCs w:val="20"/>
              </w:rPr>
              <w:t xml:space="preserve">Detect template version from form structure; fail loudly rather than mis-parsing silently</w:t>
            </w:r>
          </w:p>
        </w:tc>
      </w:tr>
      <w:tr>
        <w:tc>
          <w:tcPr>
            <w:tcW w:type="dxa" w:w="3000"/>
            <w:tcMar>
              <w:top w:type="dxa" w:w="80"/>
              <w:left w:type="dxa" w:w="100"/>
              <w:bottom w:type="dxa" w:w="80"/>
              <w:right w:type="dxa" w:w="100"/>
            </w:tcMar>
          </w:tcPr>
          <w:p>
            <w:r>
              <w:rPr>
                <w:b w:val="false"/>
                <w:bCs w:val="false"/>
                <w:sz w:val="20"/>
                <w:szCs w:val="20"/>
              </w:rPr>
              <w:t xml:space="preserve">Broken or expired ZIP/PDF links in Excel</w:t>
            </w:r>
          </w:p>
        </w:tc>
        <w:tc>
          <w:tcPr>
            <w:tcW w:type="dxa" w:w="1200"/>
            <w:tcMar>
              <w:top w:type="dxa" w:w="80"/>
              <w:left w:type="dxa" w:w="100"/>
              <w:bottom w:type="dxa" w:w="80"/>
              <w:right w:type="dxa" w:w="100"/>
            </w:tcMar>
          </w:tcPr>
          <w:p>
            <w:r>
              <w:rPr>
                <w:b w:val="false"/>
                <w:bCs w:val="false"/>
                <w:sz w:val="20"/>
                <w:szCs w:val="20"/>
              </w:rPr>
              <w:t xml:space="preserve">Medium</w:t>
            </w:r>
          </w:p>
        </w:tc>
        <w:tc>
          <w:tcPr>
            <w:tcW w:type="dxa" w:w="1200"/>
            <w:tcMar>
              <w:top w:type="dxa" w:w="80"/>
              <w:left w:type="dxa" w:w="100"/>
              <w:bottom w:type="dxa" w:w="80"/>
              <w:right w:type="dxa" w:w="100"/>
            </w:tcMar>
          </w:tcPr>
          <w:p>
            <w:r>
              <w:rPr>
                <w:b w:val="false"/>
                <w:bCs w:val="false"/>
                <w:sz w:val="20"/>
                <w:szCs w:val="20"/>
              </w:rPr>
              <w:t xml:space="preserve">Medium</w:t>
            </w:r>
          </w:p>
        </w:tc>
        <w:tc>
          <w:tcPr>
            <w:tcW w:type="dxa" w:w="3600"/>
            <w:tcMar>
              <w:top w:type="dxa" w:w="80"/>
              <w:left w:type="dxa" w:w="100"/>
              <w:bottom w:type="dxa" w:w="80"/>
              <w:right w:type="dxa" w:w="100"/>
            </w:tcMar>
          </w:tcPr>
          <w:p>
            <w:r>
              <w:rPr>
                <w:b w:val="false"/>
                <w:bCs w:val="false"/>
                <w:sz w:val="20"/>
                <w:szCs w:val="20"/>
              </w:rPr>
              <w:t xml:space="preserve">Per-row failure isolation; batch continues, failed rows flagged for manual re-upload</w:t>
            </w:r>
          </w:p>
        </w:tc>
      </w:tr>
      <w:tr>
        <w:tc>
          <w:tcPr>
            <w:tcW w:type="dxa" w:w="3000"/>
            <w:shd w:fill="F1EFE8" w:color="auto" w:val="clear"/>
            <w:tcMar>
              <w:top w:type="dxa" w:w="80"/>
              <w:left w:type="dxa" w:w="100"/>
              <w:bottom w:type="dxa" w:w="80"/>
              <w:right w:type="dxa" w:w="100"/>
            </w:tcMar>
          </w:tcPr>
          <w:p>
            <w:r>
              <w:rPr>
                <w:b w:val="false"/>
                <w:bCs w:val="false"/>
                <w:sz w:val="20"/>
                <w:szCs w:val="20"/>
              </w:rPr>
              <w:t xml:space="preserve">Reference number format varies for other job series</w:t>
            </w:r>
          </w:p>
        </w:tc>
        <w:tc>
          <w:tcPr>
            <w:tcW w:type="dxa" w:w="1200"/>
            <w:shd w:fill="F1EFE8" w:color="auto" w:val="clear"/>
            <w:tcMar>
              <w:top w:type="dxa" w:w="80"/>
              <w:left w:type="dxa" w:w="100"/>
              <w:bottom w:type="dxa" w:w="80"/>
              <w:right w:type="dxa" w:w="100"/>
            </w:tcMar>
          </w:tcPr>
          <w:p>
            <w:r>
              <w:rPr>
                <w:b w:val="false"/>
                <w:bCs w:val="false"/>
                <w:sz w:val="20"/>
                <w:szCs w:val="20"/>
              </w:rPr>
              <w:t xml:space="preserve">Low</w:t>
            </w:r>
          </w:p>
        </w:tc>
        <w:tc>
          <w:tcPr>
            <w:tcW w:type="dxa" w:w="1200"/>
            <w:shd w:fill="F1EFE8" w:color="auto" w:val="clear"/>
            <w:tcMar>
              <w:top w:type="dxa" w:w="80"/>
              <w:left w:type="dxa" w:w="100"/>
              <w:bottom w:type="dxa" w:w="80"/>
              <w:right w:type="dxa" w:w="100"/>
            </w:tcMar>
          </w:tcPr>
          <w:p>
            <w:r>
              <w:rPr>
                <w:b w:val="false"/>
                <w:bCs w:val="false"/>
                <w:sz w:val="20"/>
                <w:szCs w:val="20"/>
              </w:rPr>
              <w:t xml:space="preserve">Medium</w:t>
            </w:r>
          </w:p>
        </w:tc>
        <w:tc>
          <w:tcPr>
            <w:tcW w:type="dxa" w:w="3600"/>
            <w:shd w:fill="F1EFE8" w:color="auto" w:val="clear"/>
            <w:tcMar>
              <w:top w:type="dxa" w:w="80"/>
              <w:left w:type="dxa" w:w="100"/>
              <w:bottom w:type="dxa" w:w="80"/>
              <w:right w:type="dxa" w:w="100"/>
            </w:tcMar>
          </w:tcPr>
          <w:p>
            <w:r>
              <w:rPr>
                <w:b w:val="false"/>
                <w:bCs w:val="false"/>
                <w:sz w:val="20"/>
                <w:szCs w:val="20"/>
              </w:rPr>
              <w:t xml:space="preserve">Validation logic should be posting-series-aware, not hardcoded to one prefix</w:t>
            </w:r>
          </w:p>
        </w:tc>
      </w:tr>
    </w:tbl>
    <w:p>
      <w:pPr>
        <w:pStyle w:val="Heading1"/>
        <w:spacing w:after="200" w:before="400"/>
      </w:pPr>
      <w:r>
        <w:t xml:space="preserve">16. Open Questions</w:t>
      </w:r>
    </w:p>
    <w:p>
      <w:pPr>
        <w:pStyle w:val="ListParagraph"/>
        <w:numPr>
          <w:ilvl w:val="0"/>
          <w:numId w:val="1"/>
        </w:numPr>
        <w:spacing w:after="80"/>
      </w:pPr>
      <w:r>
        <w:t xml:space="preserve">Should the platform poll the portal's Excel export periodically, or remain a manual per-batch upload for Phase 1?</w:t>
      </w:r>
    </w:p>
    <w:p>
      <w:pPr>
        <w:pStyle w:val="ListParagraph"/>
        <w:numPr>
          <w:ilvl w:val="0"/>
          <w:numId w:val="1"/>
        </w:numPr>
        <w:spacing w:after="80"/>
      </w:pPr>
      <w:r>
        <w:t xml:space="preserve">If the form template changes over time, how many historical template versions must the parser support?</w:t>
      </w:r>
    </w:p>
    <w:p>
      <w:pPr>
        <w:pStyle w:val="ListParagraph"/>
        <w:numPr>
          <w:ilvl w:val="0"/>
          <w:numId w:val="1"/>
        </w:numPr>
        <w:spacing w:after="80"/>
      </w:pPr>
      <w:r>
        <w:t xml:space="preserve">Should a reference-number mismatch be auto-retried once, or always routed straight to manual review?</w:t>
      </w:r>
    </w:p>
    <w:p>
      <w:pPr>
        <w:pStyle w:val="ListParagraph"/>
        <w:numPr>
          <w:ilvl w:val="0"/>
          <w:numId w:val="1"/>
        </w:numPr>
        <w:spacing w:after="80"/>
      </w:pPr>
      <w:r>
        <w:t xml:space="preserve">Carried over from v2.0: manual override access for hiring managers, and the fuzzy-match verification threshold.</w:t>
      </w:r>
    </w:p>
    <w:p>
      <w:pPr>
        <w:pStyle w:val="Heading1"/>
        <w:spacing w:after="200" w:before="400"/>
      </w:pPr>
      <w:r>
        <w:t xml:space="preserve">17. Glossary</w:t>
      </w:r>
    </w:p>
    <w:tbl>
      <w:tblPr>
        <w:tblW w:type="dxa" w:w="940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6800"/>
      </w:tblGrid>
      <w:tr>
        <w:trPr>
          <w:tblHeader/>
        </w:trPr>
        <w:tc>
          <w:tcPr>
            <w:tcW w:type="dxa" w:w="2600"/>
            <w:shd w:fill="0F6E56" w:color="auto" w:val="clear"/>
            <w:tcMar>
              <w:top w:type="dxa" w:w="80"/>
              <w:left w:type="dxa" w:w="100"/>
              <w:bottom w:type="dxa" w:w="80"/>
              <w:right w:type="dxa" w:w="100"/>
            </w:tcMar>
          </w:tcPr>
          <w:p>
            <w:r>
              <w:rPr>
                <w:b/>
                <w:bCs/>
                <w:color w:val="FFFFFF"/>
                <w:sz w:val="20"/>
                <w:szCs w:val="20"/>
              </w:rPr>
              <w:t xml:space="preserve">Term</w:t>
            </w:r>
          </w:p>
        </w:tc>
        <w:tc>
          <w:tcPr>
            <w:tcW w:type="dxa" w:w="6800"/>
            <w:shd w:fill="0F6E56" w:color="auto" w:val="clear"/>
            <w:tcMar>
              <w:top w:type="dxa" w:w="80"/>
              <w:left w:type="dxa" w:w="100"/>
              <w:bottom w:type="dxa" w:w="80"/>
              <w:right w:type="dxa" w:w="100"/>
            </w:tcMar>
          </w:tcPr>
          <w:p>
            <w:r>
              <w:rPr>
                <w:b/>
                <w:bCs/>
                <w:color w:val="FFFFFF"/>
                <w:sz w:val="20"/>
                <w:szCs w:val="20"/>
              </w:rPr>
              <w:t xml:space="preserve">Definition</w:t>
            </w:r>
          </w:p>
        </w:tc>
      </w:tr>
      <w:tr>
        <w:tc>
          <w:tcPr>
            <w:tcW w:type="dxa" w:w="2600"/>
            <w:tcMar>
              <w:top w:type="dxa" w:w="80"/>
              <w:left w:type="dxa" w:w="100"/>
              <w:bottom w:type="dxa" w:w="80"/>
              <w:right w:type="dxa" w:w="100"/>
            </w:tcMar>
          </w:tcPr>
          <w:p>
            <w:r>
              <w:rPr>
                <w:b w:val="false"/>
                <w:bCs w:val="false"/>
                <w:sz w:val="20"/>
                <w:szCs w:val="20"/>
              </w:rPr>
              <w:t xml:space="preserve">Reference number</w:t>
            </w:r>
          </w:p>
        </w:tc>
        <w:tc>
          <w:tcPr>
            <w:tcW w:type="dxa" w:w="6800"/>
            <w:tcMar>
              <w:top w:type="dxa" w:w="80"/>
              <w:left w:type="dxa" w:w="100"/>
              <w:bottom w:type="dxa" w:w="80"/>
              <w:right w:type="dxa" w:w="100"/>
            </w:tcMar>
          </w:tcPr>
          <w:p>
            <w:r>
              <w:rPr>
                <w:b w:val="false"/>
                <w:bCs w:val="false"/>
                <w:sz w:val="20"/>
                <w:szCs w:val="20"/>
              </w:rPr>
              <w:t xml:space="preserve">Structured candidate identifier, e.g. IHM/JA/1900/10001, joining Excel row, ZIP, and PDF</w:t>
            </w:r>
          </w:p>
        </w:tc>
      </w:tr>
      <w:tr>
        <w:tc>
          <w:tcPr>
            <w:tcW w:type="dxa" w:w="2600"/>
            <w:shd w:fill="F1EFE8" w:color="auto" w:val="clear"/>
            <w:tcMar>
              <w:top w:type="dxa" w:w="80"/>
              <w:left w:type="dxa" w:w="100"/>
              <w:bottom w:type="dxa" w:w="80"/>
              <w:right w:type="dxa" w:w="100"/>
            </w:tcMar>
          </w:tcPr>
          <w:p>
            <w:r>
              <w:rPr>
                <w:b w:val="false"/>
                <w:bCs w:val="false"/>
                <w:sz w:val="20"/>
                <w:szCs w:val="20"/>
              </w:rPr>
              <w:t xml:space="preserve">Posting code</w:t>
            </w:r>
          </w:p>
        </w:tc>
        <w:tc>
          <w:tcPr>
            <w:tcW w:type="dxa" w:w="6800"/>
            <w:shd w:fill="F1EFE8" w:color="auto" w:val="clear"/>
            <w:tcMar>
              <w:top w:type="dxa" w:w="80"/>
              <w:left w:type="dxa" w:w="100"/>
              <w:bottom w:type="dxa" w:w="80"/>
              <w:right w:type="dxa" w:w="100"/>
            </w:tcMar>
          </w:tcPr>
          <w:p>
            <w:r>
              <w:rPr>
                <w:b w:val="false"/>
                <w:bCs w:val="false"/>
                <w:sz w:val="20"/>
                <w:szCs w:val="20"/>
              </w:rPr>
              <w:t xml:space="preserve">The job-posting segment of the reference number, used to auto-group candidates</w:t>
            </w:r>
          </w:p>
        </w:tc>
      </w:tr>
      <w:tr>
        <w:tc>
          <w:tcPr>
            <w:tcW w:type="dxa" w:w="2600"/>
            <w:tcMar>
              <w:top w:type="dxa" w:w="80"/>
              <w:left w:type="dxa" w:w="100"/>
              <w:bottom w:type="dxa" w:w="80"/>
              <w:right w:type="dxa" w:w="100"/>
            </w:tcMar>
          </w:tcPr>
          <w:p>
            <w:r>
              <w:rPr>
                <w:b w:val="false"/>
                <w:bCs w:val="false"/>
                <w:sz w:val="20"/>
                <w:szCs w:val="20"/>
              </w:rPr>
              <w:t xml:space="preserve">Declared value</w:t>
            </w:r>
          </w:p>
        </w:tc>
        <w:tc>
          <w:tcPr>
            <w:tcW w:type="dxa" w:w="6800"/>
            <w:tcMar>
              <w:top w:type="dxa" w:w="80"/>
              <w:left w:type="dxa" w:w="100"/>
              <w:bottom w:type="dxa" w:w="80"/>
              <w:right w:type="dxa" w:w="100"/>
            </w:tcMar>
          </w:tcPr>
          <w:p>
            <w:r>
              <w:rPr>
                <w:b w:val="false"/>
                <w:bCs w:val="false"/>
                <w:sz w:val="20"/>
                <w:szCs w:val="20"/>
              </w:rPr>
              <w:t xml:space="preserve">A fact the candidate stated on the structured form, prior to evidence verification</w:t>
            </w:r>
          </w:p>
        </w:tc>
      </w:tr>
      <w:tr>
        <w:tc>
          <w:tcPr>
            <w:tcW w:type="dxa" w:w="2600"/>
            <w:shd w:fill="F1EFE8" w:color="auto" w:val="clear"/>
            <w:tcMar>
              <w:top w:type="dxa" w:w="80"/>
              <w:left w:type="dxa" w:w="100"/>
              <w:bottom w:type="dxa" w:w="80"/>
              <w:right w:type="dxa" w:w="100"/>
            </w:tcMar>
          </w:tcPr>
          <w:p>
            <w:r>
              <w:rPr>
                <w:b w:val="false"/>
                <w:bCs w:val="false"/>
                <w:sz w:val="20"/>
                <w:szCs w:val="20"/>
              </w:rPr>
              <w:t xml:space="preserve">Evidence file</w:t>
            </w:r>
          </w:p>
        </w:tc>
        <w:tc>
          <w:tcPr>
            <w:tcW w:type="dxa" w:w="6800"/>
            <w:shd w:fill="F1EFE8" w:color="auto" w:val="clear"/>
            <w:tcMar>
              <w:top w:type="dxa" w:w="80"/>
              <w:left w:type="dxa" w:w="100"/>
              <w:bottom w:type="dxa" w:w="80"/>
              <w:right w:type="dxa" w:w="100"/>
            </w:tcMar>
          </w:tcPr>
          <w:p>
            <w:r>
              <w:rPr>
                <w:b w:val="false"/>
                <w:bCs w:val="false"/>
                <w:sz w:val="20"/>
                <w:szCs w:val="20"/>
              </w:rPr>
              <w:t xml:space="preserve">The specific attached document named in the form's own attachment table for a given claim</w:t>
            </w:r>
          </w:p>
        </w:tc>
      </w:tr>
      <w:tr>
        <w:tc>
          <w:tcPr>
            <w:tcW w:type="dxa" w:w="2600"/>
            <w:tcMar>
              <w:top w:type="dxa" w:w="80"/>
              <w:left w:type="dxa" w:w="100"/>
              <w:bottom w:type="dxa" w:w="80"/>
              <w:right w:type="dxa" w:w="100"/>
            </w:tcMar>
          </w:tcPr>
          <w:p>
            <w:r>
              <w:rPr>
                <w:b w:val="false"/>
                <w:bCs w:val="false"/>
                <w:sz w:val="20"/>
                <w:szCs w:val="20"/>
              </w:rPr>
              <w:t xml:space="preserve">Structured form parsing</w:t>
            </w:r>
          </w:p>
        </w:tc>
        <w:tc>
          <w:tcPr>
            <w:tcW w:type="dxa" w:w="6800"/>
            <w:tcMar>
              <w:top w:type="dxa" w:w="80"/>
              <w:left w:type="dxa" w:w="100"/>
              <w:bottom w:type="dxa" w:w="80"/>
              <w:right w:type="dxa" w:w="100"/>
            </w:tcMar>
          </w:tcPr>
          <w:p>
            <w:r>
              <w:rPr>
                <w:b w:val="false"/>
                <w:bCs w:val="false"/>
                <w:sz w:val="20"/>
                <w:szCs w:val="20"/>
              </w:rPr>
              <w:t xml:space="preserve">Deterministic extraction of declared values from the portal's consistent PDF template</w:t>
            </w:r>
          </w:p>
        </w:tc>
      </w:tr>
      <w:tr>
        <w:tc>
          <w:tcPr>
            <w:tcW w:type="dxa" w:w="2600"/>
            <w:shd w:fill="F1EFE8" w:color="auto" w:val="clear"/>
            <w:tcMar>
              <w:top w:type="dxa" w:w="80"/>
              <w:left w:type="dxa" w:w="100"/>
              <w:bottom w:type="dxa" w:w="80"/>
              <w:right w:type="dxa" w:w="100"/>
            </w:tcMar>
          </w:tcPr>
          <w:p>
            <w:r>
              <w:rPr>
                <w:b w:val="false"/>
                <w:bCs w:val="false"/>
                <w:sz w:val="20"/>
                <w:szCs w:val="20"/>
              </w:rPr>
              <w:t xml:space="preserve">Citation</w:t>
            </w:r>
          </w:p>
        </w:tc>
        <w:tc>
          <w:tcPr>
            <w:tcW w:type="dxa" w:w="6800"/>
            <w:shd w:fill="F1EFE8" w:color="auto" w:val="clear"/>
            <w:tcMar>
              <w:top w:type="dxa" w:w="80"/>
              <w:left w:type="dxa" w:w="100"/>
              <w:bottom w:type="dxa" w:w="80"/>
              <w:right w:type="dxa" w:w="100"/>
            </w:tcMar>
          </w:tcPr>
          <w:p>
            <w:r>
              <w:rPr>
                <w:b w:val="false"/>
                <w:bCs w:val="false"/>
                <w:sz w:val="20"/>
                <w:szCs w:val="20"/>
              </w:rPr>
              <w:t xml:space="preserve">A claim's source: evidence file, page, and quoted text</w:t>
            </w:r>
          </w:p>
        </w:tc>
      </w:tr>
      <w:tr>
        <w:tc>
          <w:tcPr>
            <w:tcW w:type="dxa" w:w="2600"/>
            <w:tcMar>
              <w:top w:type="dxa" w:w="80"/>
              <w:left w:type="dxa" w:w="100"/>
              <w:bottom w:type="dxa" w:w="80"/>
              <w:right w:type="dxa" w:w="100"/>
            </w:tcMar>
          </w:tcPr>
          <w:p>
            <w:r>
              <w:rPr>
                <w:b w:val="false"/>
                <w:bCs w:val="false"/>
                <w:sz w:val="20"/>
                <w:szCs w:val="20"/>
              </w:rPr>
              <w:t xml:space="preserve">Verdict</w:t>
            </w:r>
          </w:p>
        </w:tc>
        <w:tc>
          <w:tcPr>
            <w:tcW w:type="dxa" w:w="6800"/>
            <w:tcMar>
              <w:top w:type="dxa" w:w="80"/>
              <w:left w:type="dxa" w:w="100"/>
              <w:bottom w:type="dxa" w:w="80"/>
              <w:right w:type="dxa" w:w="100"/>
            </w:tcMar>
          </w:tcPr>
          <w:p>
            <w:r>
              <w:rPr>
                <w:b w:val="false"/>
                <w:bCs w:val="false"/>
                <w:sz w:val="20"/>
                <w:szCs w:val="20"/>
              </w:rPr>
              <w:t xml:space="preserve">A candidate's final status: Eligible, Semi-Eligible, or Not Eligible</w:t>
            </w:r>
          </w:p>
        </w:tc>
      </w:tr>
    </w:tbl>
    <w:p>
      <w:pPr>
        <w:spacing w:after="160"/>
      </w:pPr>
      <w:r>
        <w:rPr>
          <w:i/>
          <w:i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pBdr>
      <w:spacing w:after="160" w:before="360"/>
    </w:pPr>
    <w:rPr>
      <w:rFonts w:ascii="Calibri" w:cs="Calibri" w:eastAsia="Calibri" w:hAnsi="Calibri"/>
      <w:b/>
      <w:bCs/>
      <w:color w:val="085041"/>
      <w:sz w:val="32"/>
      <w:szCs w:val="32"/>
    </w:rPr>
  </w:style>
  <w:style w:type="paragraph" w:styleId="Heading2">
    <w:name w:val="Heading 2"/>
    <w:basedOn w:val="Normal"/>
    <w:next w:val="Normal"/>
    <w:qFormat/>
    <w:pPr>
      <w:spacing w:after="120" w:before="280"/>
    </w:pPr>
    <w:rPr>
      <w:rFonts w:ascii="Calibri" w:cs="Calibri" w:eastAsia="Calibri" w:hAnsi="Calibri"/>
      <w:b/>
      <w:bCs/>
      <w:color w:val="085041"/>
      <w:sz w:val="26"/>
      <w:szCs w:val="26"/>
    </w:rPr>
  </w:style>
  <w:style w:type="paragraph" w:styleId="Heading3">
    <w:name w:val="Heading 3"/>
    <w:basedOn w:val="Normal"/>
    <w:next w:val="Normal"/>
    <w:qFormat/>
    <w:pPr>
      <w:spacing w:after="100" w:before="200"/>
    </w:pPr>
    <w:rPr>
      <w:rFonts w:ascii="Calibri" w:cs="Calibri" w:eastAsia="Calibri" w:hAnsi="Calibri"/>
      <w:b/>
      <w:bCs/>
      <w:color w:val="5F5E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2026-07-01T11:42:42.917Z</dcterms:created>
  <dcterms:modified xsi:type="dcterms:W3CDTF">2026-07-01T11:42:42.927Z</dcterms:modified>
</cp:coreProperties>
</file>

<file path=docProps/custom.xml><?xml version="1.0" encoding="utf-8"?>
<Properties xmlns="http://schemas.openxmlformats.org/officeDocument/2006/custom-properties" xmlns:vt="http://schemas.openxmlformats.org/officeDocument/2006/docPropsVTypes"/>
</file>