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5"/>
      </w:pPr>
      <w:r>
        <w:rPr>
          <w:rFonts w:ascii="Arial" w:cs="Arial" w:eastAsia="Arial" w:hAnsi="Arial"/>
          <w:b/>
          <w:bCs/>
          <w:color w:val="1C3A5E"/>
          <w:spacing w:val="70"/>
          <w:sz w:val="36"/>
          <w:szCs w:val="36"/>
        </w:rPr>
        <w:t xml:space="preserve">GARVIT SARAF</w:t>
      </w:r>
    </w:p>
    <w:p>
      <w:pPr>
        <w:pBdr>
          <w:bottom w:val="single" w:color="1C3A5E" w:sz="12"/>
        </w:pBdr>
        <w:spacing w:after="70"/>
      </w:pPr>
      <w:r>
        <w:rPr>
          <w:rFonts w:ascii="Arial" w:cs="Arial" w:eastAsia="Arial" w:hAnsi="Arial"/>
          <w:color w:val="5C5C5C"/>
          <w:sz w:val="18"/>
          <w:szCs w:val="18"/>
        </w:rPr>
        <w:t xml:space="preserve">Sales Associate, GrowthSchool / Outskill   |   +91 97921 21111   |   garvitsaraf28@gmail.com</w:t>
      </w:r>
    </w:p>
    <w:p>
      <w:pPr>
        <w:spacing w:after="180"/>
      </w:pPr>
      <w:r>
        <w:rPr>
          <w:rFonts w:ascii="Arial" w:cs="Arial" w:eastAsia="Arial" w:hAnsi="Arial"/>
          <w:color w:val="5C5C5C"/>
          <w:sz w:val="21"/>
          <w:szCs w:val="21"/>
        </w:rPr>
        <w:t xml:space="preserve">24 July 2026</w:t>
      </w:r>
    </w:p>
    <w:p>
      <w:pPr>
        <w:spacing w:after="180"/>
      </w:pPr>
      <w:r>
        <w:rPr>
          <w:rFonts w:ascii="Arial" w:cs="Arial" w:eastAsia="Arial" w:hAnsi="Arial"/>
          <w:sz w:val="23"/>
          <w:szCs w:val="23"/>
        </w:rPr>
        <w:t xml:space="preserve">Dear Programs Team,</w:t>
      </w:r>
    </w:p>
    <w:p>
      <w:pPr>
        <w:spacing w:after="200" w:line="330"/>
        <w:jc w:val="left"/>
      </w:pPr>
      <w:r>
        <w:rPr>
          <w:rFonts w:ascii="Arial" w:cs="Arial" w:eastAsia="Arial" w:hAnsi="Arial"/>
          <w:sz w:val="23"/>
          <w:szCs w:val="23"/>
        </w:rPr>
        <w:t xml:space="preserve">In my first full sales cycle at GrowthSchool / Outskill, I delivered Rs. 9.7 lakh against a Rs. 7.5 lakh target and finished in the top 7 of our roughly 30-person sales team. Alongside that quota, I built something nobody asked me to build, and it is the reason I am writing to you.</w:t>
      </w:r>
    </w:p>
    <w:p>
      <w:pPr>
        <w:spacing w:after="200" w:line="330"/>
        <w:jc w:val="left"/>
      </w:pPr>
      <w:r>
        <w:rPr>
          <w:rFonts w:ascii="Arial" w:cs="Arial" w:eastAsia="Arial" w:hAnsi="Arial"/>
          <w:sz w:val="23"/>
          <w:szCs w:val="23"/>
        </w:rPr>
        <w:t xml:space="preserve">Here is what I noticed. Every new hire went through hand-to-hand training: a senior rep or a manager sitting through repeated mock calls to build pitch and product knowledge from scratch. A batch of 8 to 10 hires would take close to a week of that dedicated senior and manager time, inside a two-week onboarding window. It pulled our strongest closers off the phones, and every joiner still reached the floor with a slightly different version of the pitch. I decided to fix it, on my own time, next to my target.</w:t>
      </w:r>
    </w:p>
    <w:p>
      <w:pPr>
        <w:spacing w:after="200" w:line="330"/>
        <w:jc w:val="left"/>
      </w:pPr>
      <w:r>
        <w:rPr>
          <w:rFonts w:ascii="Arial" w:cs="Arial" w:eastAsia="Arial" w:hAnsi="Arial"/>
          <w:sz w:val="23"/>
          <w:szCs w:val="23"/>
        </w:rPr>
        <w:t xml:space="preserve">I spent more than six hours walking Claude through everything we do: our programs, our pitch structure, our objection handling, our pricing and payment flows, and our funnel logic. Over the next 15 to 20 days I built an AI sales-training platform. A new hire runs live voice mock calls against AI buyers that escalate from peer to director level, roughly 8 calls of 25 to 30 minutes each before any self-practice, gets the pitch scored automatically, and receives coaching after every attempt. The platform also runs knowledge-check quizzes on programs and pricing, and once a hire goes live it records their real calls and generates a follow-up report. Managers get a dashboard for every trainee showing mock-call volume, scores, strengths, gaps, and next steps.</w:t>
      </w:r>
    </w:p>
    <w:p>
      <w:pPr>
        <w:spacing w:after="200" w:line="330"/>
        <w:jc w:val="left"/>
      </w:pPr>
      <w:r>
        <w:rPr>
          <w:rFonts w:ascii="Arial" w:cs="Arial" w:eastAsia="Arial" w:hAnsi="Arial"/>
          <w:sz w:val="23"/>
          <w:szCs w:val="23"/>
        </w:rPr>
        <w:t xml:space="preserve">The platform is now formally recognised, and training has started on it at our new Hyderabad office, which currently has 15 to 20 hires with more joining. Beyond the time it gives back to seniors and managers, it lets every new hire practise against a range of buyer personas repeatedly, in a way that was never realistic one-on-one.</w:t>
      </w:r>
    </w:p>
    <w:p>
      <w:pPr>
        <w:spacing w:after="200" w:line="330"/>
        <w:jc w:val="left"/>
      </w:pPr>
      <w:r>
        <w:rPr>
          <w:rFonts w:ascii="Arial" w:cs="Arial" w:eastAsia="Arial" w:hAnsi="Arial"/>
          <w:sz w:val="23"/>
          <w:szCs w:val="23"/>
        </w:rPr>
        <w:t xml:space="preserve">I did not stop at the platform. I was given the schedule for Hyderabad's Day 1 and built the full deck for it. Separately, I authored the company induction deck for HR to present during onboarding, the leave and attendance policy deck, the POSH policy deck, and a programs deck that walks through what the company does, how we sell, and how our teams operate end to end. All five are live and in active use for onboarding. I also worked with HR through the Hyderabad launch, sending personalised welcome emails to the 15 new joiners there.</w:t>
      </w:r>
    </w:p>
    <w:p>
      <w:pPr>
        <w:spacing w:after="200" w:line="330"/>
        <w:jc w:val="left"/>
      </w:pPr>
      <w:r>
        <w:rPr>
          <w:rFonts w:ascii="Arial" w:cs="Arial" w:eastAsia="Arial" w:hAnsi="Arial"/>
          <w:sz w:val="23"/>
          <w:szCs w:val="23"/>
        </w:rPr>
        <w:t xml:space="preserve">That build showed me what I actually want to do, because very little of it was a sales task. It was curriculum design, learning experience design, and assessment design. On the data side, I converted our Dial Nexa dialler tracking, which used to be manual, into an automated Google Sheets dashboard that gives individual-agent and team-level views, now used directly by the Senior Manager, Business Operations and the Associate Director, Growth. I also built and maintain a daily revenue and funnel report comparing domestic, international, and overall performance, that is leads, workshop show-ups, conversions, units sold, and revenue, against a rolling three to four month baseline.</w:t>
      </w:r>
    </w:p>
    <w:p>
      <w:pPr>
        <w:spacing w:after="200" w:line="330"/>
        <w:jc w:val="left"/>
      </w:pPr>
      <w:r>
        <w:rPr>
          <w:rFonts w:ascii="Arial" w:cs="Arial" w:eastAsia="Arial" w:hAnsi="Arial"/>
          <w:sz w:val="23"/>
          <w:szCs w:val="23"/>
        </w:rPr>
        <w:t xml:space="preserve">Programs draw on more than one kind of muscle, so I will tell you the rest of how I work. As Director of UDAAN, CHRIST University's Entrepreneurship Cell, I ran 15+ events including INNOWAVE 2025, a three-day international conference, where I onboarded speakers, secured sponsorships, and authored a nationally published feature in The Hindu. I co-founded NoteFi, a peer-to-peer academic resource platform with DRM-protected content that currently generates revenue, and I was a founding member of IdeaFi, where we secured funding and strategic support from GradCapital. Different rooms, same instinct: find the gap, design the fix, and ship it.</w:t>
      </w:r>
    </w:p>
    <w:p>
      <w:pPr>
        <w:spacing w:after="200" w:line="330"/>
        <w:jc w:val="left"/>
      </w:pPr>
      <w:r>
        <w:rPr>
          <w:rFonts w:ascii="Arial" w:cs="Arial" w:eastAsia="Arial" w:hAnsi="Arial"/>
          <w:sz w:val="23"/>
          <w:szCs w:val="23"/>
        </w:rPr>
        <w:t xml:space="preserve">I want the Programs Team specifically because the parts I enjoyed most while building all of this, deciding what should be taught, shaping it into a usable curriculum, designing how a learner moves through it, and making sure delivery does not slip, are exactly what Programs do every day.</w:t>
      </w:r>
    </w:p>
    <w:p>
      <w:pPr>
        <w:spacing w:after="200" w:line="330"/>
        <w:jc w:val="left"/>
      </w:pPr>
      <w:r>
        <w:rPr>
          <w:rFonts w:ascii="Arial" w:cs="Arial" w:eastAsia="Arial" w:hAnsi="Arial"/>
          <w:sz w:val="23"/>
          <w:szCs w:val="23"/>
        </w:rPr>
        <w:t xml:space="preserve">For an early-career hire, I believe I bring an unusual combination. I understand our programs commercially because I have sold them, so I know why a learner picks one path over another and what they expect on arrival. I can design and build a learning experience without waiting on a design or engineering team. And I work from data by default, whether that is the Dial Nexa dashboard or the weekly revenue and funnel analysis I already run for senior stakeholders.</w:t>
      </w:r>
    </w:p>
    <w:p>
      <w:pPr>
        <w:spacing w:after="200" w:line="330"/>
        <w:jc w:val="left"/>
      </w:pPr>
      <w:r>
        <w:rPr>
          <w:rFonts w:ascii="Arial" w:cs="Arial" w:eastAsia="Arial" w:hAnsi="Arial"/>
          <w:sz w:val="23"/>
          <w:szCs w:val="23"/>
        </w:rPr>
        <w:t xml:space="preserve">I have spent the last three months doing Programs work quietly, next to my quota. I would like the chance to do it properly and full-time, for the learners it is all meant for. Thank you for reading, and I would welcome the chance to walk you through the platform and what I would build next.</w:t>
      </w:r>
    </w:p>
    <w:p>
      <w:pPr>
        <w:spacing w:after="0" w:before="40"/>
      </w:pPr>
      <w:r>
        <w:rPr>
          <w:rFonts w:ascii="Arial" w:cs="Arial" w:eastAsia="Arial" w:hAnsi="Arial"/>
          <w:sz w:val="23"/>
          <w:szCs w:val="23"/>
        </w:rPr>
        <w:t xml:space="preserve">Warm regards,</w:t>
      </w:r>
    </w:p>
    <w:p>
      <w:pPr>
        <w:spacing w:after="160" w:before="30"/>
      </w:pPr>
      <w:r>
        <w:rPr>
          <w:rFonts w:ascii="Arial" w:cs="Arial" w:eastAsia="Arial" w:hAnsi="Arial"/>
          <w:b/>
          <w:bCs/>
          <w:color w:val="1A1A1A"/>
          <w:sz w:val="23"/>
          <w:szCs w:val="23"/>
        </w:rPr>
        <w:t xml:space="preserve">Garvit Saraf</w:t>
      </w:r>
    </w:p>
    <w:p>
      <w:pPr>
        <w:pBdr>
          <w:top w:val="single" w:color="B9C4D4" w:sz="5"/>
        </w:pBdr>
        <w:spacing w:after="45" w:before="40"/>
      </w:pPr>
      <w:r>
        <w:rPr>
          <w:rFonts w:ascii="Arial" w:cs="Arial" w:eastAsia="Arial" w:hAnsi="Arial"/>
          <w:b/>
          <w:bCs/>
          <w:color w:val="1C3A5E"/>
          <w:spacing w:val="18"/>
          <w:sz w:val="15"/>
          <w:szCs w:val="15"/>
        </w:rPr>
        <w:t xml:space="preserve">SEE THE WORK, LIVE</w:t>
      </w:r>
    </w:p>
    <w:p>
      <w:pPr>
        <w:spacing w:after="25"/>
      </w:pPr>
      <w:r>
        <w:rPr>
          <w:rFonts w:ascii="Arial" w:cs="Arial" w:eastAsia="Arial" w:hAnsi="Arial"/>
          <w:b/>
          <w:bCs/>
          <w:color w:val="1A1A1A"/>
          <w:sz w:val="16"/>
          <w:szCs w:val="16"/>
        </w:rPr>
        <w:t xml:space="preserve">Sales-training platform </w:t>
      </w:r>
      <w:r>
        <w:rPr>
          <w:rFonts w:ascii="Arial" w:cs="Arial" w:eastAsia="Arial" w:hAnsi="Arial"/>
          <w:color w:val="5C5C5C"/>
          <w:sz w:val="16"/>
          <w:szCs w:val="16"/>
        </w:rPr>
        <w:t xml:space="preserve">(live mock calls, scoring, coaching, manager dashboard): </w:t>
      </w:r>
      <w:hyperlink w:history="1" r:id="rId5nwhz-vr15oxtsvso1qws">
        <w:r>
          <w:rPr>
            <w:rFonts w:ascii="Arial" w:cs="Arial" w:eastAsia="Arial" w:hAnsi="Arial"/>
            <w:color w:val="1C3A5E"/>
            <w:sz w:val="16"/>
            <w:szCs w:val="16"/>
            <w:u w:val="single"/>
          </w:rPr>
          <w:t xml:space="preserve">https://outskill-garvit.vercel.app</w:t>
        </w:r>
      </w:hyperlink>
    </w:p>
    <w:p>
      <w:pPr>
        <w:spacing w:after="25"/>
      </w:pPr>
      <w:r>
        <w:rPr>
          <w:rFonts w:ascii="Arial" w:cs="Arial" w:eastAsia="Arial" w:hAnsi="Arial"/>
          <w:b/>
          <w:bCs/>
          <w:color w:val="1A1A1A"/>
          <w:sz w:val="16"/>
          <w:szCs w:val="16"/>
        </w:rPr>
        <w:t xml:space="preserve">Programs deck </w:t>
      </w:r>
      <w:r>
        <w:rPr>
          <w:rFonts w:ascii="Arial" w:cs="Arial" w:eastAsia="Arial" w:hAnsi="Arial"/>
          <w:color w:val="5C5C5C"/>
          <w:sz w:val="16"/>
          <w:szCs w:val="16"/>
        </w:rPr>
        <w:t xml:space="preserve">(what we do, how we sell, how the teams work): </w:t>
      </w:r>
      <w:hyperlink w:history="1" r:id="rIdaljso5-s1dmalrp3o5gx3">
        <w:r>
          <w:rPr>
            <w:rFonts w:ascii="Arial" w:cs="Arial" w:eastAsia="Arial" w:hAnsi="Arial"/>
            <w:color w:val="1C3A5E"/>
            <w:sz w:val="16"/>
            <w:szCs w:val="16"/>
            <w:u w:val="single"/>
          </w:rPr>
          <w:t xml:space="preserve">https://outskill-garvit.vercel.app/programs</w:t>
        </w:r>
      </w:hyperlink>
    </w:p>
    <w:p>
      <w:pPr>
        <w:spacing w:after="25"/>
      </w:pPr>
      <w:r>
        <w:rPr>
          <w:rFonts w:ascii="Arial" w:cs="Arial" w:eastAsia="Arial" w:hAnsi="Arial"/>
          <w:b/>
          <w:bCs/>
          <w:color w:val="1A1A1A"/>
          <w:sz w:val="16"/>
          <w:szCs w:val="16"/>
        </w:rPr>
        <w:t xml:space="preserve">Company induction deck: </w:t>
      </w:r>
      <w:hyperlink w:history="1" r:id="rIdp2o6ffecihqlw73sbjald">
        <w:r>
          <w:rPr>
            <w:rFonts w:ascii="Arial" w:cs="Arial" w:eastAsia="Arial" w:hAnsi="Arial"/>
            <w:color w:val="1C3A5E"/>
            <w:sz w:val="16"/>
            <w:szCs w:val="16"/>
            <w:u w:val="single"/>
          </w:rPr>
          <w:t xml:space="preserve">https://outskill-garvit.vercel.app/induction</w:t>
        </w:r>
      </w:hyperlink>
      <w:r>
        <w:rPr>
          <w:rFonts w:ascii="Arial" w:cs="Arial" w:eastAsia="Arial" w:hAnsi="Arial"/>
          <w:sz w:val="16"/>
          <w:szCs w:val="16"/>
        </w:rPr>
        <w:t xml:space="preserve">    </w:t>
      </w:r>
      <w:r>
        <w:rPr>
          <w:rFonts w:ascii="Arial" w:cs="Arial" w:eastAsia="Arial" w:hAnsi="Arial"/>
          <w:b/>
          <w:bCs/>
          <w:color w:val="1A1A1A"/>
          <w:sz w:val="16"/>
          <w:szCs w:val="16"/>
        </w:rPr>
        <w:t xml:space="preserve">Day-1 schedule deck: </w:t>
      </w:r>
      <w:hyperlink w:history="1" r:id="rIdl7tekzugkob56zooqtav9">
        <w:r>
          <w:rPr>
            <w:rFonts w:ascii="Arial" w:cs="Arial" w:eastAsia="Arial" w:hAnsi="Arial"/>
            <w:color w:val="1C3A5E"/>
            <w:sz w:val="16"/>
            <w:szCs w:val="16"/>
            <w:u w:val="single"/>
          </w:rPr>
          <w:t xml:space="preserve">https://outskill-garvit.vercel.app/day1</w:t>
        </w:r>
      </w:hyperlink>
    </w:p>
    <w:p>
      <w:pPr>
        <w:spacing w:after="0"/>
      </w:pPr>
      <w:r>
        <w:rPr>
          <w:rFonts w:ascii="Arial" w:cs="Arial" w:eastAsia="Arial" w:hAnsi="Arial"/>
          <w:b/>
          <w:bCs/>
          <w:color w:val="1A1A1A"/>
          <w:sz w:val="16"/>
          <w:szCs w:val="16"/>
        </w:rPr>
        <w:t xml:space="preserve">Policy decks: </w:t>
      </w:r>
      <w:hyperlink w:history="1" r:id="rIdafvajb-x2vygthgdowvat">
        <w:r>
          <w:rPr>
            <w:rFonts w:ascii="Arial" w:cs="Arial" w:eastAsia="Arial" w:hAnsi="Arial"/>
            <w:color w:val="1C3A5E"/>
            <w:sz w:val="16"/>
            <w:szCs w:val="16"/>
            <w:u w:val="single"/>
          </w:rPr>
          <w:t xml:space="preserve">/leave</w:t>
        </w:r>
      </w:hyperlink>
      <w:r>
        <w:rPr>
          <w:rFonts w:ascii="Arial" w:cs="Arial" w:eastAsia="Arial" w:hAnsi="Arial"/>
          <w:color w:val="5C5C5C"/>
          <w:sz w:val="16"/>
          <w:szCs w:val="16"/>
        </w:rPr>
        <w:t xml:space="preserve"> (leave and attendance)    </w:t>
      </w:r>
      <w:hyperlink w:history="1" r:id="rIdzegyi2lo1uiysh85ejufy">
        <w:r>
          <w:rPr>
            <w:rFonts w:ascii="Arial" w:cs="Arial" w:eastAsia="Arial" w:hAnsi="Arial"/>
            <w:color w:val="1C3A5E"/>
            <w:sz w:val="16"/>
            <w:szCs w:val="16"/>
            <w:u w:val="single"/>
          </w:rPr>
          <w:t xml:space="preserve">/posh</w:t>
        </w:r>
      </w:hyperlink>
      <w:r>
        <w:rPr>
          <w:rFonts w:ascii="Arial" w:cs="Arial" w:eastAsia="Arial" w:hAnsi="Arial"/>
          <w:color w:val="5C5C5C"/>
          <w:sz w:val="16"/>
          <w:szCs w:val="16"/>
        </w:rPr>
        <w:t xml:space="preserve"> (POSH)</w:t>
      </w:r>
    </w:p>
    <w:sectPr>
      <w:pgSz w:w="11906" w:h="16838" w:orient="portrait"/>
      <w:pgMar w:top="1080" w:right="1150" w:bottom="108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1C3A5E"/>
        <w:sz w:val="15"/>
        <w:szCs w:val="15"/>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2424"/>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nwhz-vr15oxtsvso1qws" Type="http://schemas.openxmlformats.org/officeDocument/2006/relationships/hyperlink" Target="https://outskill-garvit.vercel.app" TargetMode="External"/><Relationship Id="rIdaljso5-s1dmalrp3o5gx3" Type="http://schemas.openxmlformats.org/officeDocument/2006/relationships/hyperlink" Target="https://outskill-garvit.vercel.app/programs" TargetMode="External"/><Relationship Id="rIdp2o6ffecihqlw73sbjald" Type="http://schemas.openxmlformats.org/officeDocument/2006/relationships/hyperlink" Target="https://outskill-garvit.vercel.app/induction" TargetMode="External"/><Relationship Id="rIdl7tekzugkob56zooqtav9" Type="http://schemas.openxmlformats.org/officeDocument/2006/relationships/hyperlink" Target="https://outskill-garvit.vercel.app/day1" TargetMode="External"/><Relationship Id="rIdafvajb-x2vygthgdowvat" Type="http://schemas.openxmlformats.org/officeDocument/2006/relationships/hyperlink" Target="https://outskill-garvit.vercel.app/leave" TargetMode="External"/><Relationship Id="rIdzegyi2lo1uiysh85ejufy" Type="http://schemas.openxmlformats.org/officeDocument/2006/relationships/hyperlink" Target="https://outskill-garvit.vercel.app/posh"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Garvit Saraf - Cover Letter</dc:title>
  <dc:creator>Garvit Saraf</dc:creator>
  <cp:lastModifiedBy>Un-named</cp:lastModifiedBy>
  <cp:revision>1</cp:revision>
  <dcterms:created xsi:type="dcterms:W3CDTF">2026-07-24T11:14:42.019Z</dcterms:created>
  <dcterms:modified xsi:type="dcterms:W3CDTF">2026-07-24T11:14:42.019Z</dcterms:modified>
</cp:coreProperties>
</file>

<file path=docProps/custom.xml><?xml version="1.0" encoding="utf-8"?>
<Properties xmlns="http://schemas.openxmlformats.org/officeDocument/2006/custom-properties" xmlns:vt="http://schemas.openxmlformats.org/officeDocument/2006/docPropsVTypes"/>
</file>