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C3A5E"/>
          <w:spacing w:val="80"/>
          <w:sz w:val="34"/>
          <w:szCs w:val="34"/>
        </w:rPr>
        <w:t xml:space="preserve">GARVIT SARAF</w:t>
      </w:r>
    </w:p>
    <w:p>
      <w:pPr>
        <w:pBdr>
          <w:bottom w:val="single" w:color="1C3A5E" w:sz="12"/>
        </w:pBdr>
        <w:spacing w:after="60"/>
      </w:pPr>
      <w:r>
        <w:rPr>
          <w:rFonts w:ascii="Arial" w:cs="Arial" w:eastAsia="Arial" w:hAnsi="Arial"/>
          <w:color w:val="5C5C5C"/>
          <w:sz w:val="17"/>
          <w:szCs w:val="17"/>
        </w:rPr>
        <w:t xml:space="preserve">Sales Associate, GrowthSchool / Outskill   |   +91 97921 21111   |   garvitsaraf28@gmail.com</w:t>
      </w:r>
    </w:p>
    <w:p>
      <w:pPr>
        <w:spacing w:after="160"/>
      </w:pPr>
      <w:r>
        <w:rPr>
          <w:rFonts w:ascii="Arial" w:cs="Arial" w:eastAsia="Arial" w:hAnsi="Arial"/>
          <w:color w:val="5C5C5C"/>
          <w:sz w:val="20"/>
          <w:szCs w:val="20"/>
        </w:rPr>
        <w:t xml:space="preserve">24 July 2026</w:t>
      </w:r>
    </w:p>
    <w:p>
      <w:pPr>
        <w:spacing w:after="160"/>
      </w:pPr>
      <w:r>
        <w:rPr>
          <w:rFonts w:ascii="Arial" w:cs="Arial" w:eastAsia="Arial" w:hAnsi="Arial"/>
          <w:sz w:val="21"/>
          <w:szCs w:val="21"/>
        </w:rPr>
        <w:t xml:space="preserve">Dear Dileep and the Programs Team,</w:t>
      </w:r>
    </w:p>
    <w:p>
      <w:pPr>
        <w:spacing w:after="170" w:line="288"/>
        <w:jc w:val="left"/>
      </w:pPr>
      <w:r>
        <w:rPr>
          <w:rFonts w:ascii="Arial" w:cs="Arial" w:eastAsia="Arial" w:hAnsi="Arial"/>
          <w:sz w:val="21"/>
          <w:szCs w:val="21"/>
        </w:rPr>
        <w:t xml:space="preserve">In my first full month carrying a target, I closed Rs. 9.7L against a Rs. 7.5L goal. In the weeks that followed I built something nobody asked me to build, and it is the reason I am writing to you.</w:t>
      </w:r>
    </w:p>
    <w:p>
      <w:pPr>
        <w:spacing w:after="170" w:line="288"/>
        <w:jc w:val="left"/>
      </w:pPr>
      <w:r>
        <w:rPr>
          <w:rFonts w:ascii="Arial" w:cs="Arial" w:eastAsia="Arial" w:hAnsi="Arial"/>
          <w:sz w:val="21"/>
          <w:szCs w:val="21"/>
        </w:rPr>
        <w:t xml:space="preserve">Here is what I had noticed. Every new hire was trained hand to hand by a senior rep or a manager, which pulled our best closers off the phones to repeat the same walkthrough, and each joiner still reached the floor knowing a slightly different version of the pitch. The cost was quiet but real: lost revenue from our strongest people, and uneven product knowledge across the team.</w:t>
      </w:r>
    </w:p>
    <w:p>
      <w:pPr>
        <w:spacing w:after="170" w:line="288"/>
        <w:jc w:val="left"/>
      </w:pPr>
      <w:r>
        <w:rPr>
          <w:rFonts w:ascii="Arial" w:cs="Arial" w:eastAsia="Arial" w:hAnsi="Arial"/>
          <w:sz w:val="21"/>
          <w:szCs w:val="21"/>
        </w:rPr>
        <w:t xml:space="preserve">So I spent six hours pulling everything we know, our programs, our pitch, our objection handling, and our funnel logic, into one sequenced curriculum, then taught myself to build on top of it with Claude. Two to three weeks later I had shipped an AI onboarding platform where a joiner runs live voice mock calls against an AI buyer, is scored on the pitch automatically, and gets coaching after every attempt, including on their real calls once they go live. Managers get a dashboard of mock-call volume, scores, strengths, gaps, and next steps. It is now formally recognised and rolling out, beginning with Hyderabad.</w:t>
      </w:r>
    </w:p>
    <w:p>
      <w:pPr>
        <w:spacing w:after="170" w:line="288"/>
        <w:jc w:val="left"/>
      </w:pPr>
      <w:r>
        <w:rPr>
          <w:rFonts w:ascii="Arial" w:cs="Arial" w:eastAsia="Arial" w:hAnsi="Arial"/>
          <w:sz w:val="21"/>
          <w:szCs w:val="21"/>
        </w:rPr>
        <w:t xml:space="preserve">That build showed me what I actually want to do, because none of it was a sales task. It was curriculum design, learning experience design, and assessment design. And I did not stop there. I rebuilt Day-1 into a sixteen-session program across eight functions, gave every session an owner and a time slot, and briefed each owner on what theirs had to cover. Then I wrote the company induction, the POSH and leave modules, and a full five-program curriculum reference mapping our funnel stages, program structures, and learner pathways.</w:t>
      </w:r>
    </w:p>
    <w:p>
      <w:pPr>
        <w:spacing w:after="170" w:line="288"/>
        <w:jc w:val="left"/>
      </w:pPr>
      <w:r>
        <w:rPr>
          <w:rFonts w:ascii="Arial" w:cs="Arial" w:eastAsia="Arial" w:hAnsi="Arial"/>
          <w:sz w:val="21"/>
          <w:szCs w:val="21"/>
        </w:rPr>
        <w:t xml:space="preserve">I built all of it because "be an owner, not a renter" is not a poster to me, it is simply how I work. And I want the Programs Team specifically because the parts I enjoyed most are exactly what Programs does every day: deciding what should be taught, shaping it into a curriculum, designing how a learner moves through it, and running delivery so nothing slips.</w:t>
      </w:r>
    </w:p>
    <w:p>
      <w:pPr>
        <w:spacing w:after="170" w:line="288"/>
        <w:jc w:val="left"/>
      </w:pPr>
      <w:r>
        <w:rPr>
          <w:rFonts w:ascii="Arial" w:cs="Arial" w:eastAsia="Arial" w:hAnsi="Arial"/>
          <w:sz w:val="21"/>
          <w:szCs w:val="21"/>
        </w:rPr>
        <w:t xml:space="preserve">For an early-career hire I would bring an unusual mix. I know our programs commercially because I have sold them, so I understand why a learner picks the Accelerator over a Fellowship and what they expect on arrival. I can design and build a learning experience without waiting on design or engineering. And I work from data by default, from the Dial Nexa dashboard to the weekly revenue and funnel analysis I run for the Senior Manager, Business Operations and the Associate Director, Growth.</w:t>
      </w:r>
    </w:p>
    <w:p>
      <w:pPr>
        <w:spacing w:after="170" w:line="288"/>
        <w:jc w:val="left"/>
      </w:pPr>
      <w:r>
        <w:rPr>
          <w:rFonts w:ascii="Arial" w:cs="Arial" w:eastAsia="Arial" w:hAnsi="Arial"/>
          <w:sz w:val="21"/>
          <w:szCs w:val="21"/>
        </w:rPr>
        <w:t xml:space="preserve">I have spent three months doing Programs work quietly, next to my quota. I would like to do it properly and full-time, for the learners it is all meant for.</w:t>
      </w:r>
    </w:p>
    <w:p>
      <w:pPr>
        <w:spacing w:after="170" w:line="288"/>
        <w:jc w:val="left"/>
      </w:pPr>
      <w:r>
        <w:rPr>
          <w:rFonts w:ascii="Arial" w:cs="Arial" w:eastAsia="Arial" w:hAnsi="Arial"/>
          <w:sz w:val="21"/>
          <w:szCs w:val="21"/>
        </w:rPr>
        <w:t xml:space="preserve">Thank you for reading. I would love to walk you through the platform and what I would build next.</w:t>
      </w:r>
    </w:p>
    <w:p>
      <w:pPr>
        <w:spacing w:after="0" w:before="60"/>
      </w:pPr>
      <w:r>
        <w:rPr>
          <w:rFonts w:ascii="Arial" w:cs="Arial" w:eastAsia="Arial" w:hAnsi="Arial"/>
          <w:sz w:val="21"/>
          <w:szCs w:val="21"/>
        </w:rPr>
        <w:t xml:space="preserve">Warm regards,</w:t>
      </w:r>
    </w:p>
    <w:p>
      <w:pPr>
        <w:spacing w:after="160" w:before="30"/>
      </w:pPr>
      <w:r>
        <w:rPr>
          <w:rFonts w:ascii="Arial" w:cs="Arial" w:eastAsia="Arial" w:hAnsi="Arial"/>
          <w:b/>
          <w:bCs/>
          <w:color w:val="1A1A1A"/>
          <w:sz w:val="21"/>
          <w:szCs w:val="21"/>
        </w:rPr>
        <w:t xml:space="preserve">Garvit Saraf</w:t>
      </w:r>
    </w:p>
    <w:p>
      <w:pPr>
        <w:pBdr>
          <w:top w:val="single" w:color="B9C4D4" w:sz="5"/>
        </w:pBdr>
        <w:spacing w:after="40" w:before="60"/>
      </w:pPr>
      <w:r>
        <w:rPr>
          <w:rFonts w:ascii="Arial" w:cs="Arial" w:eastAsia="Arial" w:hAnsi="Arial"/>
          <w:b/>
          <w:bCs/>
          <w:color w:val="1C3A5E"/>
          <w:spacing w:val="20"/>
          <w:sz w:val="16"/>
          <w:szCs w:val="16"/>
        </w:rPr>
        <w:t xml:space="preserve">SEE THE WORK, LIVE</w:t>
      </w:r>
    </w:p>
    <w:p>
      <w:pPr>
        <w:spacing w:after="30"/>
      </w:pPr>
      <w:r>
        <w:rPr>
          <w:rFonts w:ascii="Arial" w:cs="Arial" w:eastAsia="Arial" w:hAnsi="Arial"/>
          <w:color w:val="5C5C5C"/>
          <w:sz w:val="17"/>
          <w:szCs w:val="17"/>
        </w:rPr>
        <w:t xml:space="preserve">Onboarding platform and mock-call demo: </w:t>
      </w:r>
      <w:hyperlink w:history="1" r:id="rIdkftfqasdhniul2gvsld7q">
        <w:r>
          <w:rPr>
            <w:rFonts w:ascii="Arial" w:cs="Arial" w:eastAsia="Arial" w:hAnsi="Arial"/>
            <w:color w:val="1C3A5E"/>
            <w:sz w:val="17"/>
            <w:szCs w:val="17"/>
            <w:u w:val="single"/>
          </w:rPr>
          <w:t xml:space="preserve">outskill-garvit.vercel.app</w:t>
        </w:r>
      </w:hyperlink>
    </w:p>
    <w:p>
      <w:pPr>
        <w:spacing w:after="0"/>
      </w:pPr>
      <w:r>
        <w:rPr>
          <w:rFonts w:ascii="Arial" w:cs="Arial" w:eastAsia="Arial" w:hAnsi="Arial"/>
          <w:color w:val="5C5C5C"/>
          <w:sz w:val="17"/>
          <w:szCs w:val="17"/>
        </w:rPr>
        <w:t xml:space="preserve">Day-1 program: </w:t>
      </w:r>
      <w:hyperlink w:history="1" r:id="rIdmcmnfnh6ekfkk0nv3an-h">
        <w:r>
          <w:rPr>
            <w:rFonts w:ascii="Arial" w:cs="Arial" w:eastAsia="Arial" w:hAnsi="Arial"/>
            <w:color w:val="1C3A5E"/>
            <w:sz w:val="17"/>
            <w:szCs w:val="17"/>
            <w:u w:val="single"/>
          </w:rPr>
          <w:t xml:space="preserve">/day1</w:t>
        </w:r>
      </w:hyperlink>
      <w:r>
        <w:rPr>
          <w:rFonts w:ascii="Arial" w:cs="Arial" w:eastAsia="Arial" w:hAnsi="Arial"/>
          <w:color w:val="5C5C5C"/>
          <w:sz w:val="17"/>
          <w:szCs w:val="17"/>
        </w:rPr>
        <w:t xml:space="preserve">   |   Company induction: </w:t>
      </w:r>
      <w:hyperlink w:history="1" r:id="rIdxo-ewonkezbj2o8_tn5eh">
        <w:r>
          <w:rPr>
            <w:rFonts w:ascii="Arial" w:cs="Arial" w:eastAsia="Arial" w:hAnsi="Arial"/>
            <w:color w:val="1C3A5E"/>
            <w:sz w:val="17"/>
            <w:szCs w:val="17"/>
            <w:u w:val="single"/>
          </w:rPr>
          <w:t xml:space="preserve">/induction</w:t>
        </w:r>
      </w:hyperlink>
      <w:r>
        <w:rPr>
          <w:rFonts w:ascii="Arial" w:cs="Arial" w:eastAsia="Arial" w:hAnsi="Arial"/>
          <w:color w:val="5C5C5C"/>
          <w:sz w:val="17"/>
          <w:szCs w:val="17"/>
        </w:rPr>
        <w:t xml:space="preserve">   |   Curriculum reference: </w:t>
      </w:r>
      <w:hyperlink w:history="1" r:id="rId1w7-1h12zvojhmonk21gj">
        <w:r>
          <w:rPr>
            <w:rFonts w:ascii="Arial" w:cs="Arial" w:eastAsia="Arial" w:hAnsi="Arial"/>
            <w:color w:val="1C3A5E"/>
            <w:sz w:val="17"/>
            <w:szCs w:val="17"/>
            <w:u w:val="single"/>
          </w:rPr>
          <w:t xml:space="preserve">/programs</w:t>
        </w:r>
      </w:hyperlink>
      <w:r>
        <w:rPr>
          <w:rFonts w:ascii="Arial" w:cs="Arial" w:eastAsia="Arial" w:hAnsi="Arial"/>
          <w:color w:val="5C5C5C"/>
          <w:sz w:val="17"/>
          <w:szCs w:val="17"/>
        </w:rPr>
        <w:t xml:space="preserve">   |   Policy modules: </w:t>
      </w:r>
      <w:hyperlink w:history="1" r:id="rIdtqb_oqqblz2cso2bwnt5s">
        <w:r>
          <w:rPr>
            <w:rFonts w:ascii="Arial" w:cs="Arial" w:eastAsia="Arial" w:hAnsi="Arial"/>
            <w:color w:val="1C3A5E"/>
            <w:sz w:val="17"/>
            <w:szCs w:val="17"/>
            <w:u w:val="single"/>
          </w:rPr>
          <w:t xml:space="preserve">/posh</w:t>
        </w:r>
      </w:hyperlink>
      <w:r>
        <w:rPr>
          <w:rFonts w:ascii="Arial" w:cs="Arial" w:eastAsia="Arial" w:hAnsi="Arial"/>
          <w:color w:val="5C5C5C"/>
          <w:sz w:val="17"/>
          <w:szCs w:val="17"/>
        </w:rPr>
        <w:t xml:space="preserve">, </w:t>
      </w:r>
      <w:hyperlink w:history="1" r:id="rIdutkbaqkyork6mnoiyzxyy">
        <w:r>
          <w:rPr>
            <w:rFonts w:ascii="Arial" w:cs="Arial" w:eastAsia="Arial" w:hAnsi="Arial"/>
            <w:color w:val="1C3A5E"/>
            <w:sz w:val="17"/>
            <w:szCs w:val="17"/>
            <w:u w:val="single"/>
          </w:rPr>
          <w:t xml:space="preserve">/leave</w:t>
        </w:r>
      </w:hyperlink>
    </w:p>
    <w:sectPr>
      <w:pgSz w:w="11906" w:h="16838" w:orient="portrait"/>
      <w:pgMar w:top="850" w:right="1120" w:bottom="78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rPr>
        <w:color w:val="1C3A5E"/>
        <w:sz w:val="16"/>
        <w:szCs w:val="16"/>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5252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tfqasdhniul2gvsld7q" Type="http://schemas.openxmlformats.org/officeDocument/2006/relationships/hyperlink" Target="https://outskill-garvit.vercel.app" TargetMode="External"/><Relationship Id="rIdmcmnfnh6ekfkk0nv3an-h" Type="http://schemas.openxmlformats.org/officeDocument/2006/relationships/hyperlink" Target="https://outskill-garvit.vercel.app/day1" TargetMode="External"/><Relationship Id="rIdxo-ewonkezbj2o8_tn5eh" Type="http://schemas.openxmlformats.org/officeDocument/2006/relationships/hyperlink" Target="https://outskill-garvit.vercel.app/induction" TargetMode="External"/><Relationship Id="rId1w7-1h12zvojhmonk21gj" Type="http://schemas.openxmlformats.org/officeDocument/2006/relationships/hyperlink" Target="https://outskill-garvit.vercel.app/programs" TargetMode="External"/><Relationship Id="rIdtqb_oqqblz2cso2bwnt5s" Type="http://schemas.openxmlformats.org/officeDocument/2006/relationships/hyperlink" Target="https://outskill-garvit.vercel.app/posh" TargetMode="External"/><Relationship Id="rIdutkbaqkyork6mnoiyzxyy" Type="http://schemas.openxmlformats.org/officeDocument/2006/relationships/hyperlink" Target="https://outskill-garvit.vercel.app/leave"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Garvit Saraf - Cover Letter</dc:title>
  <dc:creator>Garvit Saraf</dc:creator>
  <cp:lastModifiedBy>Un-named</cp:lastModifiedBy>
  <cp:revision>1</cp:revision>
  <dcterms:created xsi:type="dcterms:W3CDTF">2026-07-24T07:04:40.703Z</dcterms:created>
  <dcterms:modified xsi:type="dcterms:W3CDTF">2026-07-24T07:04:40.703Z</dcterms:modified>
</cp:coreProperties>
</file>

<file path=docProps/custom.xml><?xml version="1.0" encoding="utf-8"?>
<Properties xmlns="http://schemas.openxmlformats.org/officeDocument/2006/custom-properties" xmlns:vt="http://schemas.openxmlformats.org/officeDocument/2006/docPropsVTypes"/>
</file>