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C3A5E"/>
          <w:spacing w:val="110"/>
          <w:sz w:val="44"/>
          <w:szCs w:val="44"/>
        </w:rPr>
        <w:t xml:space="preserve">GARVIT SARAF</w:t>
      </w:r>
    </w:p>
    <w:p>
      <w:pPr>
        <w:pBdr>
          <w:bottom w:val="single" w:color="1C3A5E" w:sz="14"/>
        </w:pBdr>
        <w:spacing w:after="40"/>
        <w:jc w:val="center"/>
      </w:pPr>
      <w:r>
        <w:rPr>
          <w:rFonts w:ascii="Arial" w:cs="Arial" w:eastAsia="Arial" w:hAnsi="Arial"/>
          <w:color w:val="5C5C5C"/>
          <w:sz w:val="17"/>
          <w:szCs w:val="17"/>
        </w:rPr>
        <w:t xml:space="preserve">Bengaluru, Karnataka   |   +91 97921 21111   |   garvitsaraf28@gmail.com   |   linkedin.com/in/garvit-saraf</w:t>
      </w:r>
    </w:p>
    <w:p>
      <w:pPr>
        <w:spacing w:after="20"/>
        <w:jc w:val="center"/>
      </w:pPr>
      <w:r>
        <w:rPr>
          <w:rFonts w:ascii="Arial" w:cs="Arial" w:eastAsia="Arial" w:hAnsi="Arial"/>
          <w:b/>
          <w:bCs/>
          <w:color w:val="1C3A5E"/>
          <w:sz w:val="18"/>
          <w:szCs w:val="18"/>
        </w:rPr>
        <w:t xml:space="preserve">129%</w:t>
      </w:r>
      <w:r>
        <w:rPr>
          <w:rFonts w:ascii="Arial" w:cs="Arial" w:eastAsia="Arial" w:hAnsi="Arial"/>
          <w:color w:val="444444"/>
          <w:sz w:val="18"/>
          <w:szCs w:val="18"/>
        </w:rPr>
        <w:t xml:space="preserve"> of monthly target    ·    </w:t>
      </w:r>
      <w:r>
        <w:rPr>
          <w:rFonts w:ascii="Arial" w:cs="Arial" w:eastAsia="Arial" w:hAnsi="Arial"/>
          <w:b/>
          <w:bCs/>
          <w:color w:val="1C3A5E"/>
          <w:sz w:val="18"/>
          <w:szCs w:val="18"/>
        </w:rPr>
        <w:t xml:space="preserve">Top 7</w:t>
      </w:r>
      <w:r>
        <w:rPr>
          <w:rFonts w:ascii="Arial" w:cs="Arial" w:eastAsia="Arial" w:hAnsi="Arial"/>
          <w:color w:val="444444"/>
          <w:sz w:val="18"/>
          <w:szCs w:val="18"/>
        </w:rPr>
        <w:t xml:space="preserve"> of ~30 reps    ·    AI platform in </w:t>
      </w:r>
      <w:r>
        <w:rPr>
          <w:rFonts w:ascii="Arial" w:cs="Arial" w:eastAsia="Arial" w:hAnsi="Arial"/>
          <w:b/>
          <w:bCs/>
          <w:color w:val="1C3A5E"/>
          <w:sz w:val="18"/>
          <w:szCs w:val="18"/>
        </w:rPr>
        <w:t xml:space="preserve">company-wide rollout</w:t>
      </w:r>
      <w:r>
        <w:rPr>
          <w:rFonts w:ascii="Arial" w:cs="Arial" w:eastAsia="Arial" w:hAnsi="Arial"/>
          <w:color w:val="444444"/>
          <w:sz w:val="18"/>
          <w:szCs w:val="18"/>
        </w:rPr>
        <w:t xml:space="preserve">    ·    </w:t>
      </w:r>
      <w:r>
        <w:rPr>
          <w:rFonts w:ascii="Arial" w:cs="Arial" w:eastAsia="Arial" w:hAnsi="Arial"/>
          <w:b/>
          <w:bCs/>
          <w:color w:val="1C3A5E"/>
          <w:sz w:val="18"/>
          <w:szCs w:val="18"/>
        </w:rPr>
        <w:t xml:space="preserve">16-session</w:t>
      </w:r>
      <w:r>
        <w:rPr>
          <w:rFonts w:ascii="Arial" w:cs="Arial" w:eastAsia="Arial" w:hAnsi="Arial"/>
          <w:color w:val="444444"/>
          <w:sz w:val="18"/>
          <w:szCs w:val="18"/>
        </w:rPr>
        <w:t xml:space="preserve"> Day-1 program    ·    </w:t>
      </w:r>
      <w:r>
        <w:rPr>
          <w:rFonts w:ascii="Arial" w:cs="Arial" w:eastAsia="Arial" w:hAnsi="Arial"/>
          <w:b/>
          <w:bCs/>
          <w:color w:val="1C3A5E"/>
          <w:sz w:val="18"/>
          <w:szCs w:val="18"/>
        </w:rPr>
        <w:t xml:space="preserve">5</w:t>
      </w:r>
      <w:r>
        <w:rPr>
          <w:rFonts w:ascii="Arial" w:cs="Arial" w:eastAsia="Arial" w:hAnsi="Arial"/>
          <w:color w:val="444444"/>
          <w:sz w:val="18"/>
          <w:szCs w:val="18"/>
        </w:rPr>
        <w:t xml:space="preserve"> learning modules</w:t>
      </w:r>
    </w:p>
    <w:p>
      <w:pPr>
        <w:pBdr>
          <w:bottom w:val="single" w:color="B9C4D4" w:sz="5"/>
        </w:pBdr>
        <w:spacing w:after="60" w:before="170"/>
      </w:pPr>
      <w:r>
        <w:rPr>
          <w:rFonts w:ascii="Arial" w:cs="Arial" w:eastAsia="Arial" w:hAnsi="Arial"/>
          <w:b/>
          <w:bCs/>
          <w:caps/>
          <w:color w:val="1C3A5E"/>
          <w:spacing w:val="40"/>
          <w:sz w:val="21"/>
          <w:szCs w:val="21"/>
        </w:rPr>
        <w:t xml:space="preserve">Professional Summary</w:t>
      </w:r>
    </w:p>
    <w:p>
      <w:pPr>
        <w:spacing w:after="40" w:line="250"/>
        <w:jc w:val="both"/>
      </w:pPr>
      <w:r>
        <w:rPr>
          <w:rFonts w:ascii="Arial" w:cs="Arial" w:eastAsia="Arial" w:hAnsi="Arial"/>
        </w:rPr>
        <w:t xml:space="preserve">Operations professional who has spent three months doing Programs work from inside a Sales seat: researching curriculum, documenting how the company runs, and shipping learning products. Delivered 129% of a monthly quota while independently building an AI onboarding platform that leadership moved into company-wide rollout. I pair a seller's read on our programs with the ability to design and build the learning experience end to end, backed by data.</w:t>
      </w:r>
    </w:p>
    <w:p>
      <w:pPr>
        <w:pBdr>
          <w:bottom w:val="single" w:color="B9C4D4" w:sz="5"/>
        </w:pBdr>
        <w:spacing w:after="60" w:before="170"/>
      </w:pPr>
      <w:r>
        <w:rPr>
          <w:rFonts w:ascii="Arial" w:cs="Arial" w:eastAsia="Arial" w:hAnsi="Arial"/>
          <w:b/>
          <w:bCs/>
          <w:caps/>
          <w:color w:val="1C3A5E"/>
          <w:spacing w:val="40"/>
          <w:sz w:val="21"/>
          <w:szCs w:val="21"/>
        </w:rPr>
        <w:t xml:space="preserve">Professional Experience</w:t>
      </w:r>
    </w:p>
    <w:p>
      <w:pPr>
        <w:spacing w:after="0"/>
      </w:pPr>
      <w:r>
        <w:rPr>
          <w:rFonts w:ascii="Arial" w:cs="Arial" w:eastAsia="Arial" w:hAnsi="Arial"/>
          <w:b/>
          <w:bCs/>
          <w:color w:val="1A1A1A"/>
          <w:sz w:val="22"/>
          <w:szCs w:val="22"/>
        </w:rPr>
        <w:t xml:space="preserve">GrowthSchool / Outskill</w:t>
      </w:r>
      <w:r>
        <w:ptab w:alignment="right" w:relativeTo="margin" w:leader="none"/>
      </w:r>
      <w:r>
        <w:rPr>
          <w:rFonts w:ascii="Arial" w:cs="Arial" w:eastAsia="Arial" w:hAnsi="Arial"/>
          <w:color w:val="5C5C5C"/>
          <w:sz w:val="17"/>
          <w:szCs w:val="17"/>
        </w:rPr>
        <w:t xml:space="preserve">Bengaluru, India</w:t>
      </w:r>
    </w:p>
    <w:p>
      <w:pPr>
        <w:spacing w:after="20"/>
      </w:pPr>
      <w:r>
        <w:rPr>
          <w:rFonts w:ascii="Arial" w:cs="Arial" w:eastAsia="Arial" w:hAnsi="Arial"/>
          <w:i/>
          <w:iCs/>
          <w:color w:val="333333"/>
          <w:sz w:val="20"/>
          <w:szCs w:val="20"/>
        </w:rPr>
        <w:t xml:space="preserve">Sales Associate</w:t>
      </w:r>
      <w:r>
        <w:ptab w:alignment="right" w:relativeTo="margin" w:leader="none"/>
      </w:r>
      <w:r>
        <w:rPr>
          <w:rFonts w:ascii="Arial" w:cs="Arial" w:eastAsia="Arial" w:hAnsi="Arial"/>
          <w:color w:val="5C5C5C"/>
          <w:sz w:val="17"/>
          <w:szCs w:val="17"/>
        </w:rPr>
        <w:t xml:space="preserve">Apr 2026 to Present</w:t>
      </w:r>
    </w:p>
    <w:p>
      <w:pPr>
        <w:spacing w:after="30" w:before="110"/>
      </w:pPr>
      <w:r>
        <w:rPr>
          <w:rFonts w:ascii="Arial" w:cs="Arial" w:eastAsia="Arial" w:hAnsi="Arial"/>
          <w:b/>
          <w:bCs/>
          <w:color w:val="1C3A5E"/>
          <w:sz w:val="20"/>
          <w:szCs w:val="20"/>
        </w:rPr>
        <w:t xml:space="preserve">Learning Programs &amp; Operations</w:t>
      </w:r>
    </w:p>
    <w:p>
      <w:pPr>
        <w:pStyle w:val="ListParagraph"/>
        <w:numPr>
          <w:ilvl w:val="0"/>
          <w:numId w:val="2"/>
        </w:numPr>
        <w:spacing w:after="55" w:line="250"/>
      </w:pPr>
      <w:r>
        <w:rPr>
          <w:rFonts w:ascii="Arial" w:cs="Arial" w:eastAsia="Arial" w:hAnsi="Arial"/>
        </w:rPr>
        <w:t xml:space="preserve">Built and shipped the company's first AI sales-onboarding platform solo, now in rollout to the 15 to 20 person Hyderabad office, taking new hires from day one to floor-ready and freeing senior reps from running repeat training. Sequenced scattered product, pitch, and objection knowledge into a curriculum, then layered in live AI voice mock calls, automated pitch scoring, and post-call coaching. Self-taught the build on Claude across a 15 to 20 day cycle while carrying a quota.</w:t>
      </w:r>
    </w:p>
    <w:p>
      <w:pPr>
        <w:pStyle w:val="ListParagraph"/>
        <w:numPr>
          <w:ilvl w:val="0"/>
          <w:numId w:val="2"/>
        </w:numPr>
        <w:spacing w:after="55" w:line="250"/>
      </w:pPr>
      <w:r>
        <w:rPr>
          <w:rFonts w:ascii="Arial" w:cs="Arial" w:eastAsia="Arial" w:hAnsi="Arial"/>
        </w:rPr>
        <w:t xml:space="preserve">Removed the dependence on a senior sitting in on every ramp by giving managers a live dashboard of each trainee's mock-call volume, scores, strengths, gaps, and prescribed next steps.</w:t>
      </w:r>
    </w:p>
    <w:p>
      <w:pPr>
        <w:pStyle w:val="ListParagraph"/>
        <w:numPr>
          <w:ilvl w:val="0"/>
          <w:numId w:val="2"/>
        </w:numPr>
        <w:spacing w:after="55" w:line="250"/>
      </w:pPr>
      <w:r>
        <w:rPr>
          <w:rFonts w:ascii="Arial" w:cs="Arial" w:eastAsia="Arial" w:hAnsi="Arial"/>
        </w:rPr>
        <w:t xml:space="preserve">Redesigned Day-1 onboarding into a 16-session program spanning eight functions (HR, Finance, Sales, Growth, Acquisition, Community, Experience, Support), mapped each session to an owner and duration, and set the reference standard now used across the company.</w:t>
      </w:r>
    </w:p>
    <w:p>
      <w:pPr>
        <w:pStyle w:val="ListParagraph"/>
        <w:numPr>
          <w:ilvl w:val="0"/>
          <w:numId w:val="2"/>
        </w:numPr>
        <w:spacing w:after="55" w:line="250"/>
      </w:pPr>
      <w:r>
        <w:rPr>
          <w:rFonts w:ascii="Arial" w:cs="Arial" w:eastAsia="Arial" w:hAnsi="Arial"/>
        </w:rPr>
        <w:t xml:space="preserve">Replaced static onboarding decks with five interactive, self-serve learning modules, including a five-program curriculum reference covering funnel stages, program structures, learner pathways, and enrolment rules.</w:t>
      </w:r>
    </w:p>
    <w:p>
      <w:pPr>
        <w:spacing w:after="30" w:before="110"/>
      </w:pPr>
      <w:r>
        <w:rPr>
          <w:rFonts w:ascii="Arial" w:cs="Arial" w:eastAsia="Arial" w:hAnsi="Arial"/>
          <w:b/>
          <w:bCs/>
          <w:color w:val="1C3A5E"/>
          <w:sz w:val="20"/>
          <w:szCs w:val="20"/>
        </w:rPr>
        <w:t xml:space="preserve">Revenue Performance &amp; Analytics</w:t>
      </w:r>
    </w:p>
    <w:p>
      <w:pPr>
        <w:pStyle w:val="ListParagraph"/>
        <w:numPr>
          <w:ilvl w:val="0"/>
          <w:numId w:val="2"/>
        </w:numPr>
        <w:spacing w:after="55" w:line="250"/>
      </w:pPr>
      <w:r>
        <w:rPr>
          <w:rFonts w:ascii="Arial" w:cs="Arial" w:eastAsia="Arial" w:hAnsi="Arial"/>
        </w:rPr>
        <w:t xml:space="preserve">Delivered 129% of a monthly target (Rs. 9.7L against Rs. 7.5L), finishing in the top 7 of approximately 30 sales associates.</w:t>
      </w:r>
    </w:p>
    <w:p>
      <w:pPr>
        <w:pStyle w:val="ListParagraph"/>
        <w:numPr>
          <w:ilvl w:val="0"/>
          <w:numId w:val="2"/>
        </w:numPr>
        <w:spacing w:after="55" w:line="250"/>
      </w:pPr>
      <w:r>
        <w:rPr>
          <w:rFonts w:ascii="Arial" w:cs="Arial" w:eastAsia="Arial" w:hAnsi="Arial"/>
        </w:rPr>
        <w:t xml:space="preserve">Automated sales reporting: converted manual tracking into a daily-updating Google Sheets dashboard on Dial Nexa dialler data, surfacing per-agent and team views now relied on by the Senior Manager, Business Operations and the Associate Director, Growth.</w:t>
      </w:r>
    </w:p>
    <w:p>
      <w:pPr>
        <w:pStyle w:val="ListParagraph"/>
        <w:numPr>
          <w:ilvl w:val="0"/>
          <w:numId w:val="2"/>
        </w:numPr>
        <w:spacing w:after="55" w:line="250"/>
      </w:pPr>
      <w:r>
        <w:rPr>
          <w:rFonts w:ascii="Arial" w:cs="Arial" w:eastAsia="Arial" w:hAnsi="Arial"/>
        </w:rPr>
        <w:t xml:space="preserve">Runs recurring revenue and funnel analysis across domestic and international teams (show-ups, leads, conversions, units sold, revenue) against a rolling three to four month baseline.</w:t>
      </w:r>
    </w:p>
    <w:p>
      <w:pPr>
        <w:pStyle w:val="ListParagraph"/>
        <w:numPr>
          <w:ilvl w:val="0"/>
          <w:numId w:val="2"/>
        </w:numPr>
        <w:spacing w:after="55" w:line="250"/>
      </w:pPr>
      <w:r>
        <w:rPr>
          <w:rFonts w:ascii="Arial" w:cs="Arial" w:eastAsia="Arial" w:hAnsi="Arial"/>
        </w:rPr>
        <w:t xml:space="preserve">Helped launch the Hyderabad office alongside HR, including personalised onboarding communications to every new hire.</w:t>
      </w:r>
    </w:p>
    <w:p>
      <w:pPr>
        <w:pBdr>
          <w:bottom w:val="single" w:color="B9C4D4" w:sz="5"/>
        </w:pBdr>
        <w:spacing w:after="60" w:before="170"/>
      </w:pPr>
      <w:r>
        <w:rPr>
          <w:rFonts w:ascii="Arial" w:cs="Arial" w:eastAsia="Arial" w:hAnsi="Arial"/>
          <w:b/>
          <w:bCs/>
          <w:caps/>
          <w:color w:val="1C3A5E"/>
          <w:spacing w:val="40"/>
          <w:sz w:val="21"/>
          <w:szCs w:val="21"/>
        </w:rPr>
        <w:t xml:space="preserve">Selected Work</w:t>
      </w:r>
    </w:p>
    <w:p>
      <w:pPr>
        <w:spacing w:after="20" w:line="250"/>
      </w:pPr>
      <w:r>
        <w:rPr>
          <w:rFonts w:ascii="Arial" w:cs="Arial" w:eastAsia="Arial" w:hAnsi="Arial"/>
        </w:rPr>
        <w:t xml:space="preserve">AI Sales Onboarding Platform, Day-1 Program Design, Company Induction, Policy Learning Modules, and a five-program Curriculum Reference. All researched, built, and deployed independently. Live at outskill-garvit.vercel.app.</w:t>
      </w:r>
    </w:p>
    <w:p>
      <w:pPr>
        <w:pBdr>
          <w:bottom w:val="single" w:color="B9C4D4" w:sz="5"/>
        </w:pBdr>
        <w:spacing w:after="60" w:before="170"/>
      </w:pPr>
      <w:r>
        <w:rPr>
          <w:rFonts w:ascii="Arial" w:cs="Arial" w:eastAsia="Arial" w:hAnsi="Arial"/>
          <w:b/>
          <w:bCs/>
          <w:caps/>
          <w:color w:val="1C3A5E"/>
          <w:spacing w:val="40"/>
          <w:sz w:val="21"/>
          <w:szCs w:val="21"/>
        </w:rPr>
        <w:t xml:space="preserve">Earlier Experience</w:t>
      </w:r>
    </w:p>
    <w:p>
      <w:pPr>
        <w:pStyle w:val="ListParagraph"/>
        <w:numPr>
          <w:ilvl w:val="0"/>
          <w:numId w:val="2"/>
        </w:numPr>
        <w:spacing w:after="55" w:line="250"/>
      </w:pPr>
      <w:r>
        <w:rPr>
          <w:rFonts w:ascii="Arial" w:cs="Arial" w:eastAsia="Arial" w:hAnsi="Arial"/>
          <w:b/>
          <w:bCs/>
          <w:color w:val="1A1A1A"/>
        </w:rPr>
        <w:t xml:space="preserve">RSPL Limited, Documentation Intern (2025): </w:t>
      </w:r>
      <w:r>
        <w:rPr>
          <w:rFonts w:ascii="Arial" w:cs="Arial" w:eastAsia="Arial" w:hAnsi="Arial"/>
        </w:rPr>
        <w:t xml:space="preserve">Built Power BI and Excel dashboards consolidating insurance policy data for senior management; coordinated across insurance, legal, and finance teams.</w:t>
      </w:r>
    </w:p>
    <w:p>
      <w:pPr>
        <w:pStyle w:val="ListParagraph"/>
        <w:numPr>
          <w:ilvl w:val="0"/>
          <w:numId w:val="2"/>
        </w:numPr>
        <w:spacing w:after="55" w:line="250"/>
      </w:pPr>
      <w:r>
        <w:rPr>
          <w:rFonts w:ascii="Arial" w:cs="Arial" w:eastAsia="Arial" w:hAnsi="Arial"/>
          <w:b/>
          <w:bCs/>
          <w:color w:val="1A1A1A"/>
        </w:rPr>
        <w:t xml:space="preserve">Youth of India Foundation, Research Intern (2024): </w:t>
      </w:r>
      <w:r>
        <w:rPr>
          <w:rFonts w:ascii="Arial" w:cs="Arial" w:eastAsia="Arial" w:hAnsi="Arial"/>
        </w:rPr>
        <w:t xml:space="preserve">Analysed activist and NGO data to support national award selections.</w:t>
      </w:r>
    </w:p>
    <w:p>
      <w:pPr>
        <w:pBdr>
          <w:bottom w:val="single" w:color="B9C4D4" w:sz="5"/>
        </w:pBdr>
        <w:spacing w:after="60" w:before="170"/>
      </w:pPr>
      <w:r>
        <w:rPr>
          <w:rFonts w:ascii="Arial" w:cs="Arial" w:eastAsia="Arial" w:hAnsi="Arial"/>
          <w:b/>
          <w:bCs/>
          <w:caps/>
          <w:color w:val="1C3A5E"/>
          <w:spacing w:val="40"/>
          <w:sz w:val="21"/>
          <w:szCs w:val="21"/>
        </w:rPr>
        <w:t xml:space="preserve">Leadership &amp; Ventures</w:t>
      </w:r>
    </w:p>
    <w:p>
      <w:pPr>
        <w:pStyle w:val="ListParagraph"/>
        <w:numPr>
          <w:ilvl w:val="0"/>
          <w:numId w:val="2"/>
        </w:numPr>
        <w:spacing w:after="55" w:line="250"/>
      </w:pPr>
      <w:r>
        <w:rPr>
          <w:rFonts w:ascii="Arial" w:cs="Arial" w:eastAsia="Arial" w:hAnsi="Arial"/>
          <w:b/>
          <w:bCs/>
          <w:color w:val="1A1A1A"/>
        </w:rPr>
        <w:t xml:space="preserve">Director, UDAAN Entrepreneurship Cell, CHRIST University (2023 to 2026): </w:t>
      </w:r>
      <w:r>
        <w:rPr>
          <w:rFonts w:ascii="Arial" w:cs="Arial" w:eastAsia="Arial" w:hAnsi="Arial"/>
        </w:rPr>
        <w:t xml:space="preserve">Ran 15+ events including INNOWAVE 2025 (speaker onboarding, sponsorships, press), authored a nationally published feature in The Hindu, and led the documentation committee for the university's three-day international conference.</w:t>
      </w:r>
    </w:p>
    <w:p>
      <w:pPr>
        <w:pStyle w:val="ListParagraph"/>
        <w:numPr>
          <w:ilvl w:val="0"/>
          <w:numId w:val="2"/>
        </w:numPr>
        <w:spacing w:after="55" w:line="250"/>
      </w:pPr>
      <w:r>
        <w:rPr>
          <w:rFonts w:ascii="Arial" w:cs="Arial" w:eastAsia="Arial" w:hAnsi="Arial"/>
          <w:b/>
          <w:bCs/>
          <w:color w:val="1A1A1A"/>
        </w:rPr>
        <w:t xml:space="preserve">Co-founder, NoteFi (2025): </w:t>
      </w:r>
      <w:r>
        <w:rPr>
          <w:rFonts w:ascii="Arial" w:cs="Arial" w:eastAsia="Arial" w:hAnsi="Arial"/>
        </w:rPr>
        <w:t xml:space="preserve">Built a revenue-generating peer-to-peer academic resource platform with DRM-protected content; led go-to-market and early adoption.</w:t>
      </w:r>
    </w:p>
    <w:p>
      <w:pPr>
        <w:pStyle w:val="ListParagraph"/>
        <w:numPr>
          <w:ilvl w:val="0"/>
          <w:numId w:val="2"/>
        </w:numPr>
        <w:spacing w:after="55" w:line="250"/>
      </w:pPr>
      <w:r>
        <w:rPr>
          <w:rFonts w:ascii="Arial" w:cs="Arial" w:eastAsia="Arial" w:hAnsi="Arial"/>
          <w:b/>
          <w:bCs/>
          <w:color w:val="1A1A1A"/>
        </w:rPr>
        <w:t xml:space="preserve">Founding Member, IdeaFi (2025): </w:t>
      </w:r>
      <w:r>
        <w:rPr>
          <w:rFonts w:ascii="Arial" w:cs="Arial" w:eastAsia="Arial" w:hAnsi="Arial"/>
        </w:rPr>
        <w:t xml:space="preserve">Secured funding and strategic support from GradCapital and engaged multiple incubation centres.</w:t>
      </w:r>
    </w:p>
    <w:p>
      <w:pPr>
        <w:pBdr>
          <w:bottom w:val="single" w:color="B9C4D4" w:sz="5"/>
        </w:pBdr>
        <w:spacing w:after="60" w:before="170"/>
      </w:pPr>
      <w:r>
        <w:rPr>
          <w:rFonts w:ascii="Arial" w:cs="Arial" w:eastAsia="Arial" w:hAnsi="Arial"/>
          <w:b/>
          <w:bCs/>
          <w:caps/>
          <w:color w:val="1C3A5E"/>
          <w:spacing w:val="40"/>
          <w:sz w:val="21"/>
          <w:szCs w:val="21"/>
        </w:rPr>
        <w:t xml:space="preserve">Education &amp; Certifications</w:t>
      </w:r>
    </w:p>
    <w:p>
      <w:pPr>
        <w:spacing w:after="30"/>
      </w:pPr>
      <w:r>
        <w:rPr>
          <w:rFonts w:ascii="Arial" w:cs="Arial" w:eastAsia="Arial" w:hAnsi="Arial"/>
          <w:b/>
          <w:bCs/>
          <w:color w:val="1A1A1A"/>
        </w:rPr>
        <w:t xml:space="preserve">BCom (Applied Finance &amp; Analytics)</w:t>
      </w:r>
      <w:r>
        <w:rPr>
          <w:rFonts w:ascii="Arial" w:cs="Arial" w:eastAsia="Arial" w:hAnsi="Arial"/>
        </w:rPr>
        <w:t xml:space="preserve">, CHRIST (Deemed to be University), Bengaluru   |   2026</w:t>
      </w:r>
    </w:p>
    <w:p>
      <w:pPr>
        <w:spacing w:after="20"/>
      </w:pPr>
      <w:r>
        <w:rPr>
          <w:rFonts w:ascii="Arial" w:cs="Arial" w:eastAsia="Arial" w:hAnsi="Arial"/>
        </w:rPr>
        <w:t xml:space="preserve">Certifications: NISM Series-VIII Equity Derivatives   |   AI Essentials, CHRIST University   |   Organizational Behaviour, NPTEL</w:t>
      </w:r>
    </w:p>
    <w:p>
      <w:pPr>
        <w:pBdr>
          <w:bottom w:val="single" w:color="B9C4D4" w:sz="5"/>
        </w:pBdr>
        <w:spacing w:after="60" w:before="170"/>
      </w:pPr>
      <w:r>
        <w:rPr>
          <w:rFonts w:ascii="Arial" w:cs="Arial" w:eastAsia="Arial" w:hAnsi="Arial"/>
          <w:b/>
          <w:bCs/>
          <w:caps/>
          <w:color w:val="1C3A5E"/>
          <w:spacing w:val="40"/>
          <w:sz w:val="21"/>
          <w:szCs w:val="21"/>
        </w:rPr>
        <w:t xml:space="preserve">Skills</w:t>
      </w:r>
    </w:p>
    <w:p>
      <w:pPr>
        <w:spacing w:after="30" w:line="250"/>
      </w:pPr>
      <w:r>
        <w:rPr>
          <w:rFonts w:ascii="Arial" w:cs="Arial" w:eastAsia="Arial" w:hAnsi="Arial"/>
          <w:b/>
          <w:bCs/>
          <w:color w:val="1A1A1A"/>
        </w:rPr>
        <w:t xml:space="preserve">Program &amp; Learning Operations: </w:t>
      </w:r>
      <w:r>
        <w:rPr>
          <w:rFonts w:ascii="Arial" w:cs="Arial" w:eastAsia="Arial" w:hAnsi="Arial"/>
        </w:rPr>
        <w:t xml:space="preserve">Curriculum design, learning experience design, program documentation, SOP creation, instructor coordination, onboarding operations, stakeholder management</w:t>
      </w:r>
    </w:p>
    <w:p>
      <w:pPr>
        <w:spacing w:after="30" w:line="250"/>
      </w:pPr>
      <w:r>
        <w:rPr>
          <w:rFonts w:ascii="Arial" w:cs="Arial" w:eastAsia="Arial" w:hAnsi="Arial"/>
          <w:b/>
          <w:bCs/>
          <w:color w:val="1A1A1A"/>
        </w:rPr>
        <w:t xml:space="preserve">AI &amp; Automation: </w:t>
      </w:r>
      <w:r>
        <w:rPr>
          <w:rFonts w:ascii="Arial" w:cs="Arial" w:eastAsia="Arial" w:hAnsi="Arial"/>
        </w:rPr>
        <w:t xml:space="preserve">Claude, AI-assisted product development, prompt design, conversational AI training systems</w:t>
      </w:r>
    </w:p>
    <w:p>
      <w:pPr>
        <w:spacing w:after="30" w:line="250"/>
      </w:pPr>
      <w:r>
        <w:rPr>
          <w:rFonts w:ascii="Arial" w:cs="Arial" w:eastAsia="Arial" w:hAnsi="Arial"/>
          <w:b/>
          <w:bCs/>
          <w:color w:val="1A1A1A"/>
        </w:rPr>
        <w:t xml:space="preserve">Analytics &amp; Reporting: </w:t>
      </w:r>
      <w:r>
        <w:rPr>
          <w:rFonts w:ascii="Arial" w:cs="Arial" w:eastAsia="Arial" w:hAnsi="Arial"/>
        </w:rPr>
        <w:t xml:space="preserve">Google Sheets, Excel, Power BI, SQL, Python, revenue and funnel analysis</w:t>
      </w:r>
    </w:p>
    <w:p>
      <w:pPr>
        <w:spacing w:after="0" w:line="250"/>
      </w:pPr>
      <w:r>
        <w:rPr>
          <w:rFonts w:ascii="Arial" w:cs="Arial" w:eastAsia="Arial" w:hAnsi="Arial"/>
          <w:b/>
          <w:bCs/>
          <w:color w:val="1A1A1A"/>
        </w:rPr>
        <w:t xml:space="preserve">Languages: </w:t>
      </w:r>
      <w:r>
        <w:rPr>
          <w:rFonts w:ascii="Arial" w:cs="Arial" w:eastAsia="Arial" w:hAnsi="Arial"/>
        </w:rPr>
        <w:t xml:space="preserve">English, Hindi, Punjabi (fluent)</w:t>
      </w:r>
    </w:p>
    <w:sectPr>
      <w:pgSz w:w="11906" w:h="16838" w:orient="portrait"/>
      <w:pgMar w:top="620" w:right="780" w:bottom="5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C3A5E"/>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52525"/>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Garvit Saraf - Resume</dc:title>
  <dc:creator>Garvit Saraf</dc:creator>
  <cp:lastModifiedBy>Un-named</cp:lastModifiedBy>
  <cp:revision>1</cp:revision>
  <dcterms:created xsi:type="dcterms:W3CDTF">2026-07-24T07:04:40.683Z</dcterms:created>
  <dcterms:modified xsi:type="dcterms:W3CDTF">2026-07-24T07:04:40.696Z</dcterms:modified>
</cp:coreProperties>
</file>

<file path=docProps/custom.xml><?xml version="1.0" encoding="utf-8"?>
<Properties xmlns="http://schemas.openxmlformats.org/officeDocument/2006/custom-properties" xmlns:vt="http://schemas.openxmlformats.org/officeDocument/2006/docPropsVTypes"/>
</file>