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C3A5E"/>
          <w:spacing w:val="80"/>
          <w:sz w:val="34"/>
          <w:szCs w:val="34"/>
        </w:rPr>
        <w:t xml:space="preserve">GARVIT SARAF</w:t>
      </w:r>
    </w:p>
    <w:p>
      <w:pPr>
        <w:pBdr>
          <w:bottom w:val="single" w:color="1C3A5E" w:sz="12"/>
        </w:pBdr>
        <w:spacing w:after="60"/>
      </w:pPr>
      <w:r>
        <w:rPr>
          <w:rFonts w:ascii="Arial" w:cs="Arial" w:eastAsia="Arial" w:hAnsi="Arial"/>
          <w:color w:val="5C5C5C"/>
          <w:sz w:val="17"/>
          <w:szCs w:val="17"/>
        </w:rPr>
        <w:t xml:space="preserve">Sales Associate, GrowthSchool / Outskill   |   +91 97921 21111   |   garvitsaraf28@gmail.com</w:t>
      </w:r>
    </w:p>
    <w:p>
      <w:pPr>
        <w:spacing w:after="160"/>
      </w:pPr>
      <w:r>
        <w:rPr>
          <w:rFonts w:ascii="Arial" w:cs="Arial" w:eastAsia="Arial" w:hAnsi="Arial"/>
          <w:color w:val="5C5C5C"/>
          <w:sz w:val="20"/>
          <w:szCs w:val="20"/>
        </w:rPr>
        <w:t xml:space="preserve">24 July 2026</w:t>
      </w:r>
    </w:p>
    <w:p>
      <w:pPr>
        <w:spacing w:after="160"/>
      </w:pPr>
      <w:r>
        <w:rPr>
          <w:rFonts w:ascii="Arial" w:cs="Arial" w:eastAsia="Arial" w:hAnsi="Arial"/>
          <w:sz w:val="21"/>
          <w:szCs w:val="21"/>
        </w:rPr>
        <w:t xml:space="preserve">Dear Dileep and the Programs Team,</w:t>
      </w:r>
    </w:p>
    <w:p>
      <w:pPr>
        <w:spacing w:after="170" w:line="288"/>
        <w:jc w:val="left"/>
      </w:pPr>
      <w:r>
        <w:rPr>
          <w:rFonts w:ascii="Arial" w:cs="Arial" w:eastAsia="Arial" w:hAnsi="Arial"/>
          <w:sz w:val="21"/>
          <w:szCs w:val="21"/>
        </w:rPr>
        <w:t xml:space="preserve">In my first full month carrying a target at Outskill, I delivered Rs. 9.7L against a Rs. 7.5L goal. In the weeks after, I built something no one asked me to build, and it is the reason I am writing to you.</w:t>
      </w:r>
    </w:p>
    <w:p>
      <w:pPr>
        <w:spacing w:after="170" w:line="288"/>
        <w:jc w:val="left"/>
      </w:pPr>
      <w:r>
        <w:rPr>
          <w:rFonts w:ascii="Arial" w:cs="Arial" w:eastAsia="Arial" w:hAnsi="Arial"/>
          <w:sz w:val="21"/>
          <w:szCs w:val="21"/>
        </w:rPr>
        <w:t xml:space="preserve">I noticed that every new sales hire was trained personally by a senior rep or a manager. That meant our strongest closers were spending their selling hours repeating the same product walkthrough, and every new joiner picked up a slightly different version of it. The cost was invisible but real: less revenue from our best people, and inconsistent product knowledge on the floor.</w:t>
      </w:r>
    </w:p>
    <w:p>
      <w:pPr>
        <w:spacing w:after="170" w:line="288"/>
        <w:jc w:val="left"/>
      </w:pPr>
      <w:r>
        <w:rPr>
          <w:rFonts w:ascii="Arial" w:cs="Arial" w:eastAsia="Arial" w:hAnsi="Arial"/>
          <w:sz w:val="21"/>
          <w:szCs w:val="21"/>
        </w:rPr>
        <w:t xml:space="preserve">So I spent six hours structuring everything we know, our programs, our pitch, our objection handling, and our funnel logic, into a sequenced curriculum, and then taught myself to build on top of it using Claude. Over the next two to three weeks I shipped an AI-powered onboarding platform where a new joiner runs live voice mock calls against an AI buyer, receives automated scoring on the pitch, and gets coaching feedback after every attempt, including on their real calls once they go live. Managers see a dashboard of mock-call volume, scores, strengths, improvement areas, and next steps. It is now formally recognised and rolling out, starting with the Hyderabad office.</w:t>
      </w:r>
    </w:p>
    <w:p>
      <w:pPr>
        <w:spacing w:after="170" w:line="288"/>
        <w:jc w:val="left"/>
      </w:pPr>
      <w:r>
        <w:rPr>
          <w:rFonts w:ascii="Arial" w:cs="Arial" w:eastAsia="Arial" w:hAnsi="Arial"/>
          <w:sz w:val="21"/>
          <w:szCs w:val="21"/>
        </w:rPr>
        <w:t xml:space="preserve">That project taught me what I actually want to do. Building it was not a sales task. It was curriculum design, learning experience design, and assessment design. And I kept going. I redesigned Day-1 into a sixteen-session program, mapped every session to an owner and duration across HR, Finance, Sales, Growth, Acquisition, Community, and Support, and briefed each owner on what their session needed to cover. I then built the company induction, the POSH and leave policy modules, and a full five-program curriculum reference covering our funnel stages, program structures, and learner pathways.</w:t>
      </w:r>
    </w:p>
    <w:p>
      <w:pPr>
        <w:spacing w:after="170" w:line="288"/>
        <w:jc w:val="left"/>
      </w:pPr>
      <w:r>
        <w:rPr>
          <w:rFonts w:ascii="Arial" w:cs="Arial" w:eastAsia="Arial" w:hAnsi="Arial"/>
          <w:sz w:val="21"/>
          <w:szCs w:val="21"/>
        </w:rPr>
        <w:t xml:space="preserve">None of that was assigned to me. I built it because "be an owner, not a renter" is not a slide to me. It is the only way I know how to work. And the reason I want the Programs Team specifically is that everything I enjoyed most about those projects is what Programs does every day: researching what should be taught, structuring it into a curriculum, designing how learners actually experience it, and running the delivery so nothing slips.</w:t>
      </w:r>
    </w:p>
    <w:p>
      <w:pPr>
        <w:spacing w:after="170" w:line="288"/>
        <w:jc w:val="left"/>
      </w:pPr>
      <w:r>
        <w:rPr>
          <w:rFonts w:ascii="Arial" w:cs="Arial" w:eastAsia="Arial" w:hAnsi="Arial"/>
          <w:sz w:val="21"/>
          <w:szCs w:val="21"/>
        </w:rPr>
        <w:t xml:space="preserve">What I would bring is a rare combination for an early-career hire. I understand our programs commercially, because I have sold them. I know why a learner chooses the Accelerator over a Fellowship, and what they expect when they arrive. I can build learning experiences on my own, without waiting on design or engineering. And I work in data by default, from the Dial Nexa performance dashboard to the weekly revenue and funnel analysis I produce for the Senior Manager, Business Operations and the Associate Director, Growth.</w:t>
      </w:r>
    </w:p>
    <w:p>
      <w:pPr>
        <w:spacing w:after="170" w:line="288"/>
        <w:jc w:val="left"/>
      </w:pPr>
      <w:r>
        <w:rPr>
          <w:rFonts w:ascii="Arial" w:cs="Arial" w:eastAsia="Arial" w:hAnsi="Arial"/>
          <w:sz w:val="21"/>
          <w:szCs w:val="21"/>
        </w:rPr>
        <w:t xml:space="preserve">I have spent three months quietly doing Programs work alongside my quota. I would like to do it properly, full-time, for the learners it is ultimately built for.</w:t>
      </w:r>
    </w:p>
    <w:p>
      <w:pPr>
        <w:spacing w:after="170" w:line="288"/>
        <w:jc w:val="left"/>
      </w:pPr>
      <w:r>
        <w:rPr>
          <w:rFonts w:ascii="Arial" w:cs="Arial" w:eastAsia="Arial" w:hAnsi="Arial"/>
          <w:sz w:val="21"/>
          <w:szCs w:val="21"/>
        </w:rPr>
        <w:t xml:space="preserve">Thank you for considering my application. I would welcome the chance to walk you through the platform and what I would build next.</w:t>
      </w:r>
    </w:p>
    <w:p>
      <w:pPr>
        <w:spacing w:after="0" w:before="60"/>
      </w:pPr>
      <w:r>
        <w:rPr>
          <w:rFonts w:ascii="Arial" w:cs="Arial" w:eastAsia="Arial" w:hAnsi="Arial"/>
          <w:sz w:val="21"/>
          <w:szCs w:val="21"/>
        </w:rPr>
        <w:t xml:space="preserve">Warm regards,</w:t>
      </w:r>
    </w:p>
    <w:p>
      <w:pPr>
        <w:spacing w:after="160" w:before="30"/>
      </w:pPr>
      <w:r>
        <w:rPr>
          <w:rFonts w:ascii="Arial" w:cs="Arial" w:eastAsia="Arial" w:hAnsi="Arial"/>
          <w:b/>
          <w:bCs/>
          <w:color w:val="1A1A1A"/>
          <w:sz w:val="21"/>
          <w:szCs w:val="21"/>
        </w:rPr>
        <w:t xml:space="preserve">Garvit Saraf</w:t>
      </w:r>
    </w:p>
    <w:p>
      <w:pPr>
        <w:pBdr>
          <w:top w:val="single" w:color="B9C4D4" w:sz="5"/>
        </w:pBdr>
        <w:spacing w:after="40" w:before="60"/>
      </w:pPr>
      <w:r>
        <w:rPr>
          <w:rFonts w:ascii="Arial" w:cs="Arial" w:eastAsia="Arial" w:hAnsi="Arial"/>
          <w:b/>
          <w:bCs/>
          <w:color w:val="1C3A5E"/>
          <w:spacing w:val="20"/>
          <w:sz w:val="16"/>
          <w:szCs w:val="16"/>
        </w:rPr>
        <w:t xml:space="preserve">SEE THE WORK, LIVE</w:t>
      </w:r>
    </w:p>
    <w:p>
      <w:pPr>
        <w:spacing w:after="30"/>
      </w:pPr>
      <w:r>
        <w:rPr>
          <w:rFonts w:ascii="Arial" w:cs="Arial" w:eastAsia="Arial" w:hAnsi="Arial"/>
          <w:color w:val="5C5C5C"/>
          <w:sz w:val="17"/>
          <w:szCs w:val="17"/>
        </w:rPr>
        <w:t xml:space="preserve">Onboarding platform and mock-call demo: </w:t>
      </w:r>
      <w:hyperlink w:history="1" r:id="rIden7knsx5jg47n-wqbpfiy">
        <w:r>
          <w:rPr>
            <w:rFonts w:ascii="Arial" w:cs="Arial" w:eastAsia="Arial" w:hAnsi="Arial"/>
            <w:color w:val="1C3A5E"/>
            <w:sz w:val="17"/>
            <w:szCs w:val="17"/>
            <w:u w:val="single"/>
          </w:rPr>
          <w:t xml:space="preserve">outskill-garvit.vercel.app</w:t>
        </w:r>
      </w:hyperlink>
    </w:p>
    <w:p>
      <w:pPr>
        <w:spacing w:after="0"/>
      </w:pPr>
      <w:r>
        <w:rPr>
          <w:rFonts w:ascii="Arial" w:cs="Arial" w:eastAsia="Arial" w:hAnsi="Arial"/>
          <w:color w:val="5C5C5C"/>
          <w:sz w:val="17"/>
          <w:szCs w:val="17"/>
        </w:rPr>
        <w:t xml:space="preserve">Day-1 program: </w:t>
      </w:r>
      <w:hyperlink w:history="1" r:id="rIdnmhpefdn99rtofpj-gcxz">
        <w:r>
          <w:rPr>
            <w:rFonts w:ascii="Arial" w:cs="Arial" w:eastAsia="Arial" w:hAnsi="Arial"/>
            <w:color w:val="1C3A5E"/>
            <w:sz w:val="17"/>
            <w:szCs w:val="17"/>
            <w:u w:val="single"/>
          </w:rPr>
          <w:t xml:space="preserve">/day1</w:t>
        </w:r>
      </w:hyperlink>
      <w:r>
        <w:rPr>
          <w:rFonts w:ascii="Arial" w:cs="Arial" w:eastAsia="Arial" w:hAnsi="Arial"/>
          <w:color w:val="5C5C5C"/>
          <w:sz w:val="17"/>
          <w:szCs w:val="17"/>
        </w:rPr>
        <w:t xml:space="preserve">   |   Company induction: </w:t>
      </w:r>
      <w:hyperlink w:history="1" r:id="rIdv0mdztvuxo_gzs_zfhd0h">
        <w:r>
          <w:rPr>
            <w:rFonts w:ascii="Arial" w:cs="Arial" w:eastAsia="Arial" w:hAnsi="Arial"/>
            <w:color w:val="1C3A5E"/>
            <w:sz w:val="17"/>
            <w:szCs w:val="17"/>
            <w:u w:val="single"/>
          </w:rPr>
          <w:t xml:space="preserve">/induction</w:t>
        </w:r>
      </w:hyperlink>
      <w:r>
        <w:rPr>
          <w:rFonts w:ascii="Arial" w:cs="Arial" w:eastAsia="Arial" w:hAnsi="Arial"/>
          <w:color w:val="5C5C5C"/>
          <w:sz w:val="17"/>
          <w:szCs w:val="17"/>
        </w:rPr>
        <w:t xml:space="preserve">   |   Curriculum reference: </w:t>
      </w:r>
      <w:hyperlink w:history="1" r:id="rIdkamz7v-ijwxbnet2cazqp">
        <w:r>
          <w:rPr>
            <w:rFonts w:ascii="Arial" w:cs="Arial" w:eastAsia="Arial" w:hAnsi="Arial"/>
            <w:color w:val="1C3A5E"/>
            <w:sz w:val="17"/>
            <w:szCs w:val="17"/>
            <w:u w:val="single"/>
          </w:rPr>
          <w:t xml:space="preserve">/programs</w:t>
        </w:r>
      </w:hyperlink>
      <w:r>
        <w:rPr>
          <w:rFonts w:ascii="Arial" w:cs="Arial" w:eastAsia="Arial" w:hAnsi="Arial"/>
          <w:color w:val="5C5C5C"/>
          <w:sz w:val="17"/>
          <w:szCs w:val="17"/>
        </w:rPr>
        <w:t xml:space="preserve">   |   Policy modules: </w:t>
      </w:r>
      <w:hyperlink w:history="1" r:id="rIdja0zq_olfryouwtp3tjf_">
        <w:r>
          <w:rPr>
            <w:rFonts w:ascii="Arial" w:cs="Arial" w:eastAsia="Arial" w:hAnsi="Arial"/>
            <w:color w:val="1C3A5E"/>
            <w:sz w:val="17"/>
            <w:szCs w:val="17"/>
            <w:u w:val="single"/>
          </w:rPr>
          <w:t xml:space="preserve">/posh</w:t>
        </w:r>
      </w:hyperlink>
      <w:r>
        <w:rPr>
          <w:rFonts w:ascii="Arial" w:cs="Arial" w:eastAsia="Arial" w:hAnsi="Arial"/>
          <w:color w:val="5C5C5C"/>
          <w:sz w:val="17"/>
          <w:szCs w:val="17"/>
        </w:rPr>
        <w:t xml:space="preserve">, </w:t>
      </w:r>
      <w:hyperlink w:history="1" r:id="rIdno9f1k5ozzmnmpu0axale">
        <w:r>
          <w:rPr>
            <w:rFonts w:ascii="Arial" w:cs="Arial" w:eastAsia="Arial" w:hAnsi="Arial"/>
            <w:color w:val="1C3A5E"/>
            <w:sz w:val="17"/>
            <w:szCs w:val="17"/>
            <w:u w:val="single"/>
          </w:rPr>
          <w:t xml:space="preserve">/leave</w:t>
        </w:r>
      </w:hyperlink>
    </w:p>
    <w:sectPr>
      <w:pgSz w:w="11906" w:h="16838" w:orient="portrait"/>
      <w:pgMar w:top="850" w:right="1120" w:bottom="780" w:left="11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rPr>
        <w:color w:val="1C3A5E"/>
        <w:sz w:val="16"/>
        <w:szCs w:val="16"/>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52525"/>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n7knsx5jg47n-wqbpfiy" Type="http://schemas.openxmlformats.org/officeDocument/2006/relationships/hyperlink" Target="https://outskill-garvit.vercel.app" TargetMode="External"/><Relationship Id="rIdnmhpefdn99rtofpj-gcxz" Type="http://schemas.openxmlformats.org/officeDocument/2006/relationships/hyperlink" Target="https://outskill-garvit.vercel.app/day1" TargetMode="External"/><Relationship Id="rIdv0mdztvuxo_gzs_zfhd0h" Type="http://schemas.openxmlformats.org/officeDocument/2006/relationships/hyperlink" Target="https://outskill-garvit.vercel.app/induction" TargetMode="External"/><Relationship Id="rIdkamz7v-ijwxbnet2cazqp" Type="http://schemas.openxmlformats.org/officeDocument/2006/relationships/hyperlink" Target="https://outskill-garvit.vercel.app/programs" TargetMode="External"/><Relationship Id="rIdja0zq_olfryouwtp3tjf_" Type="http://schemas.openxmlformats.org/officeDocument/2006/relationships/hyperlink" Target="https://outskill-garvit.vercel.app/posh" TargetMode="External"/><Relationship Id="rIdno9f1k5ozzmnmpu0axale" Type="http://schemas.openxmlformats.org/officeDocument/2006/relationships/hyperlink" Target="https://outskill-garvit.vercel.app/leave"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Garvit Saraf - Cover Letter</dc:title>
  <dc:creator>Garvit Saraf</dc:creator>
  <cp:lastModifiedBy>Un-named</cp:lastModifiedBy>
  <cp:revision>1</cp:revision>
  <dcterms:created xsi:type="dcterms:W3CDTF">2026-07-24T06:50:33.176Z</dcterms:created>
  <dcterms:modified xsi:type="dcterms:W3CDTF">2026-07-24T06:50:33.176Z</dcterms:modified>
</cp:coreProperties>
</file>

<file path=docProps/custom.xml><?xml version="1.0" encoding="utf-8"?>
<Properties xmlns="http://schemas.openxmlformats.org/officeDocument/2006/custom-properties" xmlns:vt="http://schemas.openxmlformats.org/officeDocument/2006/docPropsVTypes"/>
</file>