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0272" w:rsidRDefault="00476FDA">
      <w:pPr>
        <w:spacing w:before="700"/>
        <w:jc w:val="center"/>
        <w:rPr>
          <w:rFonts w:hint="eastAsia"/>
        </w:rPr>
      </w:pPr>
      <w:r>
        <w:rPr>
          <w:b/>
          <w:color w:val="24527A"/>
          <w:sz w:val="24"/>
        </w:rPr>
        <w:t>CAPSTONE PROJECT</w:t>
      </w:r>
    </w:p>
    <w:p w:rsidR="00470272" w:rsidRDefault="00476FDA">
      <w:pPr>
        <w:pStyle w:val="Title"/>
        <w:jc w:val="center"/>
      </w:pPr>
      <w:r>
        <w:t>Explainable Federated Learning Framework</w:t>
      </w:r>
      <w:r>
        <w:br/>
        <w:t>for Predicting Customer Churn in Telecom Networks</w:t>
      </w:r>
    </w:p>
    <w:p w:rsidR="00476FDA" w:rsidRDefault="009339B4">
      <w:pPr>
        <w:jc w:val="center"/>
        <w:rPr>
          <w:b/>
          <w:color w:val="4472C4"/>
          <w:sz w:val="32"/>
        </w:rPr>
      </w:pPr>
      <w:r w:rsidRPr="00476FDA">
        <w:rPr>
          <w:b/>
          <w:color w:val="17365D" w:themeColor="text2" w:themeShade="BF"/>
          <w:sz w:val="40"/>
          <w:szCs w:val="40"/>
        </w:rPr>
        <w:t>IILM University, Greater Noida</w:t>
      </w:r>
    </w:p>
    <w:p w:rsidR="00476FDA" w:rsidRDefault="00476FDA">
      <w:pPr>
        <w:jc w:val="center"/>
        <w:rPr>
          <w:b/>
          <w:color w:val="4472C4"/>
          <w:sz w:val="32"/>
        </w:rPr>
      </w:pPr>
    </w:p>
    <w:p w:rsidR="009339B4" w:rsidRPr="00476FDA" w:rsidRDefault="009339B4">
      <w:pPr>
        <w:jc w:val="center"/>
        <w:rPr>
          <w:b/>
          <w:color w:val="4472C4"/>
          <w:sz w:val="32"/>
        </w:rPr>
      </w:pPr>
      <w:r w:rsidRPr="00476FDA">
        <w:rPr>
          <w:b/>
          <w:color w:val="4472C4"/>
          <w:sz w:val="32"/>
        </w:rPr>
        <w:t xml:space="preserve"> </w:t>
      </w:r>
    </w:p>
    <w:p w:rsidR="009339B4" w:rsidRDefault="00AD74B5">
      <w:pPr>
        <w:jc w:val="center"/>
        <w:rPr>
          <w:b/>
          <w:color w:val="4472C4"/>
          <w:sz w:val="32"/>
        </w:rPr>
      </w:pPr>
      <w:r>
        <w:rPr>
          <w:b/>
          <w:color w:val="4472C4"/>
          <w:sz w:val="32"/>
        </w:rPr>
        <w:t>(Project Members</w:t>
      </w:r>
      <w:r w:rsidR="009339B4">
        <w:rPr>
          <w:b/>
          <w:color w:val="4472C4"/>
          <w:sz w:val="32"/>
        </w:rPr>
        <w:t>)</w:t>
      </w:r>
    </w:p>
    <w:p w:rsidR="009339B4" w:rsidRDefault="009339B4" w:rsidP="009339B4">
      <w:pPr>
        <w:pStyle w:val="ListParagraph"/>
        <w:numPr>
          <w:ilvl w:val="0"/>
          <w:numId w:val="10"/>
        </w:numPr>
        <w:jc w:val="center"/>
        <w:rPr>
          <w:b/>
          <w:color w:val="4472C4"/>
          <w:sz w:val="32"/>
        </w:rPr>
      </w:pPr>
      <w:r>
        <w:rPr>
          <w:b/>
          <w:color w:val="4472C4"/>
          <w:sz w:val="32"/>
        </w:rPr>
        <w:t xml:space="preserve">Gaurav </w:t>
      </w:r>
      <w:proofErr w:type="spellStart"/>
      <w:r>
        <w:rPr>
          <w:b/>
          <w:color w:val="4472C4"/>
          <w:sz w:val="32"/>
        </w:rPr>
        <w:t>Upadhyay</w:t>
      </w:r>
      <w:proofErr w:type="spellEnd"/>
      <w:r>
        <w:rPr>
          <w:b/>
          <w:color w:val="4472C4"/>
          <w:sz w:val="32"/>
        </w:rPr>
        <w:t xml:space="preserve"> (CS-2341884)</w:t>
      </w:r>
    </w:p>
    <w:p w:rsidR="009339B4" w:rsidRDefault="009339B4" w:rsidP="009339B4">
      <w:pPr>
        <w:pStyle w:val="ListParagraph"/>
        <w:numPr>
          <w:ilvl w:val="0"/>
          <w:numId w:val="10"/>
        </w:numPr>
        <w:jc w:val="center"/>
        <w:rPr>
          <w:b/>
          <w:color w:val="4472C4"/>
          <w:sz w:val="32"/>
        </w:rPr>
      </w:pPr>
      <w:proofErr w:type="spellStart"/>
      <w:r>
        <w:rPr>
          <w:b/>
          <w:color w:val="4472C4"/>
          <w:sz w:val="32"/>
        </w:rPr>
        <w:t>Kritik</w:t>
      </w:r>
      <w:proofErr w:type="spellEnd"/>
      <w:r>
        <w:rPr>
          <w:b/>
          <w:color w:val="4472C4"/>
          <w:sz w:val="32"/>
        </w:rPr>
        <w:t xml:space="preserve"> Kumar (CS-23411627)</w:t>
      </w:r>
    </w:p>
    <w:p w:rsidR="009339B4" w:rsidRDefault="009339B4" w:rsidP="009339B4">
      <w:pPr>
        <w:pStyle w:val="ListParagraph"/>
        <w:numPr>
          <w:ilvl w:val="0"/>
          <w:numId w:val="10"/>
        </w:numPr>
        <w:jc w:val="center"/>
        <w:rPr>
          <w:b/>
          <w:color w:val="4472C4"/>
          <w:sz w:val="32"/>
        </w:rPr>
      </w:pPr>
      <w:proofErr w:type="spellStart"/>
      <w:r>
        <w:rPr>
          <w:b/>
          <w:color w:val="4472C4"/>
          <w:sz w:val="32"/>
        </w:rPr>
        <w:t>Avneesh</w:t>
      </w:r>
      <w:proofErr w:type="spellEnd"/>
      <w:r>
        <w:rPr>
          <w:b/>
          <w:color w:val="4472C4"/>
          <w:sz w:val="32"/>
        </w:rPr>
        <w:t xml:space="preserve"> Kumar (CS-2341418)</w:t>
      </w:r>
    </w:p>
    <w:p w:rsidR="009339B4" w:rsidRDefault="009339B4" w:rsidP="009339B4">
      <w:pPr>
        <w:pStyle w:val="ListParagraph"/>
        <w:numPr>
          <w:ilvl w:val="0"/>
          <w:numId w:val="10"/>
        </w:numPr>
        <w:jc w:val="center"/>
        <w:rPr>
          <w:b/>
          <w:color w:val="4472C4"/>
          <w:sz w:val="32"/>
        </w:rPr>
      </w:pPr>
      <w:proofErr w:type="spellStart"/>
      <w:r>
        <w:rPr>
          <w:b/>
          <w:color w:val="4472C4"/>
          <w:sz w:val="32"/>
        </w:rPr>
        <w:t>Akshma</w:t>
      </w:r>
      <w:proofErr w:type="spellEnd"/>
      <w:r>
        <w:rPr>
          <w:b/>
          <w:color w:val="4472C4"/>
          <w:sz w:val="32"/>
        </w:rPr>
        <w:t xml:space="preserve"> </w:t>
      </w:r>
      <w:proofErr w:type="spellStart"/>
      <w:r>
        <w:rPr>
          <w:b/>
          <w:color w:val="4472C4"/>
          <w:sz w:val="32"/>
        </w:rPr>
        <w:t>Pundir</w:t>
      </w:r>
      <w:proofErr w:type="spellEnd"/>
      <w:r>
        <w:rPr>
          <w:b/>
          <w:color w:val="4472C4"/>
          <w:sz w:val="32"/>
        </w:rPr>
        <w:t xml:space="preserve"> (CS-23411618)</w:t>
      </w:r>
    </w:p>
    <w:p w:rsidR="009339B4" w:rsidRDefault="009339B4" w:rsidP="009339B4">
      <w:pPr>
        <w:pStyle w:val="ListParagraph"/>
        <w:rPr>
          <w:b/>
          <w:color w:val="4472C4"/>
          <w:sz w:val="32"/>
        </w:rPr>
      </w:pPr>
    </w:p>
    <w:p w:rsidR="009339B4" w:rsidRPr="009339B4" w:rsidRDefault="009339B4" w:rsidP="009339B4">
      <w:pPr>
        <w:pStyle w:val="ListParagraph"/>
        <w:rPr>
          <w:b/>
          <w:color w:val="4472C4"/>
          <w:sz w:val="32"/>
        </w:rPr>
      </w:pPr>
    </w:p>
    <w:p w:rsidR="009339B4" w:rsidRPr="00476FDA" w:rsidRDefault="00476FDA">
      <w:pPr>
        <w:jc w:val="center"/>
        <w:rPr>
          <w:b/>
          <w:color w:val="0F243E" w:themeColor="text2" w:themeShade="80"/>
          <w:sz w:val="36"/>
          <w:szCs w:val="36"/>
        </w:rPr>
      </w:pPr>
      <w:r w:rsidRPr="00476FDA">
        <w:rPr>
          <w:b/>
          <w:color w:val="0F243E" w:themeColor="text2" w:themeShade="80"/>
          <w:sz w:val="36"/>
          <w:szCs w:val="36"/>
        </w:rPr>
        <w:t xml:space="preserve">Under the Guidance of </w:t>
      </w:r>
    </w:p>
    <w:p w:rsidR="00476FDA" w:rsidRPr="00476FDA" w:rsidRDefault="00476FDA">
      <w:pPr>
        <w:jc w:val="center"/>
        <w:rPr>
          <w:b/>
          <w:color w:val="984806" w:themeColor="accent6" w:themeShade="80"/>
          <w:sz w:val="36"/>
          <w:szCs w:val="36"/>
        </w:rPr>
      </w:pPr>
      <w:r w:rsidRPr="00476FDA">
        <w:rPr>
          <w:b/>
          <w:color w:val="984806" w:themeColor="accent6" w:themeShade="80"/>
          <w:sz w:val="36"/>
          <w:szCs w:val="36"/>
        </w:rPr>
        <w:t xml:space="preserve">Dr. </w:t>
      </w:r>
      <w:proofErr w:type="spellStart"/>
      <w:r w:rsidRPr="00476FDA">
        <w:rPr>
          <w:b/>
          <w:color w:val="984806" w:themeColor="accent6" w:themeShade="80"/>
          <w:sz w:val="36"/>
          <w:szCs w:val="36"/>
        </w:rPr>
        <w:t>Sumit</w:t>
      </w:r>
      <w:proofErr w:type="spellEnd"/>
      <w:r w:rsidRPr="00476FDA">
        <w:rPr>
          <w:b/>
          <w:color w:val="984806" w:themeColor="accent6" w:themeShade="80"/>
          <w:sz w:val="36"/>
          <w:szCs w:val="36"/>
        </w:rPr>
        <w:t xml:space="preserve"> Kumar</w:t>
      </w:r>
    </w:p>
    <w:p w:rsidR="009339B4" w:rsidRDefault="009339B4">
      <w:pPr>
        <w:jc w:val="center"/>
        <w:rPr>
          <w:b/>
          <w:color w:val="4472C4"/>
          <w:sz w:val="32"/>
        </w:rPr>
      </w:pPr>
    </w:p>
    <w:p w:rsidR="009339B4" w:rsidRDefault="009339B4">
      <w:pPr>
        <w:jc w:val="center"/>
        <w:rPr>
          <w:b/>
          <w:color w:val="4472C4"/>
          <w:sz w:val="32"/>
        </w:rPr>
      </w:pPr>
    </w:p>
    <w:p w:rsidR="009339B4" w:rsidRDefault="009339B4">
      <w:pPr>
        <w:jc w:val="center"/>
        <w:rPr>
          <w:b/>
          <w:color w:val="4472C4"/>
          <w:sz w:val="32"/>
        </w:rPr>
      </w:pPr>
    </w:p>
    <w:p w:rsidR="009339B4" w:rsidRDefault="009339B4" w:rsidP="009339B4">
      <w:pPr>
        <w:rPr>
          <w:b/>
          <w:color w:val="4472C4"/>
          <w:sz w:val="32"/>
        </w:rPr>
      </w:pPr>
      <w:bookmarkStart w:id="0" w:name="_GoBack"/>
      <w:bookmarkEnd w:id="0"/>
    </w:p>
    <w:p w:rsidR="009339B4" w:rsidRDefault="009339B4" w:rsidP="009339B4">
      <w:pPr>
        <w:rPr>
          <w:b/>
          <w:color w:val="4472C4"/>
          <w:sz w:val="32"/>
        </w:rPr>
      </w:pPr>
    </w:p>
    <w:p w:rsidR="009339B4" w:rsidRDefault="009339B4" w:rsidP="009339B4">
      <w:pPr>
        <w:rPr>
          <w:b/>
          <w:color w:val="4472C4"/>
          <w:sz w:val="32"/>
        </w:rPr>
      </w:pPr>
    </w:p>
    <w:p w:rsidR="009339B4" w:rsidRDefault="009339B4" w:rsidP="009339B4">
      <w:pPr>
        <w:rPr>
          <w:b/>
          <w:color w:val="4472C4"/>
          <w:sz w:val="32"/>
        </w:rPr>
      </w:pPr>
    </w:p>
    <w:p w:rsidR="009339B4" w:rsidRDefault="009339B4" w:rsidP="009339B4">
      <w:pPr>
        <w:rPr>
          <w:b/>
          <w:color w:val="4472C4"/>
          <w:sz w:val="32"/>
        </w:rPr>
      </w:pPr>
    </w:p>
    <w:p w:rsidR="00470272" w:rsidRDefault="00476FDA">
      <w:pPr>
        <w:jc w:val="center"/>
        <w:rPr>
          <w:rFonts w:hint="eastAsia"/>
        </w:rPr>
      </w:pPr>
      <w:r>
        <w:rPr>
          <w:b/>
          <w:color w:val="4472C4"/>
          <w:sz w:val="32"/>
        </w:rPr>
        <w:t>Phase II Progress Report</w:t>
      </w:r>
    </w:p>
    <w:p w:rsidR="00470272" w:rsidRDefault="00476FDA">
      <w:pPr>
        <w:jc w:val="center"/>
        <w:rPr>
          <w:rFonts w:hint="eastAsia"/>
        </w:rPr>
      </w:pPr>
      <w:r>
        <w:rPr>
          <w:i/>
        </w:rPr>
        <w:t>Status: Initial working prototype executed; validation improvements and SHAP integration pending</w:t>
      </w:r>
    </w:p>
    <w:p w:rsidR="00470272" w:rsidRDefault="00476FDA">
      <w:pPr>
        <w:rPr>
          <w:rFonts w:hint="eastAsia"/>
        </w:rPr>
      </w:pPr>
      <w:r>
        <w:br w:type="page"/>
      </w:r>
    </w:p>
    <w:p w:rsidR="00470272" w:rsidRDefault="00476FDA">
      <w:pPr>
        <w:pStyle w:val="Heading1"/>
      </w:pPr>
      <w:r>
        <w:lastRenderedPageBreak/>
        <w:t>1. Executive Summary</w:t>
      </w:r>
    </w:p>
    <w:p w:rsidR="00470272" w:rsidRDefault="00476FDA">
      <w:pPr>
        <w:rPr>
          <w:rFonts w:hint="eastAsia"/>
        </w:rPr>
      </w:pPr>
      <w:r>
        <w:t>This project studies telecom customer churn prediction using simulated Federated Learning (FL), with Explainable AI (XAI) intended to explain model predictions. The Phase I research foundation includes the problem statement, objectives, expected outcomes, overall research gap, and a literature survey matrix.</w:t>
      </w:r>
    </w:p>
    <w:p w:rsidR="00470272" w:rsidRDefault="00476FDA">
      <w:pPr>
        <w:rPr>
          <w:rFonts w:hint="eastAsia"/>
        </w:rPr>
      </w:pPr>
      <w:r>
        <w:t>An initial Python prototype has now been run successfully on the IBM Telco Customer Churn CSV. It loads 7,043 rows and 21 original columns, preprocesses the data, trains a centralized Logistic Regression baseline, simulates three FL clients using a custom NumPy FedAvg-style implementation, evaluates both models, and saves model comparison, confusion matrices, permutation feature importance, and one example prediction.</w:t>
      </w:r>
    </w:p>
    <w:p w:rsidR="00470272" w:rsidRDefault="00476FDA">
      <w:pPr>
        <w:rPr>
          <w:rFonts w:hint="eastAsia"/>
        </w:rPr>
      </w:pPr>
      <w:r>
        <w:t>Actual results: centralized accuracy 0.7381, precision 0.5043, recall 0.7834, F1 0.6136, ROC-AUC 0.8413. Federated accuracy 0.7786, precision 0.7422, recall 0.2540, F1 0.3785, ROC-AUC 0.8363. The higher federated accuracy does not mean it is the stronger churn detector; its recall and F1 are low at the default 0.5 threshold.</w:t>
      </w:r>
    </w:p>
    <w:p w:rsidR="00470272" w:rsidRDefault="00476FDA">
      <w:pPr>
        <w:pStyle w:val="Heading1"/>
      </w:pPr>
      <w:r>
        <w:t>2. Project Definition and Research Gap</w:t>
      </w:r>
    </w:p>
    <w:p w:rsidR="00470272" w:rsidRDefault="00476FDA">
      <w:pPr>
        <w:pStyle w:val="Heading2"/>
      </w:pPr>
      <w:r>
        <w:t>2.1 Problem statement</w:t>
      </w:r>
    </w:p>
    <w:p w:rsidR="00470272" w:rsidRDefault="00476FDA">
      <w:pPr>
        <w:rPr>
          <w:rFonts w:hint="eastAsia"/>
        </w:rPr>
      </w:pPr>
      <w:r>
        <w:t>Customer churn can reduce telecom revenue and damage long-term customer relationships. Centralized ML can predict churn but requires bringing data to a common location. Telecom data may be distributed and sensitive. FL allows clients to train collaboratively while keeping raw records local. Yet predictive performance and data locality do not by themselves explain why a customer is predicted to churn. This project combines FL and XAI and compares the federated approach with centralized learning.</w:t>
      </w:r>
    </w:p>
    <w:p w:rsidR="00470272" w:rsidRDefault="00476FDA">
      <w:pPr>
        <w:pStyle w:val="Heading2"/>
      </w:pPr>
      <w:r>
        <w:t>2.2 Core research question</w:t>
      </w:r>
    </w:p>
    <w:p w:rsidR="00470272" w:rsidRDefault="00476FDA">
      <w:pPr>
        <w:rPr>
          <w:rFonts w:hint="eastAsia"/>
        </w:rPr>
      </w:pPr>
      <w:r>
        <w:t>How can telecom customer churn be predicted using decentralized customer data while keeping the data local and still providing understandable explanations for the model's predictions?</w:t>
      </w:r>
    </w:p>
    <w:p w:rsidR="00470272" w:rsidRDefault="00476FDA">
      <w:pPr>
        <w:pStyle w:val="Heading2"/>
      </w:pPr>
      <w:r>
        <w:t>2.3 Objectives</w:t>
      </w:r>
    </w:p>
    <w:p w:rsidR="00470272" w:rsidRDefault="00476FDA">
      <w:pPr>
        <w:pStyle w:val="ListNumber"/>
        <w:spacing w:after="40"/>
        <w:rPr>
          <w:rFonts w:hint="eastAsia"/>
        </w:rPr>
      </w:pPr>
      <w:r>
        <w:t>Study ML, deep learning, FL, and XAI approaches for telecom churn prediction.</w:t>
      </w:r>
    </w:p>
    <w:p w:rsidR="00470272" w:rsidRDefault="00476FDA">
      <w:pPr>
        <w:pStyle w:val="ListNumber"/>
        <w:spacing w:after="40"/>
        <w:rPr>
          <w:rFonts w:hint="eastAsia"/>
        </w:rPr>
      </w:pPr>
      <w:r>
        <w:t>Develop a framework where simulated clients train collaboratively while keeping raw training records local.</w:t>
      </w:r>
    </w:p>
    <w:p w:rsidR="00470272" w:rsidRDefault="00476FDA">
      <w:pPr>
        <w:pStyle w:val="ListNumber"/>
        <w:spacing w:after="40"/>
        <w:rPr>
          <w:rFonts w:hint="eastAsia"/>
        </w:rPr>
      </w:pPr>
      <w:r>
        <w:t>Use SHAP and/or LIME to identify factors influencing churn predictions.</w:t>
      </w:r>
    </w:p>
    <w:p w:rsidR="00470272" w:rsidRDefault="00476FDA">
      <w:pPr>
        <w:pStyle w:val="ListNumber"/>
        <w:spacing w:after="40"/>
        <w:rPr>
          <w:rFonts w:hint="eastAsia"/>
        </w:rPr>
      </w:pPr>
      <w:r>
        <w:t>Evaluate accuracy, precision, recall, F1-score, and ROC-AUC.</w:t>
      </w:r>
    </w:p>
    <w:p w:rsidR="00470272" w:rsidRDefault="00476FDA">
      <w:pPr>
        <w:pStyle w:val="ListNumber"/>
        <w:spacing w:after="40"/>
        <w:rPr>
          <w:rFonts w:hint="eastAsia"/>
        </w:rPr>
      </w:pPr>
      <w:r>
        <w:t>Compare centralized and federated approaches in performance, data locality, and explainability.</w:t>
      </w:r>
    </w:p>
    <w:p w:rsidR="00470272" w:rsidRDefault="00476FDA">
      <w:pPr>
        <w:pStyle w:val="ListNumber"/>
        <w:spacing w:after="40"/>
        <w:rPr>
          <w:rFonts w:hint="eastAsia"/>
        </w:rPr>
      </w:pPr>
      <w:r>
        <w:t>Analyse whether explanations can support understandable customer-retention insights.</w:t>
      </w:r>
    </w:p>
    <w:p w:rsidR="00470272" w:rsidRDefault="00476FDA">
      <w:pPr>
        <w:pStyle w:val="Heading2"/>
      </w:pPr>
      <w:r>
        <w:t>2.4 Research gap from the project brief</w:t>
      </w:r>
    </w:p>
    <w:p w:rsidR="00470272" w:rsidRDefault="00476FDA">
      <w:pPr>
        <w:rPr>
          <w:rFonts w:hint="eastAsia"/>
        </w:rPr>
      </w:pPr>
      <w:r>
        <w:t>The stated gap is that explainable churn prediction is commonly studied with centralized data, while FL churn studies tend to emphasize prediction and data locality without sufficient attention to explaining federated predictions. The proposed contribution is to combine decentralized collaborative training with explanations and experimentally compare centralized and federated approaches.</w:t>
      </w:r>
    </w:p>
    <w:p w:rsidR="00470272" w:rsidRDefault="00476FDA">
      <w:pPr>
        <w:rPr>
          <w:rFonts w:hint="eastAsia"/>
        </w:rPr>
      </w:pPr>
      <w:r>
        <w:t>A literature survey matrix exists as an Excel file shared in the conversation. The matrix was not independently inspected for this report, so paper-specific statements should be checked against it before final submission.</w:t>
      </w:r>
    </w:p>
    <w:p w:rsidR="00470272" w:rsidRDefault="00476FDA">
      <w:pPr>
        <w:pStyle w:val="Heading1"/>
      </w:pPr>
      <w:r>
        <w:t>3. Dataset</w:t>
      </w:r>
    </w:p>
    <w:p w:rsidR="00470272" w:rsidRDefault="00476FDA">
      <w:pPr>
        <w:rPr>
          <w:rFonts w:hint="eastAsia"/>
        </w:rPr>
      </w:pPr>
      <w:r>
        <w:t>Dataset used in the successful run: IBM Telco Customer Churn CSV. The script downloaded it from:</w:t>
      </w:r>
    </w:p>
    <w:p w:rsidR="00470272" w:rsidRDefault="00476FDA">
      <w:pPr>
        <w:rPr>
          <w:rFonts w:hint="eastAsia"/>
        </w:rPr>
      </w:pPr>
      <w:r>
        <w:rPr>
          <w:color w:val="0563C1"/>
          <w:sz w:val="16"/>
        </w:rPr>
        <w:t>https://raw.githubusercontent.com/IBM/telco-customer-churn-on-icp4d/master/data/Telco-Customer-Churn.csv</w:t>
      </w:r>
    </w:p>
    <w:tbl>
      <w:tblPr>
        <w:tblStyle w:val="TableGrid"/>
        <w:tblW w:w="0" w:type="auto"/>
        <w:jc w:val="center"/>
        <w:tblLook w:val="04A0" w:firstRow="1" w:lastRow="0" w:firstColumn="1" w:lastColumn="0" w:noHBand="0" w:noVBand="1"/>
      </w:tblPr>
      <w:tblGrid>
        <w:gridCol w:w="5112"/>
        <w:gridCol w:w="5112"/>
      </w:tblGrid>
      <w:tr w:rsidR="00470272">
        <w:trPr>
          <w:jc w:val="center"/>
        </w:trPr>
        <w:tc>
          <w:tcPr>
            <w:tcW w:w="5112" w:type="dxa"/>
            <w:shd w:val="clear" w:color="auto" w:fill="17365D"/>
          </w:tcPr>
          <w:p w:rsidR="00470272" w:rsidRDefault="00476FDA">
            <w:pPr>
              <w:rPr>
                <w:rFonts w:hint="eastAsia"/>
              </w:rPr>
            </w:pPr>
            <w:r>
              <w:rPr>
                <w:b/>
                <w:color w:val="FFFFFF"/>
                <w:sz w:val="16"/>
              </w:rPr>
              <w:t>Property</w:t>
            </w:r>
          </w:p>
        </w:tc>
        <w:tc>
          <w:tcPr>
            <w:tcW w:w="5112" w:type="dxa"/>
            <w:shd w:val="clear" w:color="auto" w:fill="17365D"/>
          </w:tcPr>
          <w:p w:rsidR="00470272" w:rsidRDefault="00476FDA">
            <w:pPr>
              <w:rPr>
                <w:rFonts w:hint="eastAsia"/>
              </w:rPr>
            </w:pPr>
            <w:r>
              <w:rPr>
                <w:b/>
                <w:color w:val="FFFFFF"/>
                <w:sz w:val="16"/>
              </w:rPr>
              <w:t>Value</w:t>
            </w:r>
          </w:p>
        </w:tc>
      </w:tr>
      <w:tr w:rsidR="00470272">
        <w:trPr>
          <w:jc w:val="center"/>
        </w:trPr>
        <w:tc>
          <w:tcPr>
            <w:tcW w:w="5112" w:type="dxa"/>
            <w:vAlign w:val="center"/>
          </w:tcPr>
          <w:p w:rsidR="00470272" w:rsidRDefault="00476FDA">
            <w:pPr>
              <w:spacing w:after="0"/>
              <w:rPr>
                <w:rFonts w:hint="eastAsia"/>
              </w:rPr>
            </w:pPr>
            <w:r>
              <w:rPr>
                <w:sz w:val="16"/>
              </w:rPr>
              <w:t>Rows</w:t>
            </w:r>
          </w:p>
        </w:tc>
        <w:tc>
          <w:tcPr>
            <w:tcW w:w="5112" w:type="dxa"/>
            <w:vAlign w:val="center"/>
          </w:tcPr>
          <w:p w:rsidR="00470272" w:rsidRDefault="00476FDA">
            <w:pPr>
              <w:spacing w:after="0"/>
              <w:rPr>
                <w:rFonts w:hint="eastAsia"/>
              </w:rPr>
            </w:pPr>
            <w:r>
              <w:rPr>
                <w:sz w:val="16"/>
              </w:rPr>
              <w:t>7,043</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Original columns</w:t>
            </w:r>
          </w:p>
        </w:tc>
        <w:tc>
          <w:tcPr>
            <w:tcW w:w="5112" w:type="dxa"/>
            <w:shd w:val="clear" w:color="auto" w:fill="F2F6FA"/>
            <w:vAlign w:val="center"/>
          </w:tcPr>
          <w:p w:rsidR="00470272" w:rsidRDefault="00476FDA">
            <w:pPr>
              <w:spacing w:after="0"/>
              <w:rPr>
                <w:rFonts w:hint="eastAsia"/>
              </w:rPr>
            </w:pPr>
            <w:r>
              <w:rPr>
                <w:sz w:val="16"/>
              </w:rPr>
              <w:t>21</w:t>
            </w:r>
          </w:p>
        </w:tc>
      </w:tr>
      <w:tr w:rsidR="00470272">
        <w:trPr>
          <w:jc w:val="center"/>
        </w:trPr>
        <w:tc>
          <w:tcPr>
            <w:tcW w:w="5112" w:type="dxa"/>
            <w:vAlign w:val="center"/>
          </w:tcPr>
          <w:p w:rsidR="00470272" w:rsidRDefault="00476FDA">
            <w:pPr>
              <w:spacing w:after="0"/>
              <w:rPr>
                <w:rFonts w:hint="eastAsia"/>
              </w:rPr>
            </w:pPr>
            <w:r>
              <w:rPr>
                <w:sz w:val="16"/>
              </w:rPr>
              <w:t>Predictors before encoding</w:t>
            </w:r>
          </w:p>
        </w:tc>
        <w:tc>
          <w:tcPr>
            <w:tcW w:w="5112" w:type="dxa"/>
            <w:vAlign w:val="center"/>
          </w:tcPr>
          <w:p w:rsidR="00470272" w:rsidRDefault="00476FDA">
            <w:pPr>
              <w:spacing w:after="0"/>
              <w:rPr>
                <w:rFonts w:hint="eastAsia"/>
              </w:rPr>
            </w:pPr>
            <w:r>
              <w:rPr>
                <w:sz w:val="16"/>
              </w:rPr>
              <w:t>19 original attributes after removing customerID and separating Churn</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Target</w:t>
            </w:r>
          </w:p>
        </w:tc>
        <w:tc>
          <w:tcPr>
            <w:tcW w:w="5112" w:type="dxa"/>
            <w:shd w:val="clear" w:color="auto" w:fill="F2F6FA"/>
            <w:vAlign w:val="center"/>
          </w:tcPr>
          <w:p w:rsidR="00470272" w:rsidRDefault="00476FDA">
            <w:pPr>
              <w:spacing w:after="0"/>
              <w:rPr>
                <w:rFonts w:hint="eastAsia"/>
              </w:rPr>
            </w:pPr>
            <w:r>
              <w:rPr>
                <w:sz w:val="16"/>
              </w:rPr>
              <w:t>Churn: Yes → 1; No → 0</w:t>
            </w:r>
          </w:p>
        </w:tc>
      </w:tr>
      <w:tr w:rsidR="00470272">
        <w:trPr>
          <w:jc w:val="center"/>
        </w:trPr>
        <w:tc>
          <w:tcPr>
            <w:tcW w:w="5112" w:type="dxa"/>
            <w:vAlign w:val="center"/>
          </w:tcPr>
          <w:p w:rsidR="00470272" w:rsidRDefault="00476FDA">
            <w:pPr>
              <w:spacing w:after="0"/>
              <w:rPr>
                <w:rFonts w:hint="eastAsia"/>
              </w:rPr>
            </w:pPr>
            <w:r>
              <w:rPr>
                <w:sz w:val="16"/>
              </w:rPr>
              <w:t>Target distribution printed</w:t>
            </w:r>
          </w:p>
        </w:tc>
        <w:tc>
          <w:tcPr>
            <w:tcW w:w="5112" w:type="dxa"/>
            <w:vAlign w:val="center"/>
          </w:tcPr>
          <w:p w:rsidR="00470272" w:rsidRDefault="00476FDA">
            <w:pPr>
              <w:spacing w:after="0"/>
              <w:rPr>
                <w:rFonts w:hint="eastAsia"/>
              </w:rPr>
            </w:pPr>
            <w:r>
              <w:rPr>
                <w:sz w:val="16"/>
              </w:rPr>
              <w:t>No churn 73.5%; churn 26.5% (rounded)</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Split</w:t>
            </w:r>
          </w:p>
        </w:tc>
        <w:tc>
          <w:tcPr>
            <w:tcW w:w="5112" w:type="dxa"/>
            <w:shd w:val="clear" w:color="auto" w:fill="F2F6FA"/>
            <w:vAlign w:val="center"/>
          </w:tcPr>
          <w:p w:rsidR="00470272" w:rsidRDefault="00476FDA">
            <w:pPr>
              <w:spacing w:after="0"/>
              <w:rPr>
                <w:rFonts w:hint="eastAsia"/>
              </w:rPr>
            </w:pPr>
            <w:r>
              <w:rPr>
                <w:sz w:val="16"/>
              </w:rPr>
              <w:t>80% train / 20% test; stratified; random_state=42</w:t>
            </w:r>
          </w:p>
        </w:tc>
      </w:tr>
      <w:tr w:rsidR="00470272">
        <w:trPr>
          <w:jc w:val="center"/>
        </w:trPr>
        <w:tc>
          <w:tcPr>
            <w:tcW w:w="5112" w:type="dxa"/>
            <w:vAlign w:val="center"/>
          </w:tcPr>
          <w:p w:rsidR="00470272" w:rsidRDefault="00476FDA">
            <w:pPr>
              <w:spacing w:after="0"/>
              <w:rPr>
                <w:rFonts w:hint="eastAsia"/>
              </w:rPr>
            </w:pPr>
            <w:r>
              <w:rPr>
                <w:sz w:val="16"/>
              </w:rPr>
              <w:t>Training records</w:t>
            </w:r>
          </w:p>
        </w:tc>
        <w:tc>
          <w:tcPr>
            <w:tcW w:w="5112" w:type="dxa"/>
            <w:vAlign w:val="center"/>
          </w:tcPr>
          <w:p w:rsidR="00470272" w:rsidRDefault="00476FDA">
            <w:pPr>
              <w:spacing w:after="0"/>
              <w:rPr>
                <w:rFonts w:hint="eastAsia"/>
              </w:rPr>
            </w:pPr>
            <w:r>
              <w:rPr>
                <w:sz w:val="16"/>
              </w:rPr>
              <w:t>5,634</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Test records</w:t>
            </w:r>
          </w:p>
        </w:tc>
        <w:tc>
          <w:tcPr>
            <w:tcW w:w="5112" w:type="dxa"/>
            <w:shd w:val="clear" w:color="auto" w:fill="F2F6FA"/>
            <w:vAlign w:val="center"/>
          </w:tcPr>
          <w:p w:rsidR="00470272" w:rsidRDefault="00476FDA">
            <w:pPr>
              <w:spacing w:after="0"/>
              <w:rPr>
                <w:rFonts w:hint="eastAsia"/>
              </w:rPr>
            </w:pPr>
            <w:r>
              <w:rPr>
                <w:sz w:val="16"/>
              </w:rPr>
              <w:t>1,409</w:t>
            </w:r>
          </w:p>
        </w:tc>
      </w:tr>
      <w:tr w:rsidR="00470272">
        <w:trPr>
          <w:jc w:val="center"/>
        </w:trPr>
        <w:tc>
          <w:tcPr>
            <w:tcW w:w="5112" w:type="dxa"/>
            <w:vAlign w:val="center"/>
          </w:tcPr>
          <w:p w:rsidR="00470272" w:rsidRDefault="00476FDA">
            <w:pPr>
              <w:spacing w:after="0"/>
              <w:rPr>
                <w:rFonts w:hint="eastAsia"/>
              </w:rPr>
            </w:pPr>
            <w:r>
              <w:rPr>
                <w:sz w:val="16"/>
              </w:rPr>
              <w:t>Provenance</w:t>
            </w:r>
          </w:p>
        </w:tc>
        <w:tc>
          <w:tcPr>
            <w:tcW w:w="5112" w:type="dxa"/>
            <w:vAlign w:val="center"/>
          </w:tcPr>
          <w:p w:rsidR="00470272" w:rsidRDefault="00476FDA">
            <w:pPr>
              <w:spacing w:after="0"/>
              <w:rPr>
                <w:rFonts w:hint="eastAsia"/>
              </w:rPr>
            </w:pPr>
            <w:r>
              <w:rPr>
                <w:sz w:val="16"/>
              </w:rPr>
              <w:t>Public experimental/demo dataset. The source used here does not establish that all records are verified live customer data or definitively synthetic.</w:t>
            </w:r>
          </w:p>
        </w:tc>
      </w:tr>
    </w:tbl>
    <w:p w:rsidR="00470272" w:rsidRDefault="00470272">
      <w:pPr>
        <w:spacing w:after="0"/>
        <w:rPr>
          <w:rFonts w:hint="eastAsia"/>
        </w:rPr>
      </w:pPr>
    </w:p>
    <w:p w:rsidR="00470272" w:rsidRDefault="00476FDA">
      <w:pPr>
        <w:pStyle w:val="Heading2"/>
      </w:pPr>
      <w:r>
        <w:lastRenderedPageBreak/>
        <w:t>3.1 Original 21 attributes</w:t>
      </w:r>
    </w:p>
    <w:tbl>
      <w:tblPr>
        <w:tblStyle w:val="TableGrid"/>
        <w:tblW w:w="0" w:type="auto"/>
        <w:jc w:val="center"/>
        <w:tblLook w:val="04A0" w:firstRow="1" w:lastRow="0" w:firstColumn="1" w:lastColumn="0" w:noHBand="0" w:noVBand="1"/>
      </w:tblPr>
      <w:tblGrid>
        <w:gridCol w:w="5112"/>
        <w:gridCol w:w="5112"/>
      </w:tblGrid>
      <w:tr w:rsidR="00470272">
        <w:trPr>
          <w:jc w:val="center"/>
        </w:trPr>
        <w:tc>
          <w:tcPr>
            <w:tcW w:w="5112" w:type="dxa"/>
            <w:shd w:val="clear" w:color="auto" w:fill="17365D"/>
          </w:tcPr>
          <w:p w:rsidR="00470272" w:rsidRDefault="00476FDA">
            <w:pPr>
              <w:rPr>
                <w:rFonts w:hint="eastAsia"/>
              </w:rPr>
            </w:pPr>
            <w:r>
              <w:rPr>
                <w:b/>
                <w:color w:val="FFFFFF"/>
                <w:sz w:val="15"/>
              </w:rPr>
              <w:t>Attribute</w:t>
            </w:r>
          </w:p>
        </w:tc>
        <w:tc>
          <w:tcPr>
            <w:tcW w:w="5112" w:type="dxa"/>
            <w:shd w:val="clear" w:color="auto" w:fill="17365D"/>
          </w:tcPr>
          <w:p w:rsidR="00470272" w:rsidRDefault="00476FDA">
            <w:pPr>
              <w:rPr>
                <w:rFonts w:hint="eastAsia"/>
              </w:rPr>
            </w:pPr>
            <w:r>
              <w:rPr>
                <w:b/>
                <w:color w:val="FFFFFF"/>
                <w:sz w:val="15"/>
              </w:rPr>
              <w:t>Meaning / handling</w:t>
            </w:r>
          </w:p>
        </w:tc>
      </w:tr>
      <w:tr w:rsidR="00470272">
        <w:trPr>
          <w:jc w:val="center"/>
        </w:trPr>
        <w:tc>
          <w:tcPr>
            <w:tcW w:w="5112" w:type="dxa"/>
            <w:vAlign w:val="center"/>
          </w:tcPr>
          <w:p w:rsidR="00470272" w:rsidRDefault="00476FDA">
            <w:pPr>
              <w:spacing w:after="0"/>
              <w:rPr>
                <w:rFonts w:hint="eastAsia"/>
              </w:rPr>
            </w:pPr>
            <w:r>
              <w:rPr>
                <w:sz w:val="15"/>
              </w:rPr>
              <w:t>customerID</w:t>
            </w:r>
          </w:p>
        </w:tc>
        <w:tc>
          <w:tcPr>
            <w:tcW w:w="5112" w:type="dxa"/>
            <w:vAlign w:val="center"/>
          </w:tcPr>
          <w:p w:rsidR="00470272" w:rsidRDefault="00476FDA">
            <w:pPr>
              <w:spacing w:after="0"/>
              <w:rPr>
                <w:rFonts w:hint="eastAsia"/>
              </w:rPr>
            </w:pPr>
            <w:r>
              <w:rPr>
                <w:sz w:val="15"/>
              </w:rPr>
              <w:t>Unique customer identifier; removed before training.</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gender</w:t>
            </w:r>
          </w:p>
        </w:tc>
        <w:tc>
          <w:tcPr>
            <w:tcW w:w="5112" w:type="dxa"/>
            <w:shd w:val="clear" w:color="auto" w:fill="F2F6FA"/>
            <w:vAlign w:val="center"/>
          </w:tcPr>
          <w:p w:rsidR="00470272" w:rsidRDefault="00476FDA">
            <w:pPr>
              <w:spacing w:after="0"/>
              <w:rPr>
                <w:rFonts w:hint="eastAsia"/>
              </w:rPr>
            </w:pPr>
            <w:r>
              <w:rPr>
                <w:sz w:val="15"/>
              </w:rPr>
              <w:t>Customer gender.</w:t>
            </w:r>
          </w:p>
        </w:tc>
      </w:tr>
      <w:tr w:rsidR="00470272">
        <w:trPr>
          <w:jc w:val="center"/>
        </w:trPr>
        <w:tc>
          <w:tcPr>
            <w:tcW w:w="5112" w:type="dxa"/>
            <w:vAlign w:val="center"/>
          </w:tcPr>
          <w:p w:rsidR="00470272" w:rsidRDefault="00476FDA">
            <w:pPr>
              <w:spacing w:after="0"/>
              <w:rPr>
                <w:rFonts w:hint="eastAsia"/>
              </w:rPr>
            </w:pPr>
            <w:r>
              <w:rPr>
                <w:sz w:val="15"/>
              </w:rPr>
              <w:t>SeniorCitizen</w:t>
            </w:r>
          </w:p>
        </w:tc>
        <w:tc>
          <w:tcPr>
            <w:tcW w:w="5112" w:type="dxa"/>
            <w:vAlign w:val="center"/>
          </w:tcPr>
          <w:p w:rsidR="00470272" w:rsidRDefault="00476FDA">
            <w:pPr>
              <w:spacing w:after="0"/>
              <w:rPr>
                <w:rFonts w:hint="eastAsia"/>
              </w:rPr>
            </w:pPr>
            <w:r>
              <w:rPr>
                <w:sz w:val="15"/>
              </w:rPr>
              <w:t>Senior-citizen indicator.</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Partner</w:t>
            </w:r>
          </w:p>
        </w:tc>
        <w:tc>
          <w:tcPr>
            <w:tcW w:w="5112" w:type="dxa"/>
            <w:shd w:val="clear" w:color="auto" w:fill="F2F6FA"/>
            <w:vAlign w:val="center"/>
          </w:tcPr>
          <w:p w:rsidR="00470272" w:rsidRDefault="00476FDA">
            <w:pPr>
              <w:spacing w:after="0"/>
              <w:rPr>
                <w:rFonts w:hint="eastAsia"/>
              </w:rPr>
            </w:pPr>
            <w:r>
              <w:rPr>
                <w:sz w:val="15"/>
              </w:rPr>
              <w:t>Whether the customer has a partner.</w:t>
            </w:r>
          </w:p>
        </w:tc>
      </w:tr>
      <w:tr w:rsidR="00470272">
        <w:trPr>
          <w:jc w:val="center"/>
        </w:trPr>
        <w:tc>
          <w:tcPr>
            <w:tcW w:w="5112" w:type="dxa"/>
            <w:vAlign w:val="center"/>
          </w:tcPr>
          <w:p w:rsidR="00470272" w:rsidRDefault="00476FDA">
            <w:pPr>
              <w:spacing w:after="0"/>
              <w:rPr>
                <w:rFonts w:hint="eastAsia"/>
              </w:rPr>
            </w:pPr>
            <w:r>
              <w:rPr>
                <w:sz w:val="15"/>
              </w:rPr>
              <w:t>Dependents</w:t>
            </w:r>
          </w:p>
        </w:tc>
        <w:tc>
          <w:tcPr>
            <w:tcW w:w="5112" w:type="dxa"/>
            <w:vAlign w:val="center"/>
          </w:tcPr>
          <w:p w:rsidR="00470272" w:rsidRDefault="00476FDA">
            <w:pPr>
              <w:spacing w:after="0"/>
              <w:rPr>
                <w:rFonts w:hint="eastAsia"/>
              </w:rPr>
            </w:pPr>
            <w:r>
              <w:rPr>
                <w:sz w:val="15"/>
              </w:rPr>
              <w:t>Whether the customer has dependents.</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tenure</w:t>
            </w:r>
          </w:p>
        </w:tc>
        <w:tc>
          <w:tcPr>
            <w:tcW w:w="5112" w:type="dxa"/>
            <w:shd w:val="clear" w:color="auto" w:fill="F2F6FA"/>
            <w:vAlign w:val="center"/>
          </w:tcPr>
          <w:p w:rsidR="00470272" w:rsidRDefault="00476FDA">
            <w:pPr>
              <w:spacing w:after="0"/>
              <w:rPr>
                <w:rFonts w:hint="eastAsia"/>
              </w:rPr>
            </w:pPr>
            <w:r>
              <w:rPr>
                <w:sz w:val="15"/>
              </w:rPr>
              <w:t>Number of months with the company.</w:t>
            </w:r>
          </w:p>
        </w:tc>
      </w:tr>
      <w:tr w:rsidR="00470272">
        <w:trPr>
          <w:jc w:val="center"/>
        </w:trPr>
        <w:tc>
          <w:tcPr>
            <w:tcW w:w="5112" w:type="dxa"/>
            <w:vAlign w:val="center"/>
          </w:tcPr>
          <w:p w:rsidR="00470272" w:rsidRDefault="00476FDA">
            <w:pPr>
              <w:spacing w:after="0"/>
              <w:rPr>
                <w:rFonts w:hint="eastAsia"/>
              </w:rPr>
            </w:pPr>
            <w:r>
              <w:rPr>
                <w:sz w:val="15"/>
              </w:rPr>
              <w:t>PhoneService</w:t>
            </w:r>
          </w:p>
        </w:tc>
        <w:tc>
          <w:tcPr>
            <w:tcW w:w="5112" w:type="dxa"/>
            <w:vAlign w:val="center"/>
          </w:tcPr>
          <w:p w:rsidR="00470272" w:rsidRDefault="00476FDA">
            <w:pPr>
              <w:spacing w:after="0"/>
              <w:rPr>
                <w:rFonts w:hint="eastAsia"/>
              </w:rPr>
            </w:pPr>
            <w:r>
              <w:rPr>
                <w:sz w:val="15"/>
              </w:rPr>
              <w:t>Phone service subscription.</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MultipleLines</w:t>
            </w:r>
          </w:p>
        </w:tc>
        <w:tc>
          <w:tcPr>
            <w:tcW w:w="5112" w:type="dxa"/>
            <w:shd w:val="clear" w:color="auto" w:fill="F2F6FA"/>
            <w:vAlign w:val="center"/>
          </w:tcPr>
          <w:p w:rsidR="00470272" w:rsidRDefault="00476FDA">
            <w:pPr>
              <w:spacing w:after="0"/>
              <w:rPr>
                <w:rFonts w:hint="eastAsia"/>
              </w:rPr>
            </w:pPr>
            <w:r>
              <w:rPr>
                <w:sz w:val="15"/>
              </w:rPr>
              <w:t>Multiple phone-line status.</w:t>
            </w:r>
          </w:p>
        </w:tc>
      </w:tr>
      <w:tr w:rsidR="00470272">
        <w:trPr>
          <w:jc w:val="center"/>
        </w:trPr>
        <w:tc>
          <w:tcPr>
            <w:tcW w:w="5112" w:type="dxa"/>
            <w:vAlign w:val="center"/>
          </w:tcPr>
          <w:p w:rsidR="00470272" w:rsidRDefault="00476FDA">
            <w:pPr>
              <w:spacing w:after="0"/>
              <w:rPr>
                <w:rFonts w:hint="eastAsia"/>
              </w:rPr>
            </w:pPr>
            <w:r>
              <w:rPr>
                <w:sz w:val="15"/>
              </w:rPr>
              <w:t>InternetService</w:t>
            </w:r>
          </w:p>
        </w:tc>
        <w:tc>
          <w:tcPr>
            <w:tcW w:w="5112" w:type="dxa"/>
            <w:vAlign w:val="center"/>
          </w:tcPr>
          <w:p w:rsidR="00470272" w:rsidRDefault="00476FDA">
            <w:pPr>
              <w:spacing w:after="0"/>
              <w:rPr>
                <w:rFonts w:hint="eastAsia"/>
              </w:rPr>
            </w:pPr>
            <w:r>
              <w:rPr>
                <w:sz w:val="15"/>
              </w:rPr>
              <w:t>Internet-service type.</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OnlineSecurity</w:t>
            </w:r>
          </w:p>
        </w:tc>
        <w:tc>
          <w:tcPr>
            <w:tcW w:w="5112" w:type="dxa"/>
            <w:shd w:val="clear" w:color="auto" w:fill="F2F6FA"/>
            <w:vAlign w:val="center"/>
          </w:tcPr>
          <w:p w:rsidR="00470272" w:rsidRDefault="00476FDA">
            <w:pPr>
              <w:spacing w:after="0"/>
              <w:rPr>
                <w:rFonts w:hint="eastAsia"/>
              </w:rPr>
            </w:pPr>
            <w:r>
              <w:rPr>
                <w:sz w:val="15"/>
              </w:rPr>
              <w:t>Online-security subscription.</w:t>
            </w:r>
          </w:p>
        </w:tc>
      </w:tr>
      <w:tr w:rsidR="00470272">
        <w:trPr>
          <w:jc w:val="center"/>
        </w:trPr>
        <w:tc>
          <w:tcPr>
            <w:tcW w:w="5112" w:type="dxa"/>
            <w:vAlign w:val="center"/>
          </w:tcPr>
          <w:p w:rsidR="00470272" w:rsidRDefault="00476FDA">
            <w:pPr>
              <w:spacing w:after="0"/>
              <w:rPr>
                <w:rFonts w:hint="eastAsia"/>
              </w:rPr>
            </w:pPr>
            <w:r>
              <w:rPr>
                <w:sz w:val="15"/>
              </w:rPr>
              <w:t>OnlineBackup</w:t>
            </w:r>
          </w:p>
        </w:tc>
        <w:tc>
          <w:tcPr>
            <w:tcW w:w="5112" w:type="dxa"/>
            <w:vAlign w:val="center"/>
          </w:tcPr>
          <w:p w:rsidR="00470272" w:rsidRDefault="00476FDA">
            <w:pPr>
              <w:spacing w:after="0"/>
              <w:rPr>
                <w:rFonts w:hint="eastAsia"/>
              </w:rPr>
            </w:pPr>
            <w:r>
              <w:rPr>
                <w:sz w:val="15"/>
              </w:rPr>
              <w:t>Online-backup subscription.</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DeviceProtection</w:t>
            </w:r>
          </w:p>
        </w:tc>
        <w:tc>
          <w:tcPr>
            <w:tcW w:w="5112" w:type="dxa"/>
            <w:shd w:val="clear" w:color="auto" w:fill="F2F6FA"/>
            <w:vAlign w:val="center"/>
          </w:tcPr>
          <w:p w:rsidR="00470272" w:rsidRDefault="00476FDA">
            <w:pPr>
              <w:spacing w:after="0"/>
              <w:rPr>
                <w:rFonts w:hint="eastAsia"/>
              </w:rPr>
            </w:pPr>
            <w:r>
              <w:rPr>
                <w:sz w:val="15"/>
              </w:rPr>
              <w:t>Device-protection subscription.</w:t>
            </w:r>
          </w:p>
        </w:tc>
      </w:tr>
      <w:tr w:rsidR="00470272">
        <w:trPr>
          <w:jc w:val="center"/>
        </w:trPr>
        <w:tc>
          <w:tcPr>
            <w:tcW w:w="5112" w:type="dxa"/>
            <w:vAlign w:val="center"/>
          </w:tcPr>
          <w:p w:rsidR="00470272" w:rsidRDefault="00476FDA">
            <w:pPr>
              <w:spacing w:after="0"/>
              <w:rPr>
                <w:rFonts w:hint="eastAsia"/>
              </w:rPr>
            </w:pPr>
            <w:r>
              <w:rPr>
                <w:sz w:val="15"/>
              </w:rPr>
              <w:t>TechSupport</w:t>
            </w:r>
          </w:p>
        </w:tc>
        <w:tc>
          <w:tcPr>
            <w:tcW w:w="5112" w:type="dxa"/>
            <w:vAlign w:val="center"/>
          </w:tcPr>
          <w:p w:rsidR="00470272" w:rsidRDefault="00476FDA">
            <w:pPr>
              <w:spacing w:after="0"/>
              <w:rPr>
                <w:rFonts w:hint="eastAsia"/>
              </w:rPr>
            </w:pPr>
            <w:r>
              <w:rPr>
                <w:sz w:val="15"/>
              </w:rPr>
              <w:t>Technical-support subscription.</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StreamingTV</w:t>
            </w:r>
          </w:p>
        </w:tc>
        <w:tc>
          <w:tcPr>
            <w:tcW w:w="5112" w:type="dxa"/>
            <w:shd w:val="clear" w:color="auto" w:fill="F2F6FA"/>
            <w:vAlign w:val="center"/>
          </w:tcPr>
          <w:p w:rsidR="00470272" w:rsidRDefault="00476FDA">
            <w:pPr>
              <w:spacing w:after="0"/>
              <w:rPr>
                <w:rFonts w:hint="eastAsia"/>
              </w:rPr>
            </w:pPr>
            <w:r>
              <w:rPr>
                <w:sz w:val="15"/>
              </w:rPr>
              <w:t>Streaming-TV subscription.</w:t>
            </w:r>
          </w:p>
        </w:tc>
      </w:tr>
      <w:tr w:rsidR="00470272">
        <w:trPr>
          <w:jc w:val="center"/>
        </w:trPr>
        <w:tc>
          <w:tcPr>
            <w:tcW w:w="5112" w:type="dxa"/>
            <w:vAlign w:val="center"/>
          </w:tcPr>
          <w:p w:rsidR="00470272" w:rsidRDefault="00476FDA">
            <w:pPr>
              <w:spacing w:after="0"/>
              <w:rPr>
                <w:rFonts w:hint="eastAsia"/>
              </w:rPr>
            </w:pPr>
            <w:r>
              <w:rPr>
                <w:sz w:val="15"/>
              </w:rPr>
              <w:t>StreamingMovies</w:t>
            </w:r>
          </w:p>
        </w:tc>
        <w:tc>
          <w:tcPr>
            <w:tcW w:w="5112" w:type="dxa"/>
            <w:vAlign w:val="center"/>
          </w:tcPr>
          <w:p w:rsidR="00470272" w:rsidRDefault="00476FDA">
            <w:pPr>
              <w:spacing w:after="0"/>
              <w:rPr>
                <w:rFonts w:hint="eastAsia"/>
              </w:rPr>
            </w:pPr>
            <w:r>
              <w:rPr>
                <w:sz w:val="15"/>
              </w:rPr>
              <w:t>Streaming-movies subscription.</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Contract</w:t>
            </w:r>
          </w:p>
        </w:tc>
        <w:tc>
          <w:tcPr>
            <w:tcW w:w="5112" w:type="dxa"/>
            <w:shd w:val="clear" w:color="auto" w:fill="F2F6FA"/>
            <w:vAlign w:val="center"/>
          </w:tcPr>
          <w:p w:rsidR="00470272" w:rsidRDefault="00476FDA">
            <w:pPr>
              <w:spacing w:after="0"/>
              <w:rPr>
                <w:rFonts w:hint="eastAsia"/>
              </w:rPr>
            </w:pPr>
            <w:r>
              <w:rPr>
                <w:sz w:val="15"/>
              </w:rPr>
              <w:t>Contract type.</w:t>
            </w:r>
          </w:p>
        </w:tc>
      </w:tr>
      <w:tr w:rsidR="00470272">
        <w:trPr>
          <w:jc w:val="center"/>
        </w:trPr>
        <w:tc>
          <w:tcPr>
            <w:tcW w:w="5112" w:type="dxa"/>
            <w:vAlign w:val="center"/>
          </w:tcPr>
          <w:p w:rsidR="00470272" w:rsidRDefault="00476FDA">
            <w:pPr>
              <w:spacing w:after="0"/>
              <w:rPr>
                <w:rFonts w:hint="eastAsia"/>
              </w:rPr>
            </w:pPr>
            <w:r>
              <w:rPr>
                <w:sz w:val="15"/>
              </w:rPr>
              <w:t>PaperlessBilling</w:t>
            </w:r>
          </w:p>
        </w:tc>
        <w:tc>
          <w:tcPr>
            <w:tcW w:w="5112" w:type="dxa"/>
            <w:vAlign w:val="center"/>
          </w:tcPr>
          <w:p w:rsidR="00470272" w:rsidRDefault="00476FDA">
            <w:pPr>
              <w:spacing w:after="0"/>
              <w:rPr>
                <w:rFonts w:hint="eastAsia"/>
              </w:rPr>
            </w:pPr>
            <w:r>
              <w:rPr>
                <w:sz w:val="15"/>
              </w:rPr>
              <w:t>Paperless-billing status.</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PaymentMethod</w:t>
            </w:r>
          </w:p>
        </w:tc>
        <w:tc>
          <w:tcPr>
            <w:tcW w:w="5112" w:type="dxa"/>
            <w:shd w:val="clear" w:color="auto" w:fill="F2F6FA"/>
            <w:vAlign w:val="center"/>
          </w:tcPr>
          <w:p w:rsidR="00470272" w:rsidRDefault="00476FDA">
            <w:pPr>
              <w:spacing w:after="0"/>
              <w:rPr>
                <w:rFonts w:hint="eastAsia"/>
              </w:rPr>
            </w:pPr>
            <w:r>
              <w:rPr>
                <w:sz w:val="15"/>
              </w:rPr>
              <w:t>Payment method.</w:t>
            </w:r>
          </w:p>
        </w:tc>
      </w:tr>
      <w:tr w:rsidR="00470272">
        <w:trPr>
          <w:jc w:val="center"/>
        </w:trPr>
        <w:tc>
          <w:tcPr>
            <w:tcW w:w="5112" w:type="dxa"/>
            <w:vAlign w:val="center"/>
          </w:tcPr>
          <w:p w:rsidR="00470272" w:rsidRDefault="00476FDA">
            <w:pPr>
              <w:spacing w:after="0"/>
              <w:rPr>
                <w:rFonts w:hint="eastAsia"/>
              </w:rPr>
            </w:pPr>
            <w:r>
              <w:rPr>
                <w:sz w:val="15"/>
              </w:rPr>
              <w:t>MonthlyCharges</w:t>
            </w:r>
          </w:p>
        </w:tc>
        <w:tc>
          <w:tcPr>
            <w:tcW w:w="5112" w:type="dxa"/>
            <w:vAlign w:val="center"/>
          </w:tcPr>
          <w:p w:rsidR="00470272" w:rsidRDefault="00476FDA">
            <w:pPr>
              <w:spacing w:after="0"/>
              <w:rPr>
                <w:rFonts w:hint="eastAsia"/>
              </w:rPr>
            </w:pPr>
            <w:r>
              <w:rPr>
                <w:sz w:val="15"/>
              </w:rPr>
              <w:t>Monthly service charges.</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TotalCharges</w:t>
            </w:r>
          </w:p>
        </w:tc>
        <w:tc>
          <w:tcPr>
            <w:tcW w:w="5112" w:type="dxa"/>
            <w:shd w:val="clear" w:color="auto" w:fill="F2F6FA"/>
            <w:vAlign w:val="center"/>
          </w:tcPr>
          <w:p w:rsidR="00470272" w:rsidRDefault="00476FDA">
            <w:pPr>
              <w:spacing w:after="0"/>
              <w:rPr>
                <w:rFonts w:hint="eastAsia"/>
              </w:rPr>
            </w:pPr>
            <w:r>
              <w:rPr>
                <w:sz w:val="15"/>
              </w:rPr>
              <w:t>Total accumulated charges; converted to numeric, invalid/blank values coerced to missing.</w:t>
            </w:r>
          </w:p>
        </w:tc>
      </w:tr>
      <w:tr w:rsidR="00470272">
        <w:trPr>
          <w:jc w:val="center"/>
        </w:trPr>
        <w:tc>
          <w:tcPr>
            <w:tcW w:w="5112" w:type="dxa"/>
            <w:vAlign w:val="center"/>
          </w:tcPr>
          <w:p w:rsidR="00470272" w:rsidRDefault="00476FDA">
            <w:pPr>
              <w:spacing w:after="0"/>
              <w:rPr>
                <w:rFonts w:hint="eastAsia"/>
              </w:rPr>
            </w:pPr>
            <w:r>
              <w:rPr>
                <w:sz w:val="15"/>
              </w:rPr>
              <w:t>Churn</w:t>
            </w:r>
          </w:p>
        </w:tc>
        <w:tc>
          <w:tcPr>
            <w:tcW w:w="5112" w:type="dxa"/>
            <w:vAlign w:val="center"/>
          </w:tcPr>
          <w:p w:rsidR="00470272" w:rsidRDefault="00476FDA">
            <w:pPr>
              <w:spacing w:after="0"/>
              <w:rPr>
                <w:rFonts w:hint="eastAsia"/>
              </w:rPr>
            </w:pPr>
            <w:r>
              <w:rPr>
                <w:sz w:val="15"/>
              </w:rPr>
              <w:t>Target label; Yes=1, No=0.</w:t>
            </w:r>
          </w:p>
        </w:tc>
      </w:tr>
    </w:tbl>
    <w:p w:rsidR="00470272" w:rsidRDefault="00470272">
      <w:pPr>
        <w:spacing w:after="0"/>
        <w:rPr>
          <w:rFonts w:hint="eastAsia"/>
        </w:rPr>
      </w:pPr>
    </w:p>
    <w:p w:rsidR="00470272" w:rsidRDefault="00476FDA">
      <w:pPr>
        <w:pStyle w:val="Heading1"/>
      </w:pPr>
      <w:r>
        <w:t>4. Environment and Project Files</w:t>
      </w:r>
    </w:p>
    <w:p w:rsidR="00470272" w:rsidRDefault="00476FDA">
      <w:pPr>
        <w:pStyle w:val="ListBullet"/>
        <w:spacing w:after="40"/>
        <w:rPr>
          <w:rFonts w:hint="eastAsia"/>
        </w:rPr>
      </w:pPr>
      <w:r>
        <w:t>Environment: Windows, VS Code integrated PowerShell terminal; Python 3.11 is indicated by the downloaded wheel tags.</w:t>
      </w:r>
    </w:p>
    <w:p w:rsidR="00470272" w:rsidRDefault="00476FDA">
      <w:pPr>
        <w:pStyle w:val="ListBullet"/>
        <w:spacing w:after="40"/>
        <w:rPr>
          <w:rFonts w:hint="eastAsia"/>
        </w:rPr>
      </w:pPr>
      <w:r>
        <w:t>Virtual environment: .venv; terminal prompt confirmed it was active.</w:t>
      </w:r>
    </w:p>
    <w:p w:rsidR="00470272" w:rsidRDefault="00476FDA">
      <w:pPr>
        <w:pStyle w:val="ListBullet"/>
        <w:spacing w:after="40"/>
        <w:rPr>
          <w:rFonts w:hint="eastAsia"/>
        </w:rPr>
      </w:pPr>
      <w:r>
        <w:t>requirements.txt lists pandas, numpy, scikit-learn, matplotlib, joblib, streamlit, and shap.</w:t>
      </w:r>
    </w:p>
    <w:p w:rsidR="00470272" w:rsidRDefault="00476FDA">
      <w:pPr>
        <w:pStyle w:val="ListBullet"/>
        <w:spacing w:after="40"/>
        <w:rPr>
          <w:rFonts w:hint="eastAsia"/>
        </w:rPr>
      </w:pPr>
      <w:r>
        <w:t>train.py: main experiment script; successfully run with command `python train.py`.</w:t>
      </w:r>
    </w:p>
    <w:p w:rsidR="00470272" w:rsidRDefault="00476FDA">
      <w:pPr>
        <w:pStyle w:val="ListBullet"/>
        <w:spacing w:after="40"/>
        <w:rPr>
          <w:rFonts w:hint="eastAsia"/>
        </w:rPr>
      </w:pPr>
      <w:r>
        <w:t>app.py: optional Streamlit dashboard code created, but its successful execution has not been reported.</w:t>
      </w:r>
    </w:p>
    <w:p w:rsidR="00470272" w:rsidRDefault="00476FDA">
      <w:pPr>
        <w:pStyle w:val="ListBullet"/>
        <w:spacing w:after="40"/>
        <w:rPr>
          <w:rFonts w:hint="eastAsia"/>
        </w:rPr>
      </w:pPr>
      <w:r>
        <w:t>README.md: setup and demonstration notes.</w:t>
      </w:r>
    </w:p>
    <w:p w:rsidR="00470272" w:rsidRDefault="00476FDA">
      <w:pPr>
        <w:pStyle w:val="ListBullet"/>
        <w:spacing w:after="40"/>
        <w:rPr>
          <w:rFonts w:hint="eastAsia"/>
        </w:rPr>
      </w:pPr>
      <w:r>
        <w:t>Generated results are saved under outputs/.</w:t>
      </w:r>
    </w:p>
    <w:p w:rsidR="00470272" w:rsidRDefault="00476FDA">
      <w:pPr>
        <w:pStyle w:val="Heading1"/>
      </w:pPr>
      <w:r>
        <w:t>5. Preprocessing and Data Handling</w:t>
      </w:r>
    </w:p>
    <w:p w:rsidR="00470272" w:rsidRDefault="00476FDA">
      <w:pPr>
        <w:pStyle w:val="ListBullet"/>
        <w:spacing w:after="40"/>
        <w:rPr>
          <w:rFonts w:hint="eastAsia"/>
        </w:rPr>
      </w:pPr>
      <w:r>
        <w:t>Loader checks a provided --data path, then data/Telco-Customer-Churn.csv and Telco-Customer-Churn.csv; if absent, it downloads the public CSV and saves it in data/.</w:t>
      </w:r>
    </w:p>
    <w:p w:rsidR="00470272" w:rsidRDefault="00476FDA">
      <w:pPr>
        <w:pStyle w:val="ListBullet"/>
        <w:spacing w:after="40"/>
        <w:rPr>
          <w:rFonts w:hint="eastAsia"/>
        </w:rPr>
      </w:pPr>
      <w:r>
        <w:t>Duplicate rows are dropped.</w:t>
      </w:r>
    </w:p>
    <w:p w:rsidR="00470272" w:rsidRDefault="00476FDA">
      <w:pPr>
        <w:pStyle w:val="ListBullet"/>
        <w:spacing w:after="40"/>
        <w:rPr>
          <w:rFonts w:hint="eastAsia"/>
        </w:rPr>
      </w:pPr>
      <w:r>
        <w:t>Churn strings are stripped and mapped Yes → 1 and No → 0; rows with missing target after mapping are dropped.</w:t>
      </w:r>
    </w:p>
    <w:p w:rsidR="00470272" w:rsidRDefault="00476FDA">
      <w:pPr>
        <w:pStyle w:val="ListBullet"/>
        <w:spacing w:after="40"/>
        <w:rPr>
          <w:rFonts w:hint="eastAsia"/>
        </w:rPr>
      </w:pPr>
      <w:r>
        <w:t>customerID is removed from model inputs.</w:t>
      </w:r>
    </w:p>
    <w:p w:rsidR="00470272" w:rsidRDefault="00476FDA">
      <w:pPr>
        <w:pStyle w:val="ListBullet"/>
        <w:spacing w:after="40"/>
        <w:rPr>
          <w:rFonts w:hint="eastAsia"/>
        </w:rPr>
      </w:pPr>
      <w:r>
        <w:t>TotalCharges is converted using pandas.to_numeric(errors='coerce').</w:t>
      </w:r>
    </w:p>
    <w:p w:rsidR="00470272" w:rsidRDefault="00476FDA">
      <w:pPr>
        <w:pStyle w:val="ListBullet"/>
        <w:spacing w:after="40"/>
        <w:rPr>
          <w:rFonts w:hint="eastAsia"/>
        </w:rPr>
      </w:pPr>
      <w:r>
        <w:t>train_test_split uses test_size=0.2, random_state=42, and stratify=y.</w:t>
      </w:r>
    </w:p>
    <w:p w:rsidR="00470272" w:rsidRDefault="00476FDA">
      <w:pPr>
        <w:pStyle w:val="ListBullet"/>
        <w:spacing w:after="40"/>
        <w:rPr>
          <w:rFonts w:hint="eastAsia"/>
        </w:rPr>
      </w:pPr>
      <w:r>
        <w:t>Numeric columns: median imputation, then StandardScaler.</w:t>
      </w:r>
    </w:p>
    <w:p w:rsidR="00470272" w:rsidRDefault="00476FDA">
      <w:pPr>
        <w:pStyle w:val="ListBullet"/>
        <w:spacing w:after="40"/>
        <w:rPr>
          <w:rFonts w:hint="eastAsia"/>
        </w:rPr>
      </w:pPr>
      <w:r>
        <w:t>Categorical columns: most-frequent imputation, then OneHotEncoder(handle_unknown='ignore').</w:t>
      </w:r>
    </w:p>
    <w:p w:rsidR="00470272" w:rsidRDefault="00476FDA">
      <w:pPr>
        <w:pStyle w:val="ListBullet"/>
        <w:spacing w:after="40"/>
        <w:rPr>
          <w:rFonts w:hint="eastAsia"/>
        </w:rPr>
      </w:pPr>
      <w:r>
        <w:t>A ColumnTransformer applies both pipelines. The transformed sparse matrices are converted to dense arrays for the NumPy federated model.</w:t>
      </w:r>
    </w:p>
    <w:p w:rsidR="00470272" w:rsidRDefault="00476FDA">
      <w:pPr>
        <w:pStyle w:val="Heading2"/>
      </w:pPr>
      <w:r>
        <w:t>5.1 Preprocessing limitation</w:t>
      </w:r>
    </w:p>
    <w:p w:rsidR="00470272" w:rsidRDefault="00476FDA">
      <w:pPr>
        <w:rPr>
          <w:rFonts w:hint="eastAsia"/>
        </w:rPr>
      </w:pPr>
      <w:r>
        <w:t>The preprocessor is fitted on the overall training split before transformed training data are partitioned into simulated clients. This is a prototype limitation: it does not fully simulate independent client-side preprocessing. Raw records are not passed between clients in the training loop, but this preprocessing design should be documented and improved for a stronger experiment.</w:t>
      </w:r>
    </w:p>
    <w:p w:rsidR="00470272" w:rsidRDefault="00476FDA">
      <w:pPr>
        <w:pStyle w:val="Heading1"/>
      </w:pPr>
      <w:r>
        <w:t>6. Centralized Baseline</w:t>
      </w:r>
    </w:p>
    <w:p w:rsidR="00470272" w:rsidRDefault="00476FDA">
      <w:pPr>
        <w:rPr>
          <w:rFonts w:hint="eastAsia"/>
        </w:rPr>
      </w:pPr>
      <w:r>
        <w:t>Model: scikit-learn LogisticRegression(max_iter=1500, class_weight='balanced', random_state=42). It is trained on the transformed training set. Test probabilities use predict_proba(X_test)[:, 1]. Predicted labels use a default threshold of 0.5.</w:t>
      </w:r>
    </w:p>
    <w:tbl>
      <w:tblPr>
        <w:tblStyle w:val="TableGrid"/>
        <w:tblW w:w="0" w:type="auto"/>
        <w:jc w:val="center"/>
        <w:tblLook w:val="04A0" w:firstRow="1" w:lastRow="0" w:firstColumn="1" w:lastColumn="0" w:noHBand="0" w:noVBand="1"/>
      </w:tblPr>
      <w:tblGrid>
        <w:gridCol w:w="3408"/>
        <w:gridCol w:w="3408"/>
        <w:gridCol w:w="3408"/>
      </w:tblGrid>
      <w:tr w:rsidR="00470272">
        <w:trPr>
          <w:jc w:val="center"/>
        </w:trPr>
        <w:tc>
          <w:tcPr>
            <w:tcW w:w="3408" w:type="dxa"/>
            <w:shd w:val="clear" w:color="auto" w:fill="17365D"/>
          </w:tcPr>
          <w:p w:rsidR="00470272" w:rsidRDefault="00476FDA">
            <w:pPr>
              <w:rPr>
                <w:rFonts w:hint="eastAsia"/>
              </w:rPr>
            </w:pPr>
            <w:r>
              <w:rPr>
                <w:b/>
                <w:color w:val="FFFFFF"/>
                <w:sz w:val="16"/>
              </w:rPr>
              <w:lastRenderedPageBreak/>
              <w:t>Metric</w:t>
            </w:r>
          </w:p>
        </w:tc>
        <w:tc>
          <w:tcPr>
            <w:tcW w:w="3408" w:type="dxa"/>
            <w:shd w:val="clear" w:color="auto" w:fill="17365D"/>
          </w:tcPr>
          <w:p w:rsidR="00470272" w:rsidRDefault="00476FDA">
            <w:pPr>
              <w:rPr>
                <w:rFonts w:hint="eastAsia"/>
              </w:rPr>
            </w:pPr>
            <w:r>
              <w:rPr>
                <w:b/>
                <w:color w:val="FFFFFF"/>
                <w:sz w:val="16"/>
              </w:rPr>
              <w:t>Value</w:t>
            </w:r>
          </w:p>
        </w:tc>
        <w:tc>
          <w:tcPr>
            <w:tcW w:w="3408" w:type="dxa"/>
            <w:shd w:val="clear" w:color="auto" w:fill="17365D"/>
          </w:tcPr>
          <w:p w:rsidR="00470272" w:rsidRDefault="00476FDA">
            <w:pPr>
              <w:rPr>
                <w:rFonts w:hint="eastAsia"/>
              </w:rPr>
            </w:pPr>
            <w:r>
              <w:rPr>
                <w:b/>
                <w:color w:val="FFFFFF"/>
                <w:sz w:val="16"/>
              </w:rPr>
              <w:t>Interpretation</w:t>
            </w:r>
          </w:p>
        </w:tc>
      </w:tr>
      <w:tr w:rsidR="00470272">
        <w:trPr>
          <w:jc w:val="center"/>
        </w:trPr>
        <w:tc>
          <w:tcPr>
            <w:tcW w:w="3408" w:type="dxa"/>
            <w:vAlign w:val="center"/>
          </w:tcPr>
          <w:p w:rsidR="00470272" w:rsidRDefault="00476FDA">
            <w:pPr>
              <w:spacing w:after="0"/>
              <w:rPr>
                <w:rFonts w:hint="eastAsia"/>
              </w:rPr>
            </w:pPr>
            <w:r>
              <w:rPr>
                <w:sz w:val="16"/>
              </w:rPr>
              <w:t>Accuracy</w:t>
            </w:r>
          </w:p>
        </w:tc>
        <w:tc>
          <w:tcPr>
            <w:tcW w:w="3408" w:type="dxa"/>
            <w:vAlign w:val="center"/>
          </w:tcPr>
          <w:p w:rsidR="00470272" w:rsidRDefault="00476FDA">
            <w:pPr>
              <w:spacing w:after="0"/>
              <w:rPr>
                <w:rFonts w:hint="eastAsia"/>
              </w:rPr>
            </w:pPr>
            <w:r>
              <w:rPr>
                <w:sz w:val="16"/>
              </w:rPr>
              <w:t>0.7381 (73.81%)</w:t>
            </w:r>
          </w:p>
        </w:tc>
        <w:tc>
          <w:tcPr>
            <w:tcW w:w="3408" w:type="dxa"/>
            <w:vAlign w:val="center"/>
          </w:tcPr>
          <w:p w:rsidR="00470272" w:rsidRDefault="00476FDA">
            <w:pPr>
              <w:spacing w:after="0"/>
              <w:rPr>
                <w:rFonts w:hint="eastAsia"/>
              </w:rPr>
            </w:pPr>
            <w:r>
              <w:rPr>
                <w:sz w:val="16"/>
              </w:rPr>
              <w:t>Fraction of test records classified correctly.</w:t>
            </w:r>
          </w:p>
        </w:tc>
      </w:tr>
      <w:tr w:rsidR="00470272">
        <w:trPr>
          <w:jc w:val="center"/>
        </w:trPr>
        <w:tc>
          <w:tcPr>
            <w:tcW w:w="3408" w:type="dxa"/>
            <w:shd w:val="clear" w:color="auto" w:fill="F2F6FA"/>
            <w:vAlign w:val="center"/>
          </w:tcPr>
          <w:p w:rsidR="00470272" w:rsidRDefault="00476FDA">
            <w:pPr>
              <w:spacing w:after="0"/>
              <w:rPr>
                <w:rFonts w:hint="eastAsia"/>
              </w:rPr>
            </w:pPr>
            <w:r>
              <w:rPr>
                <w:sz w:val="16"/>
              </w:rPr>
              <w:t>Precision</w:t>
            </w:r>
          </w:p>
        </w:tc>
        <w:tc>
          <w:tcPr>
            <w:tcW w:w="3408" w:type="dxa"/>
            <w:shd w:val="clear" w:color="auto" w:fill="F2F6FA"/>
            <w:vAlign w:val="center"/>
          </w:tcPr>
          <w:p w:rsidR="00470272" w:rsidRDefault="00476FDA">
            <w:pPr>
              <w:spacing w:after="0"/>
              <w:rPr>
                <w:rFonts w:hint="eastAsia"/>
              </w:rPr>
            </w:pPr>
            <w:r>
              <w:rPr>
                <w:sz w:val="16"/>
              </w:rPr>
              <w:t>0.5043 (50.43%)</w:t>
            </w:r>
          </w:p>
        </w:tc>
        <w:tc>
          <w:tcPr>
            <w:tcW w:w="3408" w:type="dxa"/>
            <w:shd w:val="clear" w:color="auto" w:fill="F2F6FA"/>
            <w:vAlign w:val="center"/>
          </w:tcPr>
          <w:p w:rsidR="00470272" w:rsidRDefault="00476FDA">
            <w:pPr>
              <w:spacing w:after="0"/>
              <w:rPr>
                <w:rFonts w:hint="eastAsia"/>
              </w:rPr>
            </w:pPr>
            <w:r>
              <w:rPr>
                <w:sz w:val="16"/>
              </w:rPr>
              <w:t>Among predicted churners, fraction that actually churned.</w:t>
            </w:r>
          </w:p>
        </w:tc>
      </w:tr>
      <w:tr w:rsidR="00470272">
        <w:trPr>
          <w:jc w:val="center"/>
        </w:trPr>
        <w:tc>
          <w:tcPr>
            <w:tcW w:w="3408" w:type="dxa"/>
            <w:vAlign w:val="center"/>
          </w:tcPr>
          <w:p w:rsidR="00470272" w:rsidRDefault="00476FDA">
            <w:pPr>
              <w:spacing w:after="0"/>
              <w:rPr>
                <w:rFonts w:hint="eastAsia"/>
              </w:rPr>
            </w:pPr>
            <w:r>
              <w:rPr>
                <w:sz w:val="16"/>
              </w:rPr>
              <w:t>Recall</w:t>
            </w:r>
          </w:p>
        </w:tc>
        <w:tc>
          <w:tcPr>
            <w:tcW w:w="3408" w:type="dxa"/>
            <w:vAlign w:val="center"/>
          </w:tcPr>
          <w:p w:rsidR="00470272" w:rsidRDefault="00476FDA">
            <w:pPr>
              <w:spacing w:after="0"/>
              <w:rPr>
                <w:rFonts w:hint="eastAsia"/>
              </w:rPr>
            </w:pPr>
            <w:r>
              <w:rPr>
                <w:sz w:val="16"/>
              </w:rPr>
              <w:t>0.7834 (78.34%)</w:t>
            </w:r>
          </w:p>
        </w:tc>
        <w:tc>
          <w:tcPr>
            <w:tcW w:w="3408" w:type="dxa"/>
            <w:vAlign w:val="center"/>
          </w:tcPr>
          <w:p w:rsidR="00470272" w:rsidRDefault="00476FDA">
            <w:pPr>
              <w:spacing w:after="0"/>
              <w:rPr>
                <w:rFonts w:hint="eastAsia"/>
              </w:rPr>
            </w:pPr>
            <w:r>
              <w:rPr>
                <w:sz w:val="16"/>
              </w:rPr>
              <w:t>Among actual churners, fraction identified.</w:t>
            </w:r>
          </w:p>
        </w:tc>
      </w:tr>
      <w:tr w:rsidR="00470272">
        <w:trPr>
          <w:jc w:val="center"/>
        </w:trPr>
        <w:tc>
          <w:tcPr>
            <w:tcW w:w="3408" w:type="dxa"/>
            <w:shd w:val="clear" w:color="auto" w:fill="F2F6FA"/>
            <w:vAlign w:val="center"/>
          </w:tcPr>
          <w:p w:rsidR="00470272" w:rsidRDefault="00476FDA">
            <w:pPr>
              <w:spacing w:after="0"/>
              <w:rPr>
                <w:rFonts w:hint="eastAsia"/>
              </w:rPr>
            </w:pPr>
            <w:r>
              <w:rPr>
                <w:sz w:val="16"/>
              </w:rPr>
              <w:t>F1-score</w:t>
            </w:r>
          </w:p>
        </w:tc>
        <w:tc>
          <w:tcPr>
            <w:tcW w:w="3408" w:type="dxa"/>
            <w:shd w:val="clear" w:color="auto" w:fill="F2F6FA"/>
            <w:vAlign w:val="center"/>
          </w:tcPr>
          <w:p w:rsidR="00470272" w:rsidRDefault="00476FDA">
            <w:pPr>
              <w:spacing w:after="0"/>
              <w:rPr>
                <w:rFonts w:hint="eastAsia"/>
              </w:rPr>
            </w:pPr>
            <w:r>
              <w:rPr>
                <w:sz w:val="16"/>
              </w:rPr>
              <w:t>0.6136 (61.36%)</w:t>
            </w:r>
          </w:p>
        </w:tc>
        <w:tc>
          <w:tcPr>
            <w:tcW w:w="3408" w:type="dxa"/>
            <w:shd w:val="clear" w:color="auto" w:fill="F2F6FA"/>
            <w:vAlign w:val="center"/>
          </w:tcPr>
          <w:p w:rsidR="00470272" w:rsidRDefault="00476FDA">
            <w:pPr>
              <w:spacing w:after="0"/>
              <w:rPr>
                <w:rFonts w:hint="eastAsia"/>
              </w:rPr>
            </w:pPr>
            <w:r>
              <w:rPr>
                <w:sz w:val="16"/>
              </w:rPr>
              <w:t>Harmonic mean of churn precision and recall.</w:t>
            </w:r>
          </w:p>
        </w:tc>
      </w:tr>
      <w:tr w:rsidR="00470272">
        <w:trPr>
          <w:jc w:val="center"/>
        </w:trPr>
        <w:tc>
          <w:tcPr>
            <w:tcW w:w="3408" w:type="dxa"/>
            <w:vAlign w:val="center"/>
          </w:tcPr>
          <w:p w:rsidR="00470272" w:rsidRDefault="00476FDA">
            <w:pPr>
              <w:spacing w:after="0"/>
              <w:rPr>
                <w:rFonts w:hint="eastAsia"/>
              </w:rPr>
            </w:pPr>
            <w:r>
              <w:rPr>
                <w:sz w:val="16"/>
              </w:rPr>
              <w:t>ROC-AUC</w:t>
            </w:r>
          </w:p>
        </w:tc>
        <w:tc>
          <w:tcPr>
            <w:tcW w:w="3408" w:type="dxa"/>
            <w:vAlign w:val="center"/>
          </w:tcPr>
          <w:p w:rsidR="00470272" w:rsidRDefault="00476FDA">
            <w:pPr>
              <w:spacing w:after="0"/>
              <w:rPr>
                <w:rFonts w:hint="eastAsia"/>
              </w:rPr>
            </w:pPr>
            <w:r>
              <w:rPr>
                <w:sz w:val="16"/>
              </w:rPr>
              <w:t>0.8413 (84.13%)</w:t>
            </w:r>
          </w:p>
        </w:tc>
        <w:tc>
          <w:tcPr>
            <w:tcW w:w="3408" w:type="dxa"/>
            <w:vAlign w:val="center"/>
          </w:tcPr>
          <w:p w:rsidR="00470272" w:rsidRDefault="00476FDA">
            <w:pPr>
              <w:spacing w:after="0"/>
              <w:rPr>
                <w:rFonts w:hint="eastAsia"/>
              </w:rPr>
            </w:pPr>
            <w:r>
              <w:rPr>
                <w:sz w:val="16"/>
              </w:rPr>
              <w:t>Probability-ranking/discrimination metric.</w:t>
            </w:r>
          </w:p>
        </w:tc>
      </w:tr>
    </w:tbl>
    <w:p w:rsidR="00470272" w:rsidRDefault="00470272">
      <w:pPr>
        <w:spacing w:after="0"/>
        <w:rPr>
          <w:rFonts w:hint="eastAsia"/>
        </w:rPr>
      </w:pPr>
    </w:p>
    <w:p w:rsidR="00470272" w:rsidRDefault="00476FDA">
      <w:pPr>
        <w:pStyle w:val="Heading2"/>
      </w:pPr>
      <w:r>
        <w:t>6.1 Centralized classification report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470272">
        <w:trPr>
          <w:jc w:val="center"/>
        </w:trPr>
        <w:tc>
          <w:tcPr>
            <w:tcW w:w="2045" w:type="dxa"/>
            <w:shd w:val="clear" w:color="auto" w:fill="17365D"/>
          </w:tcPr>
          <w:p w:rsidR="00470272" w:rsidRDefault="00476FDA">
            <w:pPr>
              <w:rPr>
                <w:rFonts w:hint="eastAsia"/>
              </w:rPr>
            </w:pPr>
            <w:r>
              <w:rPr>
                <w:b/>
                <w:color w:val="FFFFFF"/>
                <w:sz w:val="16"/>
              </w:rPr>
              <w:t>Class</w:t>
            </w:r>
          </w:p>
        </w:tc>
        <w:tc>
          <w:tcPr>
            <w:tcW w:w="2045" w:type="dxa"/>
            <w:shd w:val="clear" w:color="auto" w:fill="17365D"/>
          </w:tcPr>
          <w:p w:rsidR="00470272" w:rsidRDefault="00476FDA">
            <w:pPr>
              <w:rPr>
                <w:rFonts w:hint="eastAsia"/>
              </w:rPr>
            </w:pPr>
            <w:r>
              <w:rPr>
                <w:b/>
                <w:color w:val="FFFFFF"/>
                <w:sz w:val="16"/>
              </w:rPr>
              <w:t>Precision</w:t>
            </w:r>
          </w:p>
        </w:tc>
        <w:tc>
          <w:tcPr>
            <w:tcW w:w="2045" w:type="dxa"/>
            <w:shd w:val="clear" w:color="auto" w:fill="17365D"/>
          </w:tcPr>
          <w:p w:rsidR="00470272" w:rsidRDefault="00476FDA">
            <w:pPr>
              <w:rPr>
                <w:rFonts w:hint="eastAsia"/>
              </w:rPr>
            </w:pPr>
            <w:r>
              <w:rPr>
                <w:b/>
                <w:color w:val="FFFFFF"/>
                <w:sz w:val="16"/>
              </w:rPr>
              <w:t>Recall</w:t>
            </w:r>
          </w:p>
        </w:tc>
        <w:tc>
          <w:tcPr>
            <w:tcW w:w="2045" w:type="dxa"/>
            <w:shd w:val="clear" w:color="auto" w:fill="17365D"/>
          </w:tcPr>
          <w:p w:rsidR="00470272" w:rsidRDefault="00476FDA">
            <w:pPr>
              <w:rPr>
                <w:rFonts w:hint="eastAsia"/>
              </w:rPr>
            </w:pPr>
            <w:r>
              <w:rPr>
                <w:b/>
                <w:color w:val="FFFFFF"/>
                <w:sz w:val="16"/>
              </w:rPr>
              <w:t>F1</w:t>
            </w:r>
          </w:p>
        </w:tc>
        <w:tc>
          <w:tcPr>
            <w:tcW w:w="2045" w:type="dxa"/>
            <w:shd w:val="clear" w:color="auto" w:fill="17365D"/>
          </w:tcPr>
          <w:p w:rsidR="00470272" w:rsidRDefault="00476FDA">
            <w:pPr>
              <w:rPr>
                <w:rFonts w:hint="eastAsia"/>
              </w:rPr>
            </w:pPr>
            <w:r>
              <w:rPr>
                <w:b/>
                <w:color w:val="FFFFFF"/>
                <w:sz w:val="16"/>
              </w:rPr>
              <w:t>Support</w:t>
            </w:r>
          </w:p>
        </w:tc>
      </w:tr>
      <w:tr w:rsidR="00470272">
        <w:trPr>
          <w:jc w:val="center"/>
        </w:trPr>
        <w:tc>
          <w:tcPr>
            <w:tcW w:w="2045" w:type="dxa"/>
            <w:vAlign w:val="center"/>
          </w:tcPr>
          <w:p w:rsidR="00470272" w:rsidRDefault="00476FDA">
            <w:pPr>
              <w:spacing w:after="0"/>
              <w:rPr>
                <w:rFonts w:hint="eastAsia"/>
              </w:rPr>
            </w:pPr>
            <w:r>
              <w:rPr>
                <w:sz w:val="16"/>
              </w:rPr>
              <w:t>No churn</w:t>
            </w:r>
          </w:p>
        </w:tc>
        <w:tc>
          <w:tcPr>
            <w:tcW w:w="2045" w:type="dxa"/>
            <w:vAlign w:val="center"/>
          </w:tcPr>
          <w:p w:rsidR="00470272" w:rsidRDefault="00476FDA">
            <w:pPr>
              <w:spacing w:after="0"/>
              <w:rPr>
                <w:rFonts w:hint="eastAsia"/>
              </w:rPr>
            </w:pPr>
            <w:r>
              <w:rPr>
                <w:sz w:val="16"/>
              </w:rPr>
              <w:t>0.90</w:t>
            </w:r>
          </w:p>
        </w:tc>
        <w:tc>
          <w:tcPr>
            <w:tcW w:w="2045" w:type="dxa"/>
            <w:vAlign w:val="center"/>
          </w:tcPr>
          <w:p w:rsidR="00470272" w:rsidRDefault="00476FDA">
            <w:pPr>
              <w:spacing w:after="0"/>
              <w:rPr>
                <w:rFonts w:hint="eastAsia"/>
              </w:rPr>
            </w:pPr>
            <w:r>
              <w:rPr>
                <w:sz w:val="16"/>
              </w:rPr>
              <w:t>0.72</w:t>
            </w:r>
          </w:p>
        </w:tc>
        <w:tc>
          <w:tcPr>
            <w:tcW w:w="2045" w:type="dxa"/>
            <w:vAlign w:val="center"/>
          </w:tcPr>
          <w:p w:rsidR="00470272" w:rsidRDefault="00476FDA">
            <w:pPr>
              <w:spacing w:after="0"/>
              <w:rPr>
                <w:rFonts w:hint="eastAsia"/>
              </w:rPr>
            </w:pPr>
            <w:r>
              <w:rPr>
                <w:sz w:val="16"/>
              </w:rPr>
              <w:t>0.80</w:t>
            </w:r>
          </w:p>
        </w:tc>
        <w:tc>
          <w:tcPr>
            <w:tcW w:w="2045" w:type="dxa"/>
            <w:vAlign w:val="center"/>
          </w:tcPr>
          <w:p w:rsidR="00470272" w:rsidRDefault="00476FDA">
            <w:pPr>
              <w:spacing w:after="0"/>
              <w:rPr>
                <w:rFonts w:hint="eastAsia"/>
              </w:rPr>
            </w:pPr>
            <w:r>
              <w:rPr>
                <w:sz w:val="16"/>
              </w:rPr>
              <w:t>1,035</w:t>
            </w:r>
          </w:p>
        </w:tc>
      </w:tr>
      <w:tr w:rsidR="00470272">
        <w:trPr>
          <w:jc w:val="center"/>
        </w:trPr>
        <w:tc>
          <w:tcPr>
            <w:tcW w:w="2045" w:type="dxa"/>
            <w:shd w:val="clear" w:color="auto" w:fill="F2F6FA"/>
            <w:vAlign w:val="center"/>
          </w:tcPr>
          <w:p w:rsidR="00470272" w:rsidRDefault="00476FDA">
            <w:pPr>
              <w:spacing w:after="0"/>
              <w:rPr>
                <w:rFonts w:hint="eastAsia"/>
              </w:rPr>
            </w:pPr>
            <w:r>
              <w:rPr>
                <w:sz w:val="16"/>
              </w:rPr>
              <w:t>Churn</w:t>
            </w:r>
          </w:p>
        </w:tc>
        <w:tc>
          <w:tcPr>
            <w:tcW w:w="2045" w:type="dxa"/>
            <w:shd w:val="clear" w:color="auto" w:fill="F2F6FA"/>
            <w:vAlign w:val="center"/>
          </w:tcPr>
          <w:p w:rsidR="00470272" w:rsidRDefault="00476FDA">
            <w:pPr>
              <w:spacing w:after="0"/>
              <w:rPr>
                <w:rFonts w:hint="eastAsia"/>
              </w:rPr>
            </w:pPr>
            <w:r>
              <w:rPr>
                <w:sz w:val="16"/>
              </w:rPr>
              <w:t>0.50</w:t>
            </w:r>
          </w:p>
        </w:tc>
        <w:tc>
          <w:tcPr>
            <w:tcW w:w="2045" w:type="dxa"/>
            <w:shd w:val="clear" w:color="auto" w:fill="F2F6FA"/>
            <w:vAlign w:val="center"/>
          </w:tcPr>
          <w:p w:rsidR="00470272" w:rsidRDefault="00476FDA">
            <w:pPr>
              <w:spacing w:after="0"/>
              <w:rPr>
                <w:rFonts w:hint="eastAsia"/>
              </w:rPr>
            </w:pPr>
            <w:r>
              <w:rPr>
                <w:sz w:val="16"/>
              </w:rPr>
              <w:t>0.78</w:t>
            </w:r>
          </w:p>
        </w:tc>
        <w:tc>
          <w:tcPr>
            <w:tcW w:w="2045" w:type="dxa"/>
            <w:shd w:val="clear" w:color="auto" w:fill="F2F6FA"/>
            <w:vAlign w:val="center"/>
          </w:tcPr>
          <w:p w:rsidR="00470272" w:rsidRDefault="00476FDA">
            <w:pPr>
              <w:spacing w:after="0"/>
              <w:rPr>
                <w:rFonts w:hint="eastAsia"/>
              </w:rPr>
            </w:pPr>
            <w:r>
              <w:rPr>
                <w:sz w:val="16"/>
              </w:rPr>
              <w:t>0.61</w:t>
            </w:r>
          </w:p>
        </w:tc>
        <w:tc>
          <w:tcPr>
            <w:tcW w:w="2045" w:type="dxa"/>
            <w:shd w:val="clear" w:color="auto" w:fill="F2F6FA"/>
            <w:vAlign w:val="center"/>
          </w:tcPr>
          <w:p w:rsidR="00470272" w:rsidRDefault="00476FDA">
            <w:pPr>
              <w:spacing w:after="0"/>
              <w:rPr>
                <w:rFonts w:hint="eastAsia"/>
              </w:rPr>
            </w:pPr>
            <w:r>
              <w:rPr>
                <w:sz w:val="16"/>
              </w:rPr>
              <w:t>374</w:t>
            </w:r>
          </w:p>
        </w:tc>
      </w:tr>
      <w:tr w:rsidR="00470272">
        <w:trPr>
          <w:jc w:val="center"/>
        </w:trPr>
        <w:tc>
          <w:tcPr>
            <w:tcW w:w="2045" w:type="dxa"/>
            <w:vAlign w:val="center"/>
          </w:tcPr>
          <w:p w:rsidR="00470272" w:rsidRDefault="00476FDA">
            <w:pPr>
              <w:spacing w:after="0"/>
              <w:rPr>
                <w:rFonts w:hint="eastAsia"/>
              </w:rPr>
            </w:pPr>
            <w:r>
              <w:rPr>
                <w:sz w:val="16"/>
              </w:rPr>
              <w:t>Accuracy</w:t>
            </w:r>
          </w:p>
        </w:tc>
        <w:tc>
          <w:tcPr>
            <w:tcW w:w="2045" w:type="dxa"/>
            <w:vAlign w:val="center"/>
          </w:tcPr>
          <w:p w:rsidR="00470272" w:rsidRDefault="00476FDA">
            <w:pPr>
              <w:spacing w:after="0"/>
              <w:rPr>
                <w:rFonts w:hint="eastAsia"/>
              </w:rPr>
            </w:pPr>
            <w:r>
              <w:rPr>
                <w:sz w:val="16"/>
              </w:rPr>
              <w:t>—</w:t>
            </w:r>
          </w:p>
        </w:tc>
        <w:tc>
          <w:tcPr>
            <w:tcW w:w="2045" w:type="dxa"/>
            <w:vAlign w:val="center"/>
          </w:tcPr>
          <w:p w:rsidR="00470272" w:rsidRDefault="00476FDA">
            <w:pPr>
              <w:spacing w:after="0"/>
              <w:rPr>
                <w:rFonts w:hint="eastAsia"/>
              </w:rPr>
            </w:pPr>
            <w:r>
              <w:rPr>
                <w:sz w:val="16"/>
              </w:rPr>
              <w:t>—</w:t>
            </w:r>
          </w:p>
        </w:tc>
        <w:tc>
          <w:tcPr>
            <w:tcW w:w="2045" w:type="dxa"/>
            <w:vAlign w:val="center"/>
          </w:tcPr>
          <w:p w:rsidR="00470272" w:rsidRDefault="00476FDA">
            <w:pPr>
              <w:spacing w:after="0"/>
              <w:rPr>
                <w:rFonts w:hint="eastAsia"/>
              </w:rPr>
            </w:pPr>
            <w:r>
              <w:rPr>
                <w:sz w:val="16"/>
              </w:rPr>
              <w:t>0.74</w:t>
            </w:r>
          </w:p>
        </w:tc>
        <w:tc>
          <w:tcPr>
            <w:tcW w:w="2045" w:type="dxa"/>
            <w:vAlign w:val="center"/>
          </w:tcPr>
          <w:p w:rsidR="00470272" w:rsidRDefault="00476FDA">
            <w:pPr>
              <w:spacing w:after="0"/>
              <w:rPr>
                <w:rFonts w:hint="eastAsia"/>
              </w:rPr>
            </w:pPr>
            <w:r>
              <w:rPr>
                <w:sz w:val="16"/>
              </w:rPr>
              <w:t>1,409</w:t>
            </w:r>
          </w:p>
        </w:tc>
      </w:tr>
      <w:tr w:rsidR="00470272">
        <w:trPr>
          <w:jc w:val="center"/>
        </w:trPr>
        <w:tc>
          <w:tcPr>
            <w:tcW w:w="2045" w:type="dxa"/>
            <w:shd w:val="clear" w:color="auto" w:fill="F2F6FA"/>
            <w:vAlign w:val="center"/>
          </w:tcPr>
          <w:p w:rsidR="00470272" w:rsidRDefault="00476FDA">
            <w:pPr>
              <w:spacing w:after="0"/>
              <w:rPr>
                <w:rFonts w:hint="eastAsia"/>
              </w:rPr>
            </w:pPr>
            <w:r>
              <w:rPr>
                <w:sz w:val="16"/>
              </w:rPr>
              <w:t>Macro avg</w:t>
            </w:r>
          </w:p>
        </w:tc>
        <w:tc>
          <w:tcPr>
            <w:tcW w:w="2045" w:type="dxa"/>
            <w:shd w:val="clear" w:color="auto" w:fill="F2F6FA"/>
            <w:vAlign w:val="center"/>
          </w:tcPr>
          <w:p w:rsidR="00470272" w:rsidRDefault="00476FDA">
            <w:pPr>
              <w:spacing w:after="0"/>
              <w:rPr>
                <w:rFonts w:hint="eastAsia"/>
              </w:rPr>
            </w:pPr>
            <w:r>
              <w:rPr>
                <w:sz w:val="16"/>
              </w:rPr>
              <w:t>0.70</w:t>
            </w:r>
          </w:p>
        </w:tc>
        <w:tc>
          <w:tcPr>
            <w:tcW w:w="2045" w:type="dxa"/>
            <w:shd w:val="clear" w:color="auto" w:fill="F2F6FA"/>
            <w:vAlign w:val="center"/>
          </w:tcPr>
          <w:p w:rsidR="00470272" w:rsidRDefault="00476FDA">
            <w:pPr>
              <w:spacing w:after="0"/>
              <w:rPr>
                <w:rFonts w:hint="eastAsia"/>
              </w:rPr>
            </w:pPr>
            <w:r>
              <w:rPr>
                <w:sz w:val="16"/>
              </w:rPr>
              <w:t>0.75</w:t>
            </w:r>
          </w:p>
        </w:tc>
        <w:tc>
          <w:tcPr>
            <w:tcW w:w="2045" w:type="dxa"/>
            <w:shd w:val="clear" w:color="auto" w:fill="F2F6FA"/>
            <w:vAlign w:val="center"/>
          </w:tcPr>
          <w:p w:rsidR="00470272" w:rsidRDefault="00476FDA">
            <w:pPr>
              <w:spacing w:after="0"/>
              <w:rPr>
                <w:rFonts w:hint="eastAsia"/>
              </w:rPr>
            </w:pPr>
            <w:r>
              <w:rPr>
                <w:sz w:val="16"/>
              </w:rPr>
              <w:t>0.71</w:t>
            </w:r>
          </w:p>
        </w:tc>
        <w:tc>
          <w:tcPr>
            <w:tcW w:w="2045" w:type="dxa"/>
            <w:shd w:val="clear" w:color="auto" w:fill="F2F6FA"/>
            <w:vAlign w:val="center"/>
          </w:tcPr>
          <w:p w:rsidR="00470272" w:rsidRDefault="00476FDA">
            <w:pPr>
              <w:spacing w:after="0"/>
              <w:rPr>
                <w:rFonts w:hint="eastAsia"/>
              </w:rPr>
            </w:pPr>
            <w:r>
              <w:rPr>
                <w:sz w:val="16"/>
              </w:rPr>
              <w:t>1,409</w:t>
            </w:r>
          </w:p>
        </w:tc>
      </w:tr>
      <w:tr w:rsidR="00470272">
        <w:trPr>
          <w:jc w:val="center"/>
        </w:trPr>
        <w:tc>
          <w:tcPr>
            <w:tcW w:w="2045" w:type="dxa"/>
            <w:vAlign w:val="center"/>
          </w:tcPr>
          <w:p w:rsidR="00470272" w:rsidRDefault="00476FDA">
            <w:pPr>
              <w:spacing w:after="0"/>
              <w:rPr>
                <w:rFonts w:hint="eastAsia"/>
              </w:rPr>
            </w:pPr>
            <w:r>
              <w:rPr>
                <w:sz w:val="16"/>
              </w:rPr>
              <w:t>Weighted avg</w:t>
            </w:r>
          </w:p>
        </w:tc>
        <w:tc>
          <w:tcPr>
            <w:tcW w:w="2045" w:type="dxa"/>
            <w:vAlign w:val="center"/>
          </w:tcPr>
          <w:p w:rsidR="00470272" w:rsidRDefault="00476FDA">
            <w:pPr>
              <w:spacing w:after="0"/>
              <w:rPr>
                <w:rFonts w:hint="eastAsia"/>
              </w:rPr>
            </w:pPr>
            <w:r>
              <w:rPr>
                <w:sz w:val="16"/>
              </w:rPr>
              <w:t>0.80</w:t>
            </w:r>
          </w:p>
        </w:tc>
        <w:tc>
          <w:tcPr>
            <w:tcW w:w="2045" w:type="dxa"/>
            <w:vAlign w:val="center"/>
          </w:tcPr>
          <w:p w:rsidR="00470272" w:rsidRDefault="00476FDA">
            <w:pPr>
              <w:spacing w:after="0"/>
              <w:rPr>
                <w:rFonts w:hint="eastAsia"/>
              </w:rPr>
            </w:pPr>
            <w:r>
              <w:rPr>
                <w:sz w:val="16"/>
              </w:rPr>
              <w:t>0.74</w:t>
            </w:r>
          </w:p>
        </w:tc>
        <w:tc>
          <w:tcPr>
            <w:tcW w:w="2045" w:type="dxa"/>
            <w:vAlign w:val="center"/>
          </w:tcPr>
          <w:p w:rsidR="00470272" w:rsidRDefault="00476FDA">
            <w:pPr>
              <w:spacing w:after="0"/>
              <w:rPr>
                <w:rFonts w:hint="eastAsia"/>
              </w:rPr>
            </w:pPr>
            <w:r>
              <w:rPr>
                <w:sz w:val="16"/>
              </w:rPr>
              <w:t>0.75</w:t>
            </w:r>
          </w:p>
        </w:tc>
        <w:tc>
          <w:tcPr>
            <w:tcW w:w="2045" w:type="dxa"/>
            <w:vAlign w:val="center"/>
          </w:tcPr>
          <w:p w:rsidR="00470272" w:rsidRDefault="00476FDA">
            <w:pPr>
              <w:spacing w:after="0"/>
              <w:rPr>
                <w:rFonts w:hint="eastAsia"/>
              </w:rPr>
            </w:pPr>
            <w:r>
              <w:rPr>
                <w:sz w:val="16"/>
              </w:rPr>
              <w:t>1,409</w:t>
            </w:r>
          </w:p>
        </w:tc>
      </w:tr>
    </w:tbl>
    <w:p w:rsidR="00470272" w:rsidRDefault="00470272">
      <w:pPr>
        <w:spacing w:after="0"/>
        <w:rPr>
          <w:rFonts w:hint="eastAsia"/>
        </w:rPr>
      </w:pPr>
    </w:p>
    <w:p w:rsidR="00470272" w:rsidRDefault="00476FDA">
      <w:pPr>
        <w:pStyle w:val="Heading1"/>
      </w:pPr>
      <w:r>
        <w:t>7. Federated Learning Implementation</w:t>
      </w:r>
    </w:p>
    <w:p w:rsidR="00470272" w:rsidRDefault="00476FDA">
      <w:pPr>
        <w:rPr>
          <w:rFonts w:hint="eastAsia"/>
        </w:rPr>
      </w:pPr>
      <w:r>
        <w:t>A lightweight custom NumPy FedAvg-style binary logistic regression was implemented. Three clients are simulated as partitions of one public dataset on one computer; they are not real telecom companies.</w:t>
      </w:r>
    </w:p>
    <w:tbl>
      <w:tblPr>
        <w:tblStyle w:val="TableGrid"/>
        <w:tblW w:w="0" w:type="auto"/>
        <w:jc w:val="center"/>
        <w:tblLook w:val="04A0" w:firstRow="1" w:lastRow="0" w:firstColumn="1" w:lastColumn="0" w:noHBand="0" w:noVBand="1"/>
      </w:tblPr>
      <w:tblGrid>
        <w:gridCol w:w="5112"/>
        <w:gridCol w:w="5112"/>
      </w:tblGrid>
      <w:tr w:rsidR="00470272">
        <w:trPr>
          <w:jc w:val="center"/>
        </w:trPr>
        <w:tc>
          <w:tcPr>
            <w:tcW w:w="5112" w:type="dxa"/>
            <w:shd w:val="clear" w:color="auto" w:fill="17365D"/>
          </w:tcPr>
          <w:p w:rsidR="00470272" w:rsidRDefault="00476FDA">
            <w:pPr>
              <w:rPr>
                <w:rFonts w:hint="eastAsia"/>
              </w:rPr>
            </w:pPr>
            <w:r>
              <w:rPr>
                <w:b/>
                <w:color w:val="FFFFFF"/>
                <w:sz w:val="15"/>
              </w:rPr>
              <w:t>Parameter / mechanism</w:t>
            </w:r>
          </w:p>
        </w:tc>
        <w:tc>
          <w:tcPr>
            <w:tcW w:w="5112" w:type="dxa"/>
            <w:shd w:val="clear" w:color="auto" w:fill="17365D"/>
          </w:tcPr>
          <w:p w:rsidR="00470272" w:rsidRDefault="00476FDA">
            <w:pPr>
              <w:rPr>
                <w:rFonts w:hint="eastAsia"/>
              </w:rPr>
            </w:pPr>
            <w:r>
              <w:rPr>
                <w:b/>
                <w:color w:val="FFFFFF"/>
                <w:sz w:val="15"/>
              </w:rPr>
              <w:t>Implementation detail</w:t>
            </w:r>
          </w:p>
        </w:tc>
      </w:tr>
      <w:tr w:rsidR="00470272">
        <w:trPr>
          <w:jc w:val="center"/>
        </w:trPr>
        <w:tc>
          <w:tcPr>
            <w:tcW w:w="5112" w:type="dxa"/>
            <w:vAlign w:val="center"/>
          </w:tcPr>
          <w:p w:rsidR="00470272" w:rsidRDefault="00476FDA">
            <w:pPr>
              <w:spacing w:after="0"/>
              <w:rPr>
                <w:rFonts w:hint="eastAsia"/>
              </w:rPr>
            </w:pPr>
            <w:r>
              <w:rPr>
                <w:sz w:val="15"/>
              </w:rPr>
              <w:t>Clients</w:t>
            </w:r>
          </w:p>
        </w:tc>
        <w:tc>
          <w:tcPr>
            <w:tcW w:w="5112" w:type="dxa"/>
            <w:vAlign w:val="center"/>
          </w:tcPr>
          <w:p w:rsidR="00470272" w:rsidRDefault="00476FDA">
            <w:pPr>
              <w:spacing w:after="0"/>
              <w:rPr>
                <w:rFonts w:hint="eastAsia"/>
              </w:rPr>
            </w:pPr>
            <w:r>
              <w:rPr>
                <w:sz w:val="15"/>
              </w:rPr>
              <w:t>3</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Federated rounds</w:t>
            </w:r>
          </w:p>
        </w:tc>
        <w:tc>
          <w:tcPr>
            <w:tcW w:w="5112" w:type="dxa"/>
            <w:shd w:val="clear" w:color="auto" w:fill="F2F6FA"/>
            <w:vAlign w:val="center"/>
          </w:tcPr>
          <w:p w:rsidR="00470272" w:rsidRDefault="00476FDA">
            <w:pPr>
              <w:spacing w:after="0"/>
              <w:rPr>
                <w:rFonts w:hint="eastAsia"/>
              </w:rPr>
            </w:pPr>
            <w:r>
              <w:rPr>
                <w:sz w:val="15"/>
              </w:rPr>
              <w:t>12</w:t>
            </w:r>
          </w:p>
        </w:tc>
      </w:tr>
      <w:tr w:rsidR="00470272">
        <w:trPr>
          <w:jc w:val="center"/>
        </w:trPr>
        <w:tc>
          <w:tcPr>
            <w:tcW w:w="5112" w:type="dxa"/>
            <w:vAlign w:val="center"/>
          </w:tcPr>
          <w:p w:rsidR="00470272" w:rsidRDefault="00476FDA">
            <w:pPr>
              <w:spacing w:after="0"/>
              <w:rPr>
                <w:rFonts w:hint="eastAsia"/>
              </w:rPr>
            </w:pPr>
            <w:r>
              <w:rPr>
                <w:sz w:val="15"/>
              </w:rPr>
              <w:t>Local epochs / gradient steps per round</w:t>
            </w:r>
          </w:p>
        </w:tc>
        <w:tc>
          <w:tcPr>
            <w:tcW w:w="5112" w:type="dxa"/>
            <w:vAlign w:val="center"/>
          </w:tcPr>
          <w:p w:rsidR="00470272" w:rsidRDefault="00476FDA">
            <w:pPr>
              <w:spacing w:after="0"/>
              <w:rPr>
                <w:rFonts w:hint="eastAsia"/>
              </w:rPr>
            </w:pPr>
            <w:r>
              <w:rPr>
                <w:sz w:val="15"/>
              </w:rPr>
              <w:t>3</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Learning rate</w:t>
            </w:r>
          </w:p>
        </w:tc>
        <w:tc>
          <w:tcPr>
            <w:tcW w:w="5112" w:type="dxa"/>
            <w:shd w:val="clear" w:color="auto" w:fill="F2F6FA"/>
            <w:vAlign w:val="center"/>
          </w:tcPr>
          <w:p w:rsidR="00470272" w:rsidRDefault="00476FDA">
            <w:pPr>
              <w:spacing w:after="0"/>
              <w:rPr>
                <w:rFonts w:hint="eastAsia"/>
              </w:rPr>
            </w:pPr>
            <w:r>
              <w:rPr>
                <w:sz w:val="15"/>
              </w:rPr>
              <w:t>0.08</w:t>
            </w:r>
          </w:p>
        </w:tc>
      </w:tr>
      <w:tr w:rsidR="00470272">
        <w:trPr>
          <w:jc w:val="center"/>
        </w:trPr>
        <w:tc>
          <w:tcPr>
            <w:tcW w:w="5112" w:type="dxa"/>
            <w:vAlign w:val="center"/>
          </w:tcPr>
          <w:p w:rsidR="00470272" w:rsidRDefault="00476FDA">
            <w:pPr>
              <w:spacing w:after="0"/>
              <w:rPr>
                <w:rFonts w:hint="eastAsia"/>
              </w:rPr>
            </w:pPr>
            <w:r>
              <w:rPr>
                <w:sz w:val="15"/>
              </w:rPr>
              <w:t>Random seed</w:t>
            </w:r>
          </w:p>
        </w:tc>
        <w:tc>
          <w:tcPr>
            <w:tcW w:w="5112" w:type="dxa"/>
            <w:vAlign w:val="center"/>
          </w:tcPr>
          <w:p w:rsidR="00470272" w:rsidRDefault="00476FDA">
            <w:pPr>
              <w:spacing w:after="0"/>
              <w:rPr>
                <w:rFonts w:hint="eastAsia"/>
              </w:rPr>
            </w:pPr>
            <w:r>
              <w:rPr>
                <w:sz w:val="15"/>
              </w:rPr>
              <w:t>42</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Initialization</w:t>
            </w:r>
          </w:p>
        </w:tc>
        <w:tc>
          <w:tcPr>
            <w:tcW w:w="5112" w:type="dxa"/>
            <w:shd w:val="clear" w:color="auto" w:fill="F2F6FA"/>
            <w:vAlign w:val="center"/>
          </w:tcPr>
          <w:p w:rsidR="00470272" w:rsidRDefault="00476FDA">
            <w:pPr>
              <w:spacing w:after="0"/>
              <w:rPr>
                <w:rFonts w:hint="eastAsia"/>
              </w:rPr>
            </w:pPr>
            <w:r>
              <w:rPr>
                <w:sz w:val="15"/>
              </w:rPr>
              <w:t>Global weights and bias start at zero.</w:t>
            </w:r>
          </w:p>
        </w:tc>
      </w:tr>
      <w:tr w:rsidR="00470272">
        <w:trPr>
          <w:jc w:val="center"/>
        </w:trPr>
        <w:tc>
          <w:tcPr>
            <w:tcW w:w="5112" w:type="dxa"/>
            <w:vAlign w:val="center"/>
          </w:tcPr>
          <w:p w:rsidR="00470272" w:rsidRDefault="00476FDA">
            <w:pPr>
              <w:spacing w:after="0"/>
              <w:rPr>
                <w:rFonts w:hint="eastAsia"/>
              </w:rPr>
            </w:pPr>
            <w:r>
              <w:rPr>
                <w:sz w:val="15"/>
              </w:rPr>
              <w:t>Client partition</w:t>
            </w:r>
          </w:p>
        </w:tc>
        <w:tc>
          <w:tcPr>
            <w:tcW w:w="5112" w:type="dxa"/>
            <w:vAlign w:val="center"/>
          </w:tcPr>
          <w:p w:rsidR="00470272" w:rsidRDefault="00476FDA">
            <w:pPr>
              <w:spacing w:after="0"/>
              <w:rPr>
                <w:rFonts w:hint="eastAsia"/>
              </w:rPr>
            </w:pPr>
            <w:r>
              <w:rPr>
                <w:sz w:val="15"/>
              </w:rPr>
              <w:t>Training indices shuffled with numpy.random.default_rng(seed=42), then divided with numpy.array_split into three clients.</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Local model</w:t>
            </w:r>
          </w:p>
        </w:tc>
        <w:tc>
          <w:tcPr>
            <w:tcW w:w="5112" w:type="dxa"/>
            <w:shd w:val="clear" w:color="auto" w:fill="F2F6FA"/>
            <w:vAlign w:val="center"/>
          </w:tcPr>
          <w:p w:rsidR="00470272" w:rsidRDefault="00476FDA">
            <w:pPr>
              <w:spacing w:after="0"/>
              <w:rPr>
                <w:rFonts w:hint="eastAsia"/>
              </w:rPr>
            </w:pPr>
            <w:r>
              <w:rPr>
                <w:sz w:val="15"/>
              </w:rPr>
              <w:t>Binary logistic regression optimized with gradient descent.</w:t>
            </w:r>
          </w:p>
        </w:tc>
      </w:tr>
      <w:tr w:rsidR="00470272">
        <w:trPr>
          <w:jc w:val="center"/>
        </w:trPr>
        <w:tc>
          <w:tcPr>
            <w:tcW w:w="5112" w:type="dxa"/>
            <w:vAlign w:val="center"/>
          </w:tcPr>
          <w:p w:rsidR="00470272" w:rsidRDefault="00476FDA">
            <w:pPr>
              <w:spacing w:after="0"/>
              <w:rPr>
                <w:rFonts w:hint="eastAsia"/>
              </w:rPr>
            </w:pPr>
            <w:r>
              <w:rPr>
                <w:sz w:val="15"/>
              </w:rPr>
              <w:t>Sigmoid stability</w:t>
            </w:r>
          </w:p>
        </w:tc>
        <w:tc>
          <w:tcPr>
            <w:tcW w:w="5112" w:type="dxa"/>
            <w:vAlign w:val="center"/>
          </w:tcPr>
          <w:p w:rsidR="00470272" w:rsidRDefault="00476FDA">
            <w:pPr>
              <w:spacing w:after="0"/>
              <w:rPr>
                <w:rFonts w:hint="eastAsia"/>
              </w:rPr>
            </w:pPr>
            <w:r>
              <w:rPr>
                <w:sz w:val="15"/>
              </w:rPr>
              <w:t>Logits clipped to [-35, 35].</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Gradient</w:t>
            </w:r>
          </w:p>
        </w:tc>
        <w:tc>
          <w:tcPr>
            <w:tcW w:w="5112" w:type="dxa"/>
            <w:shd w:val="clear" w:color="auto" w:fill="F2F6FA"/>
            <w:vAlign w:val="center"/>
          </w:tcPr>
          <w:p w:rsidR="00470272" w:rsidRDefault="00476FDA">
            <w:pPr>
              <w:spacing w:after="0"/>
              <w:rPr>
                <w:rFonts w:hint="eastAsia"/>
              </w:rPr>
            </w:pPr>
            <w:r>
              <w:rPr>
                <w:sz w:val="15"/>
              </w:rPr>
              <w:t>Mean binary cross-entropy gradient; weight gradient adds 0.001 × weights as mild L2 regularization.</w:t>
            </w:r>
          </w:p>
        </w:tc>
      </w:tr>
      <w:tr w:rsidR="00470272">
        <w:trPr>
          <w:jc w:val="center"/>
        </w:trPr>
        <w:tc>
          <w:tcPr>
            <w:tcW w:w="5112" w:type="dxa"/>
            <w:vAlign w:val="center"/>
          </w:tcPr>
          <w:p w:rsidR="00470272" w:rsidRDefault="00476FDA">
            <w:pPr>
              <w:spacing w:after="0"/>
              <w:rPr>
                <w:rFonts w:hint="eastAsia"/>
              </w:rPr>
            </w:pPr>
            <w:r>
              <w:rPr>
                <w:sz w:val="15"/>
              </w:rPr>
              <w:t>Client update</w:t>
            </w:r>
          </w:p>
        </w:tc>
        <w:tc>
          <w:tcPr>
            <w:tcW w:w="5112" w:type="dxa"/>
            <w:vAlign w:val="center"/>
          </w:tcPr>
          <w:p w:rsidR="00470272" w:rsidRDefault="00476FDA">
            <w:pPr>
              <w:spacing w:after="0"/>
              <w:rPr>
                <w:rFonts w:hint="eastAsia"/>
              </w:rPr>
            </w:pPr>
            <w:r>
              <w:rPr>
                <w:sz w:val="15"/>
              </w:rPr>
              <w:t>Each client starts from current global weights/bias, performs three local gradient steps and returns parameters.</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Aggregation</w:t>
            </w:r>
          </w:p>
        </w:tc>
        <w:tc>
          <w:tcPr>
            <w:tcW w:w="5112" w:type="dxa"/>
            <w:shd w:val="clear" w:color="auto" w:fill="F2F6FA"/>
            <w:vAlign w:val="center"/>
          </w:tcPr>
          <w:p w:rsidR="00470272" w:rsidRDefault="00476FDA">
            <w:pPr>
              <w:spacing w:after="0"/>
              <w:rPr>
                <w:rFonts w:hint="eastAsia"/>
              </w:rPr>
            </w:pPr>
            <w:r>
              <w:rPr>
                <w:sz w:val="15"/>
              </w:rPr>
              <w:t>Weights and bias averaged in proportion to each client's record count (FedAvg-style weighted average).</w:t>
            </w:r>
          </w:p>
        </w:tc>
      </w:tr>
      <w:tr w:rsidR="00470272">
        <w:trPr>
          <w:jc w:val="center"/>
        </w:trPr>
        <w:tc>
          <w:tcPr>
            <w:tcW w:w="5112" w:type="dxa"/>
            <w:vAlign w:val="center"/>
          </w:tcPr>
          <w:p w:rsidR="00470272" w:rsidRDefault="00476FDA">
            <w:pPr>
              <w:spacing w:after="0"/>
              <w:rPr>
                <w:rFonts w:hint="eastAsia"/>
              </w:rPr>
            </w:pPr>
            <w:r>
              <w:rPr>
                <w:sz w:val="15"/>
              </w:rPr>
              <w:t>Logged rounds</w:t>
            </w:r>
          </w:p>
        </w:tc>
        <w:tc>
          <w:tcPr>
            <w:tcW w:w="5112" w:type="dxa"/>
            <w:vAlign w:val="center"/>
          </w:tcPr>
          <w:p w:rsidR="00470272" w:rsidRDefault="00476FDA">
            <w:pPr>
              <w:spacing w:after="0"/>
              <w:rPr>
                <w:rFonts w:hint="eastAsia"/>
              </w:rPr>
            </w:pPr>
            <w:r>
              <w:rPr>
                <w:sz w:val="15"/>
              </w:rPr>
              <w:t>Training log-loss printed at rounds 1, 3, 6 and 12.</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Test predictions</w:t>
            </w:r>
          </w:p>
        </w:tc>
        <w:tc>
          <w:tcPr>
            <w:tcW w:w="5112" w:type="dxa"/>
            <w:shd w:val="clear" w:color="auto" w:fill="F2F6FA"/>
            <w:vAlign w:val="center"/>
          </w:tcPr>
          <w:p w:rsidR="00470272" w:rsidRDefault="00476FDA">
            <w:pPr>
              <w:spacing w:after="0"/>
              <w:rPr>
                <w:rFonts w:hint="eastAsia"/>
              </w:rPr>
            </w:pPr>
            <w:r>
              <w:rPr>
                <w:sz w:val="15"/>
              </w:rPr>
              <w:t>Global model sigmoid probabilities; class threshold 0.5.</w:t>
            </w:r>
          </w:p>
        </w:tc>
      </w:tr>
    </w:tbl>
    <w:p w:rsidR="00470272" w:rsidRDefault="00470272">
      <w:pPr>
        <w:spacing w:after="0"/>
        <w:rPr>
          <w:rFonts w:hint="eastAsia"/>
        </w:rPr>
      </w:pPr>
    </w:p>
    <w:p w:rsidR="00470272" w:rsidRDefault="00476FDA">
      <w:pPr>
        <w:pStyle w:val="Heading2"/>
      </w:pPr>
      <w:r>
        <w:t>7.1 Observed global training loss</w:t>
      </w:r>
    </w:p>
    <w:tbl>
      <w:tblPr>
        <w:tblStyle w:val="TableGrid"/>
        <w:tblW w:w="0" w:type="auto"/>
        <w:jc w:val="center"/>
        <w:tblLook w:val="04A0" w:firstRow="1" w:lastRow="0" w:firstColumn="1" w:lastColumn="0" w:noHBand="0" w:noVBand="1"/>
      </w:tblPr>
      <w:tblGrid>
        <w:gridCol w:w="5112"/>
        <w:gridCol w:w="5112"/>
      </w:tblGrid>
      <w:tr w:rsidR="00470272">
        <w:trPr>
          <w:jc w:val="center"/>
        </w:trPr>
        <w:tc>
          <w:tcPr>
            <w:tcW w:w="5112" w:type="dxa"/>
            <w:shd w:val="clear" w:color="auto" w:fill="17365D"/>
          </w:tcPr>
          <w:p w:rsidR="00470272" w:rsidRDefault="00476FDA">
            <w:pPr>
              <w:rPr>
                <w:rFonts w:hint="eastAsia"/>
              </w:rPr>
            </w:pPr>
            <w:r>
              <w:rPr>
                <w:b/>
                <w:color w:val="FFFFFF"/>
                <w:sz w:val="16"/>
              </w:rPr>
              <w:t>Round</w:t>
            </w:r>
          </w:p>
        </w:tc>
        <w:tc>
          <w:tcPr>
            <w:tcW w:w="5112" w:type="dxa"/>
            <w:shd w:val="clear" w:color="auto" w:fill="17365D"/>
          </w:tcPr>
          <w:p w:rsidR="00470272" w:rsidRDefault="00476FDA">
            <w:pPr>
              <w:rPr>
                <w:rFonts w:hint="eastAsia"/>
              </w:rPr>
            </w:pPr>
            <w:r>
              <w:rPr>
                <w:b/>
                <w:color w:val="FFFFFF"/>
                <w:sz w:val="16"/>
              </w:rPr>
              <w:t>Log-loss</w:t>
            </w:r>
          </w:p>
        </w:tc>
      </w:tr>
      <w:tr w:rsidR="00470272">
        <w:trPr>
          <w:jc w:val="center"/>
        </w:trPr>
        <w:tc>
          <w:tcPr>
            <w:tcW w:w="5112" w:type="dxa"/>
            <w:vAlign w:val="center"/>
          </w:tcPr>
          <w:p w:rsidR="00470272" w:rsidRDefault="00476FDA">
            <w:pPr>
              <w:spacing w:after="0"/>
              <w:rPr>
                <w:rFonts w:hint="eastAsia"/>
              </w:rPr>
            </w:pPr>
            <w:r>
              <w:rPr>
                <w:sz w:val="16"/>
              </w:rPr>
              <w:t>1/12</w:t>
            </w:r>
          </w:p>
        </w:tc>
        <w:tc>
          <w:tcPr>
            <w:tcW w:w="5112" w:type="dxa"/>
            <w:vAlign w:val="center"/>
          </w:tcPr>
          <w:p w:rsidR="00470272" w:rsidRDefault="00476FDA">
            <w:pPr>
              <w:spacing w:after="0"/>
              <w:rPr>
                <w:rFonts w:hint="eastAsia"/>
              </w:rPr>
            </w:pPr>
            <w:r>
              <w:rPr>
                <w:sz w:val="16"/>
              </w:rPr>
              <w:t>0.6112</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3/12</w:t>
            </w:r>
          </w:p>
        </w:tc>
        <w:tc>
          <w:tcPr>
            <w:tcW w:w="5112" w:type="dxa"/>
            <w:shd w:val="clear" w:color="auto" w:fill="F2F6FA"/>
            <w:vAlign w:val="center"/>
          </w:tcPr>
          <w:p w:rsidR="00470272" w:rsidRDefault="00476FDA">
            <w:pPr>
              <w:spacing w:after="0"/>
              <w:rPr>
                <w:rFonts w:hint="eastAsia"/>
              </w:rPr>
            </w:pPr>
            <w:r>
              <w:rPr>
                <w:sz w:val="16"/>
              </w:rPr>
              <w:t>0.5423</w:t>
            </w:r>
          </w:p>
        </w:tc>
      </w:tr>
      <w:tr w:rsidR="00470272">
        <w:trPr>
          <w:jc w:val="center"/>
        </w:trPr>
        <w:tc>
          <w:tcPr>
            <w:tcW w:w="5112" w:type="dxa"/>
            <w:vAlign w:val="center"/>
          </w:tcPr>
          <w:p w:rsidR="00470272" w:rsidRDefault="00476FDA">
            <w:pPr>
              <w:spacing w:after="0"/>
              <w:rPr>
                <w:rFonts w:hint="eastAsia"/>
              </w:rPr>
            </w:pPr>
            <w:r>
              <w:rPr>
                <w:sz w:val="16"/>
              </w:rPr>
              <w:t>6/12</w:t>
            </w:r>
          </w:p>
        </w:tc>
        <w:tc>
          <w:tcPr>
            <w:tcW w:w="5112" w:type="dxa"/>
            <w:vAlign w:val="center"/>
          </w:tcPr>
          <w:p w:rsidR="00470272" w:rsidRDefault="00476FDA">
            <w:pPr>
              <w:spacing w:after="0"/>
              <w:rPr>
                <w:rFonts w:hint="eastAsia"/>
              </w:rPr>
            </w:pPr>
            <w:r>
              <w:rPr>
                <w:sz w:val="16"/>
              </w:rPr>
              <w:t>0.4987</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12/12</w:t>
            </w:r>
          </w:p>
        </w:tc>
        <w:tc>
          <w:tcPr>
            <w:tcW w:w="5112" w:type="dxa"/>
            <w:shd w:val="clear" w:color="auto" w:fill="F2F6FA"/>
            <w:vAlign w:val="center"/>
          </w:tcPr>
          <w:p w:rsidR="00470272" w:rsidRDefault="00476FDA">
            <w:pPr>
              <w:spacing w:after="0"/>
              <w:rPr>
                <w:rFonts w:hint="eastAsia"/>
              </w:rPr>
            </w:pPr>
            <w:r>
              <w:rPr>
                <w:sz w:val="16"/>
              </w:rPr>
              <w:t>0.4603</w:t>
            </w:r>
          </w:p>
        </w:tc>
      </w:tr>
    </w:tbl>
    <w:p w:rsidR="00470272" w:rsidRDefault="00470272">
      <w:pPr>
        <w:spacing w:after="0"/>
        <w:rPr>
          <w:rFonts w:hint="eastAsia"/>
        </w:rPr>
      </w:pPr>
    </w:p>
    <w:p w:rsidR="00470272" w:rsidRDefault="00476FDA">
      <w:pPr>
        <w:rPr>
          <w:rFonts w:hint="eastAsia"/>
        </w:rPr>
      </w:pPr>
      <w:r>
        <w:t>The logged training loss decreased across the shown checkpoints, indicating optimization progress on the training data. This does not, by itself, prove good generalization or high churn recall.</w:t>
      </w:r>
    </w:p>
    <w:p w:rsidR="00470272" w:rsidRDefault="00476FDA">
      <w:pPr>
        <w:pStyle w:val="Heading1"/>
      </w:pPr>
      <w:r>
        <w:t>8. Results: Centralized vs Federated</w:t>
      </w:r>
    </w:p>
    <w:tbl>
      <w:tblPr>
        <w:tblStyle w:val="TableGrid"/>
        <w:tblW w:w="0" w:type="auto"/>
        <w:jc w:val="center"/>
        <w:tblLook w:val="04A0" w:firstRow="1" w:lastRow="0" w:firstColumn="1" w:lastColumn="0" w:noHBand="0" w:noVBand="1"/>
      </w:tblPr>
      <w:tblGrid>
        <w:gridCol w:w="3408"/>
        <w:gridCol w:w="3408"/>
        <w:gridCol w:w="3408"/>
      </w:tblGrid>
      <w:tr w:rsidR="00470272">
        <w:trPr>
          <w:jc w:val="center"/>
        </w:trPr>
        <w:tc>
          <w:tcPr>
            <w:tcW w:w="3408" w:type="dxa"/>
            <w:shd w:val="clear" w:color="auto" w:fill="17365D"/>
          </w:tcPr>
          <w:p w:rsidR="00470272" w:rsidRDefault="00476FDA">
            <w:pPr>
              <w:rPr>
                <w:rFonts w:hint="eastAsia"/>
              </w:rPr>
            </w:pPr>
            <w:r>
              <w:rPr>
                <w:b/>
                <w:color w:val="FFFFFF"/>
                <w:sz w:val="16"/>
              </w:rPr>
              <w:t>Metric</w:t>
            </w:r>
          </w:p>
        </w:tc>
        <w:tc>
          <w:tcPr>
            <w:tcW w:w="3408" w:type="dxa"/>
            <w:shd w:val="clear" w:color="auto" w:fill="17365D"/>
          </w:tcPr>
          <w:p w:rsidR="00470272" w:rsidRDefault="00476FDA">
            <w:pPr>
              <w:rPr>
                <w:rFonts w:hint="eastAsia"/>
              </w:rPr>
            </w:pPr>
            <w:r>
              <w:rPr>
                <w:b/>
                <w:color w:val="FFFFFF"/>
                <w:sz w:val="16"/>
              </w:rPr>
              <w:t>Centralized Logistic Regression</w:t>
            </w:r>
          </w:p>
        </w:tc>
        <w:tc>
          <w:tcPr>
            <w:tcW w:w="3408" w:type="dxa"/>
            <w:shd w:val="clear" w:color="auto" w:fill="17365D"/>
          </w:tcPr>
          <w:p w:rsidR="00470272" w:rsidRDefault="00476FDA">
            <w:pPr>
              <w:rPr>
                <w:rFonts w:hint="eastAsia"/>
              </w:rPr>
            </w:pPr>
            <w:r>
              <w:rPr>
                <w:b/>
                <w:color w:val="FFFFFF"/>
                <w:sz w:val="16"/>
              </w:rPr>
              <w:t>Federated Logistic Regression (FedAvg)</w:t>
            </w:r>
          </w:p>
        </w:tc>
      </w:tr>
      <w:tr w:rsidR="00470272">
        <w:trPr>
          <w:jc w:val="center"/>
        </w:trPr>
        <w:tc>
          <w:tcPr>
            <w:tcW w:w="3408" w:type="dxa"/>
            <w:vAlign w:val="center"/>
          </w:tcPr>
          <w:p w:rsidR="00470272" w:rsidRDefault="00476FDA">
            <w:pPr>
              <w:spacing w:after="0"/>
              <w:rPr>
                <w:rFonts w:hint="eastAsia"/>
              </w:rPr>
            </w:pPr>
            <w:r>
              <w:rPr>
                <w:sz w:val="16"/>
              </w:rPr>
              <w:t>Accuracy</w:t>
            </w:r>
          </w:p>
        </w:tc>
        <w:tc>
          <w:tcPr>
            <w:tcW w:w="3408" w:type="dxa"/>
            <w:vAlign w:val="center"/>
          </w:tcPr>
          <w:p w:rsidR="00470272" w:rsidRDefault="00476FDA">
            <w:pPr>
              <w:spacing w:after="0"/>
              <w:rPr>
                <w:rFonts w:hint="eastAsia"/>
              </w:rPr>
            </w:pPr>
            <w:r>
              <w:rPr>
                <w:sz w:val="16"/>
              </w:rPr>
              <w:t>0.7381</w:t>
            </w:r>
          </w:p>
        </w:tc>
        <w:tc>
          <w:tcPr>
            <w:tcW w:w="3408" w:type="dxa"/>
            <w:vAlign w:val="center"/>
          </w:tcPr>
          <w:p w:rsidR="00470272" w:rsidRDefault="00476FDA">
            <w:pPr>
              <w:spacing w:after="0"/>
              <w:rPr>
                <w:rFonts w:hint="eastAsia"/>
              </w:rPr>
            </w:pPr>
            <w:r>
              <w:rPr>
                <w:sz w:val="16"/>
              </w:rPr>
              <w:t>0.7786</w:t>
            </w:r>
          </w:p>
        </w:tc>
      </w:tr>
      <w:tr w:rsidR="00470272">
        <w:trPr>
          <w:jc w:val="center"/>
        </w:trPr>
        <w:tc>
          <w:tcPr>
            <w:tcW w:w="3408" w:type="dxa"/>
            <w:shd w:val="clear" w:color="auto" w:fill="F2F6FA"/>
            <w:vAlign w:val="center"/>
          </w:tcPr>
          <w:p w:rsidR="00470272" w:rsidRDefault="00476FDA">
            <w:pPr>
              <w:spacing w:after="0"/>
              <w:rPr>
                <w:rFonts w:hint="eastAsia"/>
              </w:rPr>
            </w:pPr>
            <w:r>
              <w:rPr>
                <w:sz w:val="16"/>
              </w:rPr>
              <w:t>Precision</w:t>
            </w:r>
          </w:p>
        </w:tc>
        <w:tc>
          <w:tcPr>
            <w:tcW w:w="3408" w:type="dxa"/>
            <w:shd w:val="clear" w:color="auto" w:fill="F2F6FA"/>
            <w:vAlign w:val="center"/>
          </w:tcPr>
          <w:p w:rsidR="00470272" w:rsidRDefault="00476FDA">
            <w:pPr>
              <w:spacing w:after="0"/>
              <w:rPr>
                <w:rFonts w:hint="eastAsia"/>
              </w:rPr>
            </w:pPr>
            <w:r>
              <w:rPr>
                <w:sz w:val="16"/>
              </w:rPr>
              <w:t>0.5043</w:t>
            </w:r>
          </w:p>
        </w:tc>
        <w:tc>
          <w:tcPr>
            <w:tcW w:w="3408" w:type="dxa"/>
            <w:shd w:val="clear" w:color="auto" w:fill="F2F6FA"/>
            <w:vAlign w:val="center"/>
          </w:tcPr>
          <w:p w:rsidR="00470272" w:rsidRDefault="00476FDA">
            <w:pPr>
              <w:spacing w:after="0"/>
              <w:rPr>
                <w:rFonts w:hint="eastAsia"/>
              </w:rPr>
            </w:pPr>
            <w:r>
              <w:rPr>
                <w:sz w:val="16"/>
              </w:rPr>
              <w:t>0.7422</w:t>
            </w:r>
          </w:p>
        </w:tc>
      </w:tr>
      <w:tr w:rsidR="00470272">
        <w:trPr>
          <w:jc w:val="center"/>
        </w:trPr>
        <w:tc>
          <w:tcPr>
            <w:tcW w:w="3408" w:type="dxa"/>
            <w:vAlign w:val="center"/>
          </w:tcPr>
          <w:p w:rsidR="00470272" w:rsidRDefault="00476FDA">
            <w:pPr>
              <w:spacing w:after="0"/>
              <w:rPr>
                <w:rFonts w:hint="eastAsia"/>
              </w:rPr>
            </w:pPr>
            <w:r>
              <w:rPr>
                <w:sz w:val="16"/>
              </w:rPr>
              <w:t>Recall</w:t>
            </w:r>
          </w:p>
        </w:tc>
        <w:tc>
          <w:tcPr>
            <w:tcW w:w="3408" w:type="dxa"/>
            <w:vAlign w:val="center"/>
          </w:tcPr>
          <w:p w:rsidR="00470272" w:rsidRDefault="00476FDA">
            <w:pPr>
              <w:spacing w:after="0"/>
              <w:rPr>
                <w:rFonts w:hint="eastAsia"/>
              </w:rPr>
            </w:pPr>
            <w:r>
              <w:rPr>
                <w:sz w:val="16"/>
              </w:rPr>
              <w:t>0.7834</w:t>
            </w:r>
          </w:p>
        </w:tc>
        <w:tc>
          <w:tcPr>
            <w:tcW w:w="3408" w:type="dxa"/>
            <w:vAlign w:val="center"/>
          </w:tcPr>
          <w:p w:rsidR="00470272" w:rsidRDefault="00476FDA">
            <w:pPr>
              <w:spacing w:after="0"/>
              <w:rPr>
                <w:rFonts w:hint="eastAsia"/>
              </w:rPr>
            </w:pPr>
            <w:r>
              <w:rPr>
                <w:sz w:val="16"/>
              </w:rPr>
              <w:t>0.2540</w:t>
            </w:r>
          </w:p>
        </w:tc>
      </w:tr>
      <w:tr w:rsidR="00470272">
        <w:trPr>
          <w:jc w:val="center"/>
        </w:trPr>
        <w:tc>
          <w:tcPr>
            <w:tcW w:w="3408" w:type="dxa"/>
            <w:shd w:val="clear" w:color="auto" w:fill="F2F6FA"/>
            <w:vAlign w:val="center"/>
          </w:tcPr>
          <w:p w:rsidR="00470272" w:rsidRDefault="00476FDA">
            <w:pPr>
              <w:spacing w:after="0"/>
              <w:rPr>
                <w:rFonts w:hint="eastAsia"/>
              </w:rPr>
            </w:pPr>
            <w:r>
              <w:rPr>
                <w:sz w:val="16"/>
              </w:rPr>
              <w:t>F1-score</w:t>
            </w:r>
          </w:p>
        </w:tc>
        <w:tc>
          <w:tcPr>
            <w:tcW w:w="3408" w:type="dxa"/>
            <w:shd w:val="clear" w:color="auto" w:fill="F2F6FA"/>
            <w:vAlign w:val="center"/>
          </w:tcPr>
          <w:p w:rsidR="00470272" w:rsidRDefault="00476FDA">
            <w:pPr>
              <w:spacing w:after="0"/>
              <w:rPr>
                <w:rFonts w:hint="eastAsia"/>
              </w:rPr>
            </w:pPr>
            <w:r>
              <w:rPr>
                <w:sz w:val="16"/>
              </w:rPr>
              <w:t>0.6136</w:t>
            </w:r>
          </w:p>
        </w:tc>
        <w:tc>
          <w:tcPr>
            <w:tcW w:w="3408" w:type="dxa"/>
            <w:shd w:val="clear" w:color="auto" w:fill="F2F6FA"/>
            <w:vAlign w:val="center"/>
          </w:tcPr>
          <w:p w:rsidR="00470272" w:rsidRDefault="00476FDA">
            <w:pPr>
              <w:spacing w:after="0"/>
              <w:rPr>
                <w:rFonts w:hint="eastAsia"/>
              </w:rPr>
            </w:pPr>
            <w:r>
              <w:rPr>
                <w:sz w:val="16"/>
              </w:rPr>
              <w:t>0.3785</w:t>
            </w:r>
          </w:p>
        </w:tc>
      </w:tr>
      <w:tr w:rsidR="00470272">
        <w:trPr>
          <w:jc w:val="center"/>
        </w:trPr>
        <w:tc>
          <w:tcPr>
            <w:tcW w:w="3408" w:type="dxa"/>
            <w:vAlign w:val="center"/>
          </w:tcPr>
          <w:p w:rsidR="00470272" w:rsidRDefault="00476FDA">
            <w:pPr>
              <w:spacing w:after="0"/>
              <w:rPr>
                <w:rFonts w:hint="eastAsia"/>
              </w:rPr>
            </w:pPr>
            <w:r>
              <w:rPr>
                <w:sz w:val="16"/>
              </w:rPr>
              <w:t>ROC-AUC</w:t>
            </w:r>
          </w:p>
        </w:tc>
        <w:tc>
          <w:tcPr>
            <w:tcW w:w="3408" w:type="dxa"/>
            <w:vAlign w:val="center"/>
          </w:tcPr>
          <w:p w:rsidR="00470272" w:rsidRDefault="00476FDA">
            <w:pPr>
              <w:spacing w:after="0"/>
              <w:rPr>
                <w:rFonts w:hint="eastAsia"/>
              </w:rPr>
            </w:pPr>
            <w:r>
              <w:rPr>
                <w:sz w:val="16"/>
              </w:rPr>
              <w:t>0.8413</w:t>
            </w:r>
          </w:p>
        </w:tc>
        <w:tc>
          <w:tcPr>
            <w:tcW w:w="3408" w:type="dxa"/>
            <w:vAlign w:val="center"/>
          </w:tcPr>
          <w:p w:rsidR="00470272" w:rsidRDefault="00476FDA">
            <w:pPr>
              <w:spacing w:after="0"/>
              <w:rPr>
                <w:rFonts w:hint="eastAsia"/>
              </w:rPr>
            </w:pPr>
            <w:r>
              <w:rPr>
                <w:sz w:val="16"/>
              </w:rPr>
              <w:t>0.8363</w:t>
            </w:r>
          </w:p>
        </w:tc>
      </w:tr>
    </w:tbl>
    <w:p w:rsidR="00470272" w:rsidRDefault="00470272">
      <w:pPr>
        <w:spacing w:after="0"/>
        <w:rPr>
          <w:rFonts w:hint="eastAsia"/>
        </w:rPr>
      </w:pPr>
    </w:p>
    <w:p w:rsidR="00470272" w:rsidRDefault="00476FDA">
      <w:pPr>
        <w:pStyle w:val="Heading2"/>
      </w:pPr>
      <w:r>
        <w:lastRenderedPageBreak/>
        <w:t>8.1 Interpretation of actual results</w:t>
      </w:r>
    </w:p>
    <w:p w:rsidR="00470272" w:rsidRDefault="00476FDA">
      <w:pPr>
        <w:pStyle w:val="ListBullet"/>
        <w:spacing w:after="40"/>
        <w:rPr>
          <w:rFonts w:hint="eastAsia"/>
        </w:rPr>
      </w:pPr>
      <w:r>
        <w:t>Federated accuracy is higher (77.86% vs 73.81%) and precision is higher (74.22% vs 50.43%) at threshold 0.5.</w:t>
      </w:r>
    </w:p>
    <w:p w:rsidR="00470272" w:rsidRDefault="00476FDA">
      <w:pPr>
        <w:pStyle w:val="ListBullet"/>
        <w:spacing w:after="40"/>
        <w:rPr>
          <w:rFonts w:hint="eastAsia"/>
        </w:rPr>
      </w:pPr>
      <w:r>
        <w:t>Federated recall is much lower (25.40% vs 78.34%) and F1 is lower (37.85% vs 61.36%); it misses many actual churners at this threshold.</w:t>
      </w:r>
    </w:p>
    <w:p w:rsidR="00470272" w:rsidRDefault="00476FDA">
      <w:pPr>
        <w:pStyle w:val="ListBullet"/>
        <w:spacing w:after="40"/>
        <w:rPr>
          <w:rFonts w:hint="eastAsia"/>
        </w:rPr>
      </w:pPr>
      <w:r>
        <w:t>ROC-AUC values are close: 0.8363 federated versus 0.8413 centralized. Threshold-specific predictions differ despite similar ranking ability.</w:t>
      </w:r>
    </w:p>
    <w:p w:rsidR="00470272" w:rsidRDefault="00476FDA">
      <w:pPr>
        <w:pStyle w:val="ListBullet"/>
        <w:spacing w:after="40"/>
        <w:rPr>
          <w:rFonts w:hint="eastAsia"/>
        </w:rPr>
      </w:pPr>
      <w:r>
        <w:t>These numbers describe this implementation, partition, seed, optimization setup, and threshold; they do not prove FL is universally better or worse.</w:t>
      </w:r>
    </w:p>
    <w:p w:rsidR="00470272" w:rsidRDefault="00476FDA">
      <w:pPr>
        <w:pStyle w:val="ListBullet"/>
        <w:spacing w:after="40"/>
        <w:rPr>
          <w:rFonts w:hint="eastAsia"/>
        </w:rPr>
      </w:pPr>
      <w:r>
        <w:t>Next investigate confusion matrices, probability distributions, validation-based threshold selection, class imbalance, optimization convergence, and multiple random seeds.</w:t>
      </w:r>
    </w:p>
    <w:p w:rsidR="00470272" w:rsidRDefault="00476FDA">
      <w:pPr>
        <w:pStyle w:val="Heading1"/>
      </w:pPr>
      <w:r>
        <w:t>9. Explainability Implemented So Far</w:t>
      </w:r>
    </w:p>
    <w:p w:rsidR="00470272" w:rsidRDefault="00476FDA">
      <w:pPr>
        <w:pStyle w:val="ListBullet"/>
        <w:spacing w:after="40"/>
        <w:rPr>
          <w:rFonts w:hint="eastAsia"/>
        </w:rPr>
      </w:pPr>
      <w:r>
        <w:t>Permutation feature importance is calculated for the centralized Logistic Regression model using sklearn.inspection.permutation_importance.</w:t>
      </w:r>
    </w:p>
    <w:p w:rsidR="00470272" w:rsidRDefault="00476FDA">
      <w:pPr>
        <w:pStyle w:val="ListBullet"/>
        <w:spacing w:after="40"/>
        <w:rPr>
          <w:rFonts w:hint="eastAsia"/>
        </w:rPr>
      </w:pPr>
      <w:r>
        <w:t>Parameters: scoring='f1', n_repeats=5, random_state=42, n_jobs=-1.</w:t>
      </w:r>
    </w:p>
    <w:p w:rsidR="00470272" w:rsidRDefault="00476FDA">
      <w:pPr>
        <w:pStyle w:val="ListBullet"/>
        <w:spacing w:after="40"/>
        <w:rPr>
          <w:rFonts w:hint="eastAsia"/>
        </w:rPr>
      </w:pPr>
      <w:r>
        <w:t>Each transformed feature is shuffled and the change in F1 is measured; output includes mean importance and standard deviation.</w:t>
      </w:r>
    </w:p>
    <w:p w:rsidR="00470272" w:rsidRDefault="00476FDA">
      <w:pPr>
        <w:pStyle w:val="ListBullet"/>
        <w:spacing w:after="40"/>
        <w:rPr>
          <w:rFonts w:hint="eastAsia"/>
        </w:rPr>
      </w:pPr>
      <w:r>
        <w:t>Feature names are retrieved using preprocessor.get_feature_names_out() where available.</w:t>
      </w:r>
    </w:p>
    <w:p w:rsidR="00470272" w:rsidRDefault="00476FDA">
      <w:pPr>
        <w:pStyle w:val="ListBullet"/>
        <w:spacing w:after="40"/>
        <w:rPr>
          <w:rFonts w:hint="eastAsia"/>
        </w:rPr>
      </w:pPr>
      <w:r>
        <w:t>outputs/feature_importance.csv stores the table; outputs/feature_importance.png plots the top 15 features ranked by mean importance.</w:t>
      </w:r>
    </w:p>
    <w:p w:rsidR="00470272" w:rsidRDefault="00476FDA">
      <w:pPr>
        <w:pStyle w:val="ListBullet"/>
        <w:spacing w:after="40"/>
        <w:rPr>
          <w:rFonts w:hint="eastAsia"/>
        </w:rPr>
      </w:pPr>
      <w:r>
        <w:t>This is an initial explainability method, not SHAP or LIME. SHAP is listed in requirements.txt but has not yet been integrated into the script that produced the reported results.</w:t>
      </w:r>
    </w:p>
    <w:p w:rsidR="00470272" w:rsidRDefault="00476FDA">
      <w:pPr>
        <w:pStyle w:val="ListBullet"/>
        <w:spacing w:after="40"/>
        <w:rPr>
          <w:rFonts w:hint="eastAsia"/>
        </w:rPr>
      </w:pPr>
      <w:r>
        <w:t>The actual importance values were not pasted into the terminal log, so this report does not claim a specific top feature.</w:t>
      </w:r>
    </w:p>
    <w:p w:rsidR="00470272" w:rsidRDefault="00476FDA">
      <w:pPr>
        <w:pStyle w:val="Heading2"/>
      </w:pPr>
      <w:r>
        <w:t>9.1 Example prediction</w:t>
      </w:r>
    </w:p>
    <w:tbl>
      <w:tblPr>
        <w:tblStyle w:val="TableGrid"/>
        <w:tblW w:w="0" w:type="auto"/>
        <w:jc w:val="center"/>
        <w:tblLook w:val="04A0" w:firstRow="1" w:lastRow="0" w:firstColumn="1" w:lastColumn="0" w:noHBand="0" w:noVBand="1"/>
      </w:tblPr>
      <w:tblGrid>
        <w:gridCol w:w="5112"/>
        <w:gridCol w:w="5112"/>
      </w:tblGrid>
      <w:tr w:rsidR="00470272">
        <w:trPr>
          <w:jc w:val="center"/>
        </w:trPr>
        <w:tc>
          <w:tcPr>
            <w:tcW w:w="5112" w:type="dxa"/>
            <w:shd w:val="clear" w:color="auto" w:fill="17365D"/>
          </w:tcPr>
          <w:p w:rsidR="00470272" w:rsidRDefault="00476FDA">
            <w:pPr>
              <w:rPr>
                <w:rFonts w:hint="eastAsia"/>
              </w:rPr>
            </w:pPr>
            <w:r>
              <w:rPr>
                <w:b/>
                <w:color w:val="FFFFFF"/>
                <w:sz w:val="16"/>
              </w:rPr>
              <w:t>Field</w:t>
            </w:r>
          </w:p>
        </w:tc>
        <w:tc>
          <w:tcPr>
            <w:tcW w:w="5112" w:type="dxa"/>
            <w:shd w:val="clear" w:color="auto" w:fill="17365D"/>
          </w:tcPr>
          <w:p w:rsidR="00470272" w:rsidRDefault="00476FDA">
            <w:pPr>
              <w:rPr>
                <w:rFonts w:hint="eastAsia"/>
              </w:rPr>
            </w:pPr>
            <w:r>
              <w:rPr>
                <w:b/>
                <w:color w:val="FFFFFF"/>
                <w:sz w:val="16"/>
              </w:rPr>
              <w:t>Value</w:t>
            </w:r>
          </w:p>
        </w:tc>
      </w:tr>
      <w:tr w:rsidR="00470272">
        <w:trPr>
          <w:jc w:val="center"/>
        </w:trPr>
        <w:tc>
          <w:tcPr>
            <w:tcW w:w="5112" w:type="dxa"/>
            <w:vAlign w:val="center"/>
          </w:tcPr>
          <w:p w:rsidR="00470272" w:rsidRDefault="00476FDA">
            <w:pPr>
              <w:spacing w:after="0"/>
              <w:rPr>
                <w:rFonts w:hint="eastAsia"/>
              </w:rPr>
            </w:pPr>
            <w:r>
              <w:rPr>
                <w:sz w:val="16"/>
              </w:rPr>
              <w:t>Actual churn label</w:t>
            </w:r>
          </w:p>
        </w:tc>
        <w:tc>
          <w:tcPr>
            <w:tcW w:w="5112" w:type="dxa"/>
            <w:vAlign w:val="center"/>
          </w:tcPr>
          <w:p w:rsidR="00470272" w:rsidRDefault="00476FDA">
            <w:pPr>
              <w:spacing w:after="0"/>
              <w:rPr>
                <w:rFonts w:hint="eastAsia"/>
              </w:rPr>
            </w:pPr>
            <w:r>
              <w:rPr>
                <w:sz w:val="16"/>
              </w:rPr>
              <w:t>0 (No churn)</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Centralized probability</w:t>
            </w:r>
          </w:p>
        </w:tc>
        <w:tc>
          <w:tcPr>
            <w:tcW w:w="5112" w:type="dxa"/>
            <w:shd w:val="clear" w:color="auto" w:fill="F2F6FA"/>
            <w:vAlign w:val="center"/>
          </w:tcPr>
          <w:p w:rsidR="00470272" w:rsidRDefault="00476FDA">
            <w:pPr>
              <w:spacing w:after="0"/>
              <w:rPr>
                <w:rFonts w:hint="eastAsia"/>
              </w:rPr>
            </w:pPr>
            <w:r>
              <w:rPr>
                <w:sz w:val="16"/>
              </w:rPr>
              <w:t>0.115472</w:t>
            </w:r>
          </w:p>
        </w:tc>
      </w:tr>
      <w:tr w:rsidR="00470272">
        <w:trPr>
          <w:jc w:val="center"/>
        </w:trPr>
        <w:tc>
          <w:tcPr>
            <w:tcW w:w="5112" w:type="dxa"/>
            <w:vAlign w:val="center"/>
          </w:tcPr>
          <w:p w:rsidR="00470272" w:rsidRDefault="00476FDA">
            <w:pPr>
              <w:spacing w:after="0"/>
              <w:rPr>
                <w:rFonts w:hint="eastAsia"/>
              </w:rPr>
            </w:pPr>
            <w:r>
              <w:rPr>
                <w:sz w:val="16"/>
              </w:rPr>
              <w:t>Centralized prediction</w:t>
            </w:r>
          </w:p>
        </w:tc>
        <w:tc>
          <w:tcPr>
            <w:tcW w:w="5112" w:type="dxa"/>
            <w:vAlign w:val="center"/>
          </w:tcPr>
          <w:p w:rsidR="00470272" w:rsidRDefault="00476FDA">
            <w:pPr>
              <w:spacing w:after="0"/>
              <w:rPr>
                <w:rFonts w:hint="eastAsia"/>
              </w:rPr>
            </w:pPr>
            <w:r>
              <w:rPr>
                <w:sz w:val="16"/>
              </w:rPr>
              <w:t>0 (No churn)</w:t>
            </w:r>
          </w:p>
        </w:tc>
      </w:tr>
      <w:tr w:rsidR="00470272">
        <w:trPr>
          <w:jc w:val="center"/>
        </w:trPr>
        <w:tc>
          <w:tcPr>
            <w:tcW w:w="5112" w:type="dxa"/>
            <w:shd w:val="clear" w:color="auto" w:fill="F2F6FA"/>
            <w:vAlign w:val="center"/>
          </w:tcPr>
          <w:p w:rsidR="00470272" w:rsidRDefault="00476FDA">
            <w:pPr>
              <w:spacing w:after="0"/>
              <w:rPr>
                <w:rFonts w:hint="eastAsia"/>
              </w:rPr>
            </w:pPr>
            <w:r>
              <w:rPr>
                <w:sz w:val="16"/>
              </w:rPr>
              <w:t>Federated probability</w:t>
            </w:r>
          </w:p>
        </w:tc>
        <w:tc>
          <w:tcPr>
            <w:tcW w:w="5112" w:type="dxa"/>
            <w:shd w:val="clear" w:color="auto" w:fill="F2F6FA"/>
            <w:vAlign w:val="center"/>
          </w:tcPr>
          <w:p w:rsidR="00470272" w:rsidRDefault="00476FDA">
            <w:pPr>
              <w:spacing w:after="0"/>
              <w:rPr>
                <w:rFonts w:hint="eastAsia"/>
              </w:rPr>
            </w:pPr>
            <w:r>
              <w:rPr>
                <w:sz w:val="16"/>
              </w:rPr>
              <w:t>0.121078</w:t>
            </w:r>
          </w:p>
        </w:tc>
      </w:tr>
      <w:tr w:rsidR="00470272">
        <w:trPr>
          <w:jc w:val="center"/>
        </w:trPr>
        <w:tc>
          <w:tcPr>
            <w:tcW w:w="5112" w:type="dxa"/>
            <w:vAlign w:val="center"/>
          </w:tcPr>
          <w:p w:rsidR="00470272" w:rsidRDefault="00476FDA">
            <w:pPr>
              <w:spacing w:after="0"/>
              <w:rPr>
                <w:rFonts w:hint="eastAsia"/>
              </w:rPr>
            </w:pPr>
            <w:r>
              <w:rPr>
                <w:sz w:val="16"/>
              </w:rPr>
              <w:t>Federated prediction</w:t>
            </w:r>
          </w:p>
        </w:tc>
        <w:tc>
          <w:tcPr>
            <w:tcW w:w="5112" w:type="dxa"/>
            <w:vAlign w:val="center"/>
          </w:tcPr>
          <w:p w:rsidR="00470272" w:rsidRDefault="00476FDA">
            <w:pPr>
              <w:spacing w:after="0"/>
              <w:rPr>
                <w:rFonts w:hint="eastAsia"/>
              </w:rPr>
            </w:pPr>
            <w:r>
              <w:rPr>
                <w:sz w:val="16"/>
              </w:rPr>
              <w:t>0 (No churn)</w:t>
            </w:r>
          </w:p>
        </w:tc>
      </w:tr>
    </w:tbl>
    <w:p w:rsidR="00470272" w:rsidRDefault="00470272">
      <w:pPr>
        <w:spacing w:after="0"/>
        <w:rPr>
          <w:rFonts w:hint="eastAsia"/>
        </w:rPr>
      </w:pPr>
    </w:p>
    <w:p w:rsidR="00470272" w:rsidRDefault="00476FDA">
      <w:pPr>
        <w:rPr>
          <w:rFonts w:hint="eastAsia"/>
        </w:rPr>
      </w:pPr>
      <w:r>
        <w:t>This is one illustrative test example, not evidence of overall performance. The script saves the probabilities and labels but does not yet generate a SHAP explanation for this record.</w:t>
      </w:r>
    </w:p>
    <w:p w:rsidR="00470272" w:rsidRDefault="00476FDA">
      <w:pPr>
        <w:pStyle w:val="Heading1"/>
      </w:pPr>
      <w:r>
        <w:t>10. Generated Artifacts</w:t>
      </w:r>
    </w:p>
    <w:tbl>
      <w:tblPr>
        <w:tblStyle w:val="TableGrid"/>
        <w:tblW w:w="0" w:type="auto"/>
        <w:jc w:val="center"/>
        <w:tblLook w:val="04A0" w:firstRow="1" w:lastRow="0" w:firstColumn="1" w:lastColumn="0" w:noHBand="0" w:noVBand="1"/>
      </w:tblPr>
      <w:tblGrid>
        <w:gridCol w:w="5112"/>
        <w:gridCol w:w="5112"/>
      </w:tblGrid>
      <w:tr w:rsidR="00470272">
        <w:trPr>
          <w:jc w:val="center"/>
        </w:trPr>
        <w:tc>
          <w:tcPr>
            <w:tcW w:w="5112" w:type="dxa"/>
            <w:shd w:val="clear" w:color="auto" w:fill="17365D"/>
          </w:tcPr>
          <w:p w:rsidR="00470272" w:rsidRDefault="00476FDA">
            <w:pPr>
              <w:rPr>
                <w:rFonts w:hint="eastAsia"/>
              </w:rPr>
            </w:pPr>
            <w:r>
              <w:rPr>
                <w:b/>
                <w:color w:val="FFFFFF"/>
                <w:sz w:val="15"/>
              </w:rPr>
              <w:t>File</w:t>
            </w:r>
          </w:p>
        </w:tc>
        <w:tc>
          <w:tcPr>
            <w:tcW w:w="5112" w:type="dxa"/>
            <w:shd w:val="clear" w:color="auto" w:fill="17365D"/>
          </w:tcPr>
          <w:p w:rsidR="00470272" w:rsidRDefault="00476FDA">
            <w:pPr>
              <w:rPr>
                <w:rFonts w:hint="eastAsia"/>
              </w:rPr>
            </w:pPr>
            <w:r>
              <w:rPr>
                <w:b/>
                <w:color w:val="FFFFFF"/>
                <w:sz w:val="15"/>
              </w:rPr>
              <w:t>Status / contents</w:t>
            </w:r>
          </w:p>
        </w:tc>
      </w:tr>
      <w:tr w:rsidR="00470272">
        <w:trPr>
          <w:jc w:val="center"/>
        </w:trPr>
        <w:tc>
          <w:tcPr>
            <w:tcW w:w="5112" w:type="dxa"/>
            <w:vAlign w:val="center"/>
          </w:tcPr>
          <w:p w:rsidR="00470272" w:rsidRDefault="00476FDA">
            <w:pPr>
              <w:spacing w:after="0"/>
              <w:rPr>
                <w:rFonts w:hint="eastAsia"/>
              </w:rPr>
            </w:pPr>
            <w:r>
              <w:rPr>
                <w:sz w:val="15"/>
              </w:rPr>
              <w:t>outputs/model_comparison.csv</w:t>
            </w:r>
          </w:p>
        </w:tc>
        <w:tc>
          <w:tcPr>
            <w:tcW w:w="5112" w:type="dxa"/>
            <w:vAlign w:val="center"/>
          </w:tcPr>
          <w:p w:rsidR="00470272" w:rsidRDefault="00476FDA">
            <w:pPr>
              <w:spacing w:after="0"/>
              <w:rPr>
                <w:rFonts w:hint="eastAsia"/>
              </w:rPr>
            </w:pPr>
            <w:r>
              <w:rPr>
                <w:sz w:val="15"/>
              </w:rPr>
              <w:t>Generated; both models and five metrics.</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outputs/confusion_matrices.png</w:t>
            </w:r>
          </w:p>
        </w:tc>
        <w:tc>
          <w:tcPr>
            <w:tcW w:w="5112" w:type="dxa"/>
            <w:shd w:val="clear" w:color="auto" w:fill="F2F6FA"/>
            <w:vAlign w:val="center"/>
          </w:tcPr>
          <w:p w:rsidR="00470272" w:rsidRDefault="00476FDA">
            <w:pPr>
              <w:spacing w:after="0"/>
              <w:rPr>
                <w:rFonts w:hint="eastAsia"/>
              </w:rPr>
            </w:pPr>
            <w:r>
              <w:rPr>
                <w:sz w:val="15"/>
              </w:rPr>
              <w:t>Generated; side-by-side confusion matrices.</w:t>
            </w:r>
          </w:p>
        </w:tc>
      </w:tr>
      <w:tr w:rsidR="00470272">
        <w:trPr>
          <w:jc w:val="center"/>
        </w:trPr>
        <w:tc>
          <w:tcPr>
            <w:tcW w:w="5112" w:type="dxa"/>
            <w:vAlign w:val="center"/>
          </w:tcPr>
          <w:p w:rsidR="00470272" w:rsidRDefault="00476FDA">
            <w:pPr>
              <w:spacing w:after="0"/>
              <w:rPr>
                <w:rFonts w:hint="eastAsia"/>
              </w:rPr>
            </w:pPr>
            <w:r>
              <w:rPr>
                <w:sz w:val="15"/>
              </w:rPr>
              <w:t>outputs/feature_importance.csv</w:t>
            </w:r>
          </w:p>
        </w:tc>
        <w:tc>
          <w:tcPr>
            <w:tcW w:w="5112" w:type="dxa"/>
            <w:vAlign w:val="center"/>
          </w:tcPr>
          <w:p w:rsidR="00470272" w:rsidRDefault="00476FDA">
            <w:pPr>
              <w:spacing w:after="0"/>
              <w:rPr>
                <w:rFonts w:hint="eastAsia"/>
              </w:rPr>
            </w:pPr>
            <w:r>
              <w:rPr>
                <w:sz w:val="15"/>
              </w:rPr>
              <w:t>Generated; permutation-importance mean and standard deviation.</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outputs/feature_importance.png</w:t>
            </w:r>
          </w:p>
        </w:tc>
        <w:tc>
          <w:tcPr>
            <w:tcW w:w="5112" w:type="dxa"/>
            <w:shd w:val="clear" w:color="auto" w:fill="F2F6FA"/>
            <w:vAlign w:val="center"/>
          </w:tcPr>
          <w:p w:rsidR="00470272" w:rsidRDefault="00476FDA">
            <w:pPr>
              <w:spacing w:after="0"/>
              <w:rPr>
                <w:rFonts w:hint="eastAsia"/>
              </w:rPr>
            </w:pPr>
            <w:r>
              <w:rPr>
                <w:sz w:val="15"/>
              </w:rPr>
              <w:t>Generated; top 15 transformed features by permutation importance.</w:t>
            </w:r>
          </w:p>
        </w:tc>
      </w:tr>
      <w:tr w:rsidR="00470272">
        <w:trPr>
          <w:jc w:val="center"/>
        </w:trPr>
        <w:tc>
          <w:tcPr>
            <w:tcW w:w="5112" w:type="dxa"/>
            <w:vAlign w:val="center"/>
          </w:tcPr>
          <w:p w:rsidR="00470272" w:rsidRDefault="00476FDA">
            <w:pPr>
              <w:spacing w:after="0"/>
              <w:rPr>
                <w:rFonts w:hint="eastAsia"/>
              </w:rPr>
            </w:pPr>
            <w:r>
              <w:rPr>
                <w:sz w:val="15"/>
              </w:rPr>
              <w:t>outputs/example_prediction.csv</w:t>
            </w:r>
          </w:p>
        </w:tc>
        <w:tc>
          <w:tcPr>
            <w:tcW w:w="5112" w:type="dxa"/>
            <w:vAlign w:val="center"/>
          </w:tcPr>
          <w:p w:rsidR="00470272" w:rsidRDefault="00476FDA">
            <w:pPr>
              <w:spacing w:after="0"/>
              <w:rPr>
                <w:rFonts w:hint="eastAsia"/>
              </w:rPr>
            </w:pPr>
            <w:r>
              <w:rPr>
                <w:sz w:val="15"/>
              </w:rPr>
              <w:t>Generated; actual label and both models' probabilities/predictions for one test example.</w:t>
            </w:r>
          </w:p>
        </w:tc>
      </w:tr>
      <w:tr w:rsidR="00470272">
        <w:trPr>
          <w:jc w:val="center"/>
        </w:trPr>
        <w:tc>
          <w:tcPr>
            <w:tcW w:w="5112" w:type="dxa"/>
            <w:shd w:val="clear" w:color="auto" w:fill="F2F6FA"/>
            <w:vAlign w:val="center"/>
          </w:tcPr>
          <w:p w:rsidR="00470272" w:rsidRDefault="00476FDA">
            <w:pPr>
              <w:spacing w:after="0"/>
              <w:rPr>
                <w:rFonts w:hint="eastAsia"/>
              </w:rPr>
            </w:pPr>
            <w:r>
              <w:rPr>
                <w:sz w:val="15"/>
              </w:rPr>
              <w:t>app.py</w:t>
            </w:r>
          </w:p>
        </w:tc>
        <w:tc>
          <w:tcPr>
            <w:tcW w:w="5112" w:type="dxa"/>
            <w:shd w:val="clear" w:color="auto" w:fill="F2F6FA"/>
            <w:vAlign w:val="center"/>
          </w:tcPr>
          <w:p w:rsidR="00470272" w:rsidRDefault="00476FDA">
            <w:pPr>
              <w:spacing w:after="0"/>
              <w:rPr>
                <w:rFonts w:hint="eastAsia"/>
              </w:rPr>
            </w:pPr>
            <w:r>
              <w:rPr>
                <w:sz w:val="15"/>
              </w:rPr>
              <w:t>Streamlit dashboard code created; execution not yet confirmed.</w:t>
            </w:r>
          </w:p>
        </w:tc>
      </w:tr>
      <w:tr w:rsidR="00470272">
        <w:trPr>
          <w:jc w:val="center"/>
        </w:trPr>
        <w:tc>
          <w:tcPr>
            <w:tcW w:w="5112" w:type="dxa"/>
            <w:vAlign w:val="center"/>
          </w:tcPr>
          <w:p w:rsidR="00470272" w:rsidRDefault="00476FDA">
            <w:pPr>
              <w:spacing w:after="0"/>
              <w:rPr>
                <w:rFonts w:hint="eastAsia"/>
              </w:rPr>
            </w:pPr>
            <w:r>
              <w:rPr>
                <w:sz w:val="15"/>
              </w:rPr>
              <w:t>README.md</w:t>
            </w:r>
          </w:p>
        </w:tc>
        <w:tc>
          <w:tcPr>
            <w:tcW w:w="5112" w:type="dxa"/>
            <w:vAlign w:val="center"/>
          </w:tcPr>
          <w:p w:rsidR="00470272" w:rsidRDefault="00476FDA">
            <w:pPr>
              <w:spacing w:after="0"/>
              <w:rPr>
                <w:rFonts w:hint="eastAsia"/>
              </w:rPr>
            </w:pPr>
            <w:r>
              <w:rPr>
                <w:sz w:val="15"/>
              </w:rPr>
              <w:t>Setup and demonstration instructions created.</w:t>
            </w:r>
          </w:p>
        </w:tc>
      </w:tr>
    </w:tbl>
    <w:p w:rsidR="00470272" w:rsidRDefault="00470272">
      <w:pPr>
        <w:spacing w:after="0"/>
        <w:rPr>
          <w:rFonts w:hint="eastAsia"/>
        </w:rPr>
      </w:pPr>
    </w:p>
    <w:p w:rsidR="00470272" w:rsidRDefault="00476FDA">
      <w:pPr>
        <w:pStyle w:val="Heading1"/>
      </w:pPr>
      <w:r>
        <w:t>11. Limitations and Research Cautions</w:t>
      </w:r>
    </w:p>
    <w:p w:rsidR="00470272" w:rsidRDefault="00476FDA">
      <w:pPr>
        <w:pStyle w:val="ListBullet"/>
        <w:spacing w:after="40"/>
        <w:rPr>
          <w:rFonts w:hint="eastAsia"/>
        </w:rPr>
      </w:pPr>
      <w:r>
        <w:t>Dataset provenance: public experimental/demo dataset; do not claim verified live customer data or definitively synthetic data without authoritative evidence.</w:t>
      </w:r>
    </w:p>
    <w:p w:rsidR="00470272" w:rsidRDefault="00476FDA">
      <w:pPr>
        <w:pStyle w:val="ListBullet"/>
        <w:spacing w:after="40"/>
        <w:rPr>
          <w:rFonts w:hint="eastAsia"/>
        </w:rPr>
      </w:pPr>
      <w:r>
        <w:t>Clients are simulated from one dataset on one machine; no independent telecom organizations participate.</w:t>
      </w:r>
    </w:p>
    <w:p w:rsidR="00470272" w:rsidRDefault="00476FDA">
      <w:pPr>
        <w:pStyle w:val="ListBullet"/>
        <w:spacing w:after="40"/>
        <w:rPr>
          <w:rFonts w:hint="eastAsia"/>
        </w:rPr>
      </w:pPr>
      <w:r>
        <w:t>Model updates alone do not guarantee privacy. No secure aggregation, differential privacy, or formal privacy audit is implemented.</w:t>
      </w:r>
    </w:p>
    <w:p w:rsidR="00470272" w:rsidRDefault="00476FDA">
      <w:pPr>
        <w:pStyle w:val="ListBullet"/>
        <w:spacing w:after="40"/>
        <w:rPr>
          <w:rFonts w:hint="eastAsia"/>
        </w:rPr>
      </w:pPr>
      <w:r>
        <w:t>Preprocessing is fitted before the client split, so client independence is not fully represented.</w:t>
      </w:r>
    </w:p>
    <w:p w:rsidR="00470272" w:rsidRDefault="00476FDA">
      <w:pPr>
        <w:pStyle w:val="ListBullet"/>
        <w:spacing w:after="40"/>
        <w:rPr>
          <w:rFonts w:hint="eastAsia"/>
        </w:rPr>
      </w:pPr>
      <w:r>
        <w:t>The centralized sklearn model and custom gradient-descent FedAvg model use different optimization implementations/settings; the comparison is not a perfectly controlled algorithm-only comparison.</w:t>
      </w:r>
    </w:p>
    <w:p w:rsidR="00470272" w:rsidRDefault="00476FDA">
      <w:pPr>
        <w:pStyle w:val="ListBullet"/>
        <w:spacing w:after="40"/>
        <w:rPr>
          <w:rFonts w:hint="eastAsia"/>
        </w:rPr>
      </w:pPr>
      <w:r>
        <w:t>Both models use a fixed 0.5 threshold; validation-based threshold tuning is pending.</w:t>
      </w:r>
    </w:p>
    <w:p w:rsidR="00470272" w:rsidRDefault="00476FDA">
      <w:pPr>
        <w:pStyle w:val="ListBullet"/>
        <w:spacing w:after="40"/>
        <w:rPr>
          <w:rFonts w:hint="eastAsia"/>
        </w:rPr>
      </w:pPr>
      <w:r>
        <w:lastRenderedPageBreak/>
        <w:t>Only one train/test split and one random seed are reported; repeated runs and confidence intervals are pending.</w:t>
      </w:r>
    </w:p>
    <w:p w:rsidR="00470272" w:rsidRDefault="00476FDA">
      <w:pPr>
        <w:pStyle w:val="ListBullet"/>
        <w:spacing w:after="40"/>
        <w:rPr>
          <w:rFonts w:hint="eastAsia"/>
        </w:rPr>
      </w:pPr>
      <w:r>
        <w:t>SHAP/LIME integration and federated-model explanations are pending.</w:t>
      </w:r>
    </w:p>
    <w:p w:rsidR="00470272" w:rsidRDefault="00476FDA">
      <w:pPr>
        <w:pStyle w:val="ListBullet"/>
        <w:spacing w:after="40"/>
        <w:rPr>
          <w:rFonts w:hint="eastAsia"/>
        </w:rPr>
      </w:pPr>
      <w:r>
        <w:t>No real retention intervention or business-impact evaluation has been performed.</w:t>
      </w:r>
    </w:p>
    <w:p w:rsidR="00470272" w:rsidRDefault="00476FDA">
      <w:pPr>
        <w:pStyle w:val="Heading1"/>
      </w:pPr>
      <w:r>
        <w:t>12. Completion Status</w:t>
      </w:r>
    </w:p>
    <w:tbl>
      <w:tblPr>
        <w:tblStyle w:val="TableGrid"/>
        <w:tblW w:w="0" w:type="auto"/>
        <w:jc w:val="center"/>
        <w:tblLook w:val="04A0" w:firstRow="1" w:lastRow="0" w:firstColumn="1" w:lastColumn="0" w:noHBand="0" w:noVBand="1"/>
      </w:tblPr>
      <w:tblGrid>
        <w:gridCol w:w="3408"/>
        <w:gridCol w:w="3408"/>
        <w:gridCol w:w="3408"/>
      </w:tblGrid>
      <w:tr w:rsidR="00470272">
        <w:trPr>
          <w:jc w:val="center"/>
        </w:trPr>
        <w:tc>
          <w:tcPr>
            <w:tcW w:w="3408" w:type="dxa"/>
            <w:shd w:val="clear" w:color="auto" w:fill="17365D"/>
          </w:tcPr>
          <w:p w:rsidR="00470272" w:rsidRDefault="00476FDA">
            <w:pPr>
              <w:rPr>
                <w:rFonts w:hint="eastAsia"/>
              </w:rPr>
            </w:pPr>
            <w:r>
              <w:rPr>
                <w:b/>
                <w:color w:val="FFFFFF"/>
                <w:sz w:val="14"/>
              </w:rPr>
              <w:t>Component</w:t>
            </w:r>
          </w:p>
        </w:tc>
        <w:tc>
          <w:tcPr>
            <w:tcW w:w="3408" w:type="dxa"/>
            <w:shd w:val="clear" w:color="auto" w:fill="17365D"/>
          </w:tcPr>
          <w:p w:rsidR="00470272" w:rsidRDefault="00476FDA">
            <w:pPr>
              <w:rPr>
                <w:rFonts w:hint="eastAsia"/>
              </w:rPr>
            </w:pPr>
            <w:r>
              <w:rPr>
                <w:b/>
                <w:color w:val="FFFFFF"/>
                <w:sz w:val="14"/>
              </w:rPr>
              <w:t>Status</w:t>
            </w:r>
          </w:p>
        </w:tc>
        <w:tc>
          <w:tcPr>
            <w:tcW w:w="3408" w:type="dxa"/>
            <w:shd w:val="clear" w:color="auto" w:fill="17365D"/>
          </w:tcPr>
          <w:p w:rsidR="00470272" w:rsidRDefault="00476FDA">
            <w:pPr>
              <w:rPr>
                <w:rFonts w:hint="eastAsia"/>
              </w:rPr>
            </w:pPr>
            <w:r>
              <w:rPr>
                <w:b/>
                <w:color w:val="FFFFFF"/>
                <w:sz w:val="14"/>
              </w:rPr>
              <w:t>Evidence / next step</w:t>
            </w:r>
          </w:p>
        </w:tc>
      </w:tr>
      <w:tr w:rsidR="00470272">
        <w:trPr>
          <w:jc w:val="center"/>
        </w:trPr>
        <w:tc>
          <w:tcPr>
            <w:tcW w:w="3408" w:type="dxa"/>
            <w:vAlign w:val="center"/>
          </w:tcPr>
          <w:p w:rsidR="00470272" w:rsidRDefault="00476FDA">
            <w:pPr>
              <w:spacing w:after="0"/>
              <w:rPr>
                <w:rFonts w:hint="eastAsia"/>
              </w:rPr>
            </w:pPr>
            <w:r>
              <w:rPr>
                <w:sz w:val="14"/>
              </w:rPr>
              <w:t>Problem statement, objectives, research gap</w:t>
            </w:r>
          </w:p>
        </w:tc>
        <w:tc>
          <w:tcPr>
            <w:tcW w:w="3408" w:type="dxa"/>
            <w:vAlign w:val="center"/>
          </w:tcPr>
          <w:p w:rsidR="00470272" w:rsidRDefault="00476FDA">
            <w:pPr>
              <w:spacing w:after="0"/>
              <w:rPr>
                <w:rFonts w:hint="eastAsia"/>
              </w:rPr>
            </w:pPr>
            <w:r>
              <w:rPr>
                <w:sz w:val="14"/>
              </w:rPr>
              <w:t>Research foundation prepared</w:t>
            </w:r>
          </w:p>
        </w:tc>
        <w:tc>
          <w:tcPr>
            <w:tcW w:w="3408" w:type="dxa"/>
            <w:vAlign w:val="center"/>
          </w:tcPr>
          <w:p w:rsidR="00470272" w:rsidRDefault="00476FDA">
            <w:pPr>
              <w:spacing w:after="0"/>
              <w:rPr>
                <w:rFonts w:hint="eastAsia"/>
              </w:rPr>
            </w:pPr>
            <w:r>
              <w:rPr>
                <w:sz w:val="14"/>
              </w:rPr>
              <w:t>Project brief supplied.</w:t>
            </w:r>
          </w:p>
        </w:tc>
      </w:tr>
      <w:tr w:rsidR="00470272">
        <w:trPr>
          <w:jc w:val="center"/>
        </w:trPr>
        <w:tc>
          <w:tcPr>
            <w:tcW w:w="3408" w:type="dxa"/>
            <w:shd w:val="clear" w:color="auto" w:fill="F2F6FA"/>
            <w:vAlign w:val="center"/>
          </w:tcPr>
          <w:p w:rsidR="00470272" w:rsidRDefault="00476FDA">
            <w:pPr>
              <w:spacing w:after="0"/>
              <w:rPr>
                <w:rFonts w:hint="eastAsia"/>
              </w:rPr>
            </w:pPr>
            <w:r>
              <w:rPr>
                <w:sz w:val="14"/>
              </w:rPr>
              <w:t>Literature review</w:t>
            </w:r>
          </w:p>
        </w:tc>
        <w:tc>
          <w:tcPr>
            <w:tcW w:w="3408" w:type="dxa"/>
            <w:shd w:val="clear" w:color="auto" w:fill="F2F6FA"/>
            <w:vAlign w:val="center"/>
          </w:tcPr>
          <w:p w:rsidR="00470272" w:rsidRDefault="00476FDA">
            <w:pPr>
              <w:spacing w:after="0"/>
              <w:rPr>
                <w:rFonts w:hint="eastAsia"/>
              </w:rPr>
            </w:pPr>
            <w:r>
              <w:rPr>
                <w:sz w:val="14"/>
              </w:rPr>
              <w:t>Completed</w:t>
            </w:r>
          </w:p>
        </w:tc>
        <w:tc>
          <w:tcPr>
            <w:tcW w:w="3408" w:type="dxa"/>
            <w:shd w:val="clear" w:color="auto" w:fill="F2F6FA"/>
            <w:vAlign w:val="center"/>
          </w:tcPr>
          <w:p w:rsidR="00470272" w:rsidRDefault="00476FDA">
            <w:pPr>
              <w:spacing w:after="0"/>
              <w:rPr>
                <w:rFonts w:hint="eastAsia"/>
              </w:rPr>
            </w:pPr>
            <w:r>
              <w:rPr>
                <w:sz w:val="14"/>
              </w:rPr>
              <w:t>Literature survey matrix exists; verify individual citations for final report.</w:t>
            </w:r>
          </w:p>
        </w:tc>
      </w:tr>
      <w:tr w:rsidR="00470272">
        <w:trPr>
          <w:jc w:val="center"/>
        </w:trPr>
        <w:tc>
          <w:tcPr>
            <w:tcW w:w="3408" w:type="dxa"/>
            <w:vAlign w:val="center"/>
          </w:tcPr>
          <w:p w:rsidR="00470272" w:rsidRDefault="00476FDA">
            <w:pPr>
              <w:spacing w:after="0"/>
              <w:rPr>
                <w:rFonts w:hint="eastAsia"/>
              </w:rPr>
            </w:pPr>
            <w:r>
              <w:rPr>
                <w:sz w:val="14"/>
              </w:rPr>
              <w:t>Dataset loading</w:t>
            </w:r>
          </w:p>
        </w:tc>
        <w:tc>
          <w:tcPr>
            <w:tcW w:w="3408" w:type="dxa"/>
            <w:vAlign w:val="center"/>
          </w:tcPr>
          <w:p w:rsidR="00470272" w:rsidRDefault="00476FDA">
            <w:pPr>
              <w:spacing w:after="0"/>
              <w:rPr>
                <w:rFonts w:hint="eastAsia"/>
              </w:rPr>
            </w:pPr>
            <w:r>
              <w:rPr>
                <w:sz w:val="14"/>
              </w:rPr>
              <w:t>Completed</w:t>
            </w:r>
          </w:p>
        </w:tc>
        <w:tc>
          <w:tcPr>
            <w:tcW w:w="3408" w:type="dxa"/>
            <w:vAlign w:val="center"/>
          </w:tcPr>
          <w:p w:rsidR="00470272" w:rsidRDefault="00476FDA">
            <w:pPr>
              <w:spacing w:after="0"/>
              <w:rPr>
                <w:rFonts w:hint="eastAsia"/>
              </w:rPr>
            </w:pPr>
            <w:r>
              <w:rPr>
                <w:sz w:val="14"/>
              </w:rPr>
              <w:t>7,043 rows, 21 columns loaded.</w:t>
            </w:r>
          </w:p>
        </w:tc>
      </w:tr>
      <w:tr w:rsidR="00470272">
        <w:trPr>
          <w:jc w:val="center"/>
        </w:trPr>
        <w:tc>
          <w:tcPr>
            <w:tcW w:w="3408" w:type="dxa"/>
            <w:shd w:val="clear" w:color="auto" w:fill="F2F6FA"/>
            <w:vAlign w:val="center"/>
          </w:tcPr>
          <w:p w:rsidR="00470272" w:rsidRDefault="00476FDA">
            <w:pPr>
              <w:spacing w:after="0"/>
              <w:rPr>
                <w:rFonts w:hint="eastAsia"/>
              </w:rPr>
            </w:pPr>
            <w:r>
              <w:rPr>
                <w:sz w:val="14"/>
              </w:rPr>
              <w:t>Preprocessing and split</w:t>
            </w:r>
          </w:p>
        </w:tc>
        <w:tc>
          <w:tcPr>
            <w:tcW w:w="3408" w:type="dxa"/>
            <w:shd w:val="clear" w:color="auto" w:fill="F2F6FA"/>
            <w:vAlign w:val="center"/>
          </w:tcPr>
          <w:p w:rsidR="00470272" w:rsidRDefault="00476FDA">
            <w:pPr>
              <w:spacing w:after="0"/>
              <w:rPr>
                <w:rFonts w:hint="eastAsia"/>
              </w:rPr>
            </w:pPr>
            <w:r>
              <w:rPr>
                <w:sz w:val="14"/>
              </w:rPr>
              <w:t>Implemented and run</w:t>
            </w:r>
          </w:p>
        </w:tc>
        <w:tc>
          <w:tcPr>
            <w:tcW w:w="3408" w:type="dxa"/>
            <w:shd w:val="clear" w:color="auto" w:fill="F2F6FA"/>
            <w:vAlign w:val="center"/>
          </w:tcPr>
          <w:p w:rsidR="00470272" w:rsidRDefault="00476FDA">
            <w:pPr>
              <w:spacing w:after="0"/>
              <w:rPr>
                <w:rFonts w:hint="eastAsia"/>
              </w:rPr>
            </w:pPr>
            <w:r>
              <w:rPr>
                <w:sz w:val="14"/>
              </w:rPr>
              <w:t>Stratified 80/20 split; pipeline described above.</w:t>
            </w:r>
          </w:p>
        </w:tc>
      </w:tr>
      <w:tr w:rsidR="00470272">
        <w:trPr>
          <w:jc w:val="center"/>
        </w:trPr>
        <w:tc>
          <w:tcPr>
            <w:tcW w:w="3408" w:type="dxa"/>
            <w:vAlign w:val="center"/>
          </w:tcPr>
          <w:p w:rsidR="00470272" w:rsidRDefault="00476FDA">
            <w:pPr>
              <w:spacing w:after="0"/>
              <w:rPr>
                <w:rFonts w:hint="eastAsia"/>
              </w:rPr>
            </w:pPr>
            <w:r>
              <w:rPr>
                <w:sz w:val="14"/>
              </w:rPr>
              <w:t>Centralized baseline</w:t>
            </w:r>
          </w:p>
        </w:tc>
        <w:tc>
          <w:tcPr>
            <w:tcW w:w="3408" w:type="dxa"/>
            <w:vAlign w:val="center"/>
          </w:tcPr>
          <w:p w:rsidR="00470272" w:rsidRDefault="00476FDA">
            <w:pPr>
              <w:spacing w:after="0"/>
              <w:rPr>
                <w:rFonts w:hint="eastAsia"/>
              </w:rPr>
            </w:pPr>
            <w:r>
              <w:rPr>
                <w:sz w:val="14"/>
              </w:rPr>
              <w:t>Implemented and run</w:t>
            </w:r>
          </w:p>
        </w:tc>
        <w:tc>
          <w:tcPr>
            <w:tcW w:w="3408" w:type="dxa"/>
            <w:vAlign w:val="center"/>
          </w:tcPr>
          <w:p w:rsidR="00470272" w:rsidRDefault="00476FDA">
            <w:pPr>
              <w:spacing w:after="0"/>
              <w:rPr>
                <w:rFonts w:hint="eastAsia"/>
              </w:rPr>
            </w:pPr>
            <w:r>
              <w:rPr>
                <w:sz w:val="14"/>
              </w:rPr>
              <w:t>Metrics and classification report captured.</w:t>
            </w:r>
          </w:p>
        </w:tc>
      </w:tr>
      <w:tr w:rsidR="00470272">
        <w:trPr>
          <w:jc w:val="center"/>
        </w:trPr>
        <w:tc>
          <w:tcPr>
            <w:tcW w:w="3408" w:type="dxa"/>
            <w:shd w:val="clear" w:color="auto" w:fill="F2F6FA"/>
            <w:vAlign w:val="center"/>
          </w:tcPr>
          <w:p w:rsidR="00470272" w:rsidRDefault="00476FDA">
            <w:pPr>
              <w:spacing w:after="0"/>
              <w:rPr>
                <w:rFonts w:hint="eastAsia"/>
              </w:rPr>
            </w:pPr>
            <w:r>
              <w:rPr>
                <w:sz w:val="14"/>
              </w:rPr>
              <w:t>Three-client FedAvg</w:t>
            </w:r>
          </w:p>
        </w:tc>
        <w:tc>
          <w:tcPr>
            <w:tcW w:w="3408" w:type="dxa"/>
            <w:shd w:val="clear" w:color="auto" w:fill="F2F6FA"/>
            <w:vAlign w:val="center"/>
          </w:tcPr>
          <w:p w:rsidR="00470272" w:rsidRDefault="00476FDA">
            <w:pPr>
              <w:spacing w:after="0"/>
              <w:rPr>
                <w:rFonts w:hint="eastAsia"/>
              </w:rPr>
            </w:pPr>
            <w:r>
              <w:rPr>
                <w:sz w:val="14"/>
              </w:rPr>
              <w:t>Implemented and run</w:t>
            </w:r>
          </w:p>
        </w:tc>
        <w:tc>
          <w:tcPr>
            <w:tcW w:w="3408" w:type="dxa"/>
            <w:shd w:val="clear" w:color="auto" w:fill="F2F6FA"/>
            <w:vAlign w:val="center"/>
          </w:tcPr>
          <w:p w:rsidR="00470272" w:rsidRDefault="00476FDA">
            <w:pPr>
              <w:spacing w:after="0"/>
              <w:rPr>
                <w:rFonts w:hint="eastAsia"/>
              </w:rPr>
            </w:pPr>
            <w:r>
              <w:rPr>
                <w:sz w:val="14"/>
              </w:rPr>
              <w:t>12 rounds; loss checkpoints and test metrics captured.</w:t>
            </w:r>
          </w:p>
        </w:tc>
      </w:tr>
      <w:tr w:rsidR="00470272">
        <w:trPr>
          <w:jc w:val="center"/>
        </w:trPr>
        <w:tc>
          <w:tcPr>
            <w:tcW w:w="3408" w:type="dxa"/>
            <w:vAlign w:val="center"/>
          </w:tcPr>
          <w:p w:rsidR="00470272" w:rsidRDefault="00476FDA">
            <w:pPr>
              <w:spacing w:after="0"/>
              <w:rPr>
                <w:rFonts w:hint="eastAsia"/>
              </w:rPr>
            </w:pPr>
            <w:r>
              <w:rPr>
                <w:sz w:val="14"/>
              </w:rPr>
              <w:t>Model comparison</w:t>
            </w:r>
          </w:p>
        </w:tc>
        <w:tc>
          <w:tcPr>
            <w:tcW w:w="3408" w:type="dxa"/>
            <w:vAlign w:val="center"/>
          </w:tcPr>
          <w:p w:rsidR="00470272" w:rsidRDefault="00476FDA">
            <w:pPr>
              <w:spacing w:after="0"/>
              <w:rPr>
                <w:rFonts w:hint="eastAsia"/>
              </w:rPr>
            </w:pPr>
            <w:r>
              <w:rPr>
                <w:sz w:val="14"/>
              </w:rPr>
              <w:t>Implemented and run</w:t>
            </w:r>
          </w:p>
        </w:tc>
        <w:tc>
          <w:tcPr>
            <w:tcW w:w="3408" w:type="dxa"/>
            <w:vAlign w:val="center"/>
          </w:tcPr>
          <w:p w:rsidR="00470272" w:rsidRDefault="00476FDA">
            <w:pPr>
              <w:spacing w:after="0"/>
              <w:rPr>
                <w:rFonts w:hint="eastAsia"/>
              </w:rPr>
            </w:pPr>
            <w:r>
              <w:rPr>
                <w:sz w:val="14"/>
              </w:rPr>
              <w:t>CSV and confusion-matrix plot generated.</w:t>
            </w:r>
          </w:p>
        </w:tc>
      </w:tr>
      <w:tr w:rsidR="00470272">
        <w:trPr>
          <w:jc w:val="center"/>
        </w:trPr>
        <w:tc>
          <w:tcPr>
            <w:tcW w:w="3408" w:type="dxa"/>
            <w:shd w:val="clear" w:color="auto" w:fill="F2F6FA"/>
            <w:vAlign w:val="center"/>
          </w:tcPr>
          <w:p w:rsidR="00470272" w:rsidRDefault="00476FDA">
            <w:pPr>
              <w:spacing w:after="0"/>
              <w:rPr>
                <w:rFonts w:hint="eastAsia"/>
              </w:rPr>
            </w:pPr>
            <w:r>
              <w:rPr>
                <w:sz w:val="14"/>
              </w:rPr>
              <w:t>Initial XAI</w:t>
            </w:r>
          </w:p>
        </w:tc>
        <w:tc>
          <w:tcPr>
            <w:tcW w:w="3408" w:type="dxa"/>
            <w:shd w:val="clear" w:color="auto" w:fill="F2F6FA"/>
            <w:vAlign w:val="center"/>
          </w:tcPr>
          <w:p w:rsidR="00470272" w:rsidRDefault="00476FDA">
            <w:pPr>
              <w:spacing w:after="0"/>
              <w:rPr>
                <w:rFonts w:hint="eastAsia"/>
              </w:rPr>
            </w:pPr>
            <w:r>
              <w:rPr>
                <w:sz w:val="14"/>
              </w:rPr>
              <w:t>Implemented and run</w:t>
            </w:r>
          </w:p>
        </w:tc>
        <w:tc>
          <w:tcPr>
            <w:tcW w:w="3408" w:type="dxa"/>
            <w:shd w:val="clear" w:color="auto" w:fill="F2F6FA"/>
            <w:vAlign w:val="center"/>
          </w:tcPr>
          <w:p w:rsidR="00470272" w:rsidRDefault="00476FDA">
            <w:pPr>
              <w:spacing w:after="0"/>
              <w:rPr>
                <w:rFonts w:hint="eastAsia"/>
              </w:rPr>
            </w:pPr>
            <w:r>
              <w:rPr>
                <w:sz w:val="14"/>
              </w:rPr>
              <w:t>Permutation importance CSV and plot generated.</w:t>
            </w:r>
          </w:p>
        </w:tc>
      </w:tr>
      <w:tr w:rsidR="00470272">
        <w:trPr>
          <w:jc w:val="center"/>
        </w:trPr>
        <w:tc>
          <w:tcPr>
            <w:tcW w:w="3408" w:type="dxa"/>
            <w:vAlign w:val="center"/>
          </w:tcPr>
          <w:p w:rsidR="00470272" w:rsidRDefault="00476FDA">
            <w:pPr>
              <w:spacing w:after="0"/>
              <w:rPr>
                <w:rFonts w:hint="eastAsia"/>
              </w:rPr>
            </w:pPr>
            <w:r>
              <w:rPr>
                <w:sz w:val="14"/>
              </w:rPr>
              <w:t>SHAP / LIME</w:t>
            </w:r>
          </w:p>
        </w:tc>
        <w:tc>
          <w:tcPr>
            <w:tcW w:w="3408" w:type="dxa"/>
            <w:vAlign w:val="center"/>
          </w:tcPr>
          <w:p w:rsidR="00470272" w:rsidRDefault="00476FDA">
            <w:pPr>
              <w:spacing w:after="0"/>
              <w:rPr>
                <w:rFonts w:hint="eastAsia"/>
              </w:rPr>
            </w:pPr>
            <w:r>
              <w:rPr>
                <w:sz w:val="14"/>
              </w:rPr>
              <w:t>Pending</w:t>
            </w:r>
          </w:p>
        </w:tc>
        <w:tc>
          <w:tcPr>
            <w:tcW w:w="3408" w:type="dxa"/>
            <w:vAlign w:val="center"/>
          </w:tcPr>
          <w:p w:rsidR="00470272" w:rsidRDefault="00476FDA">
            <w:pPr>
              <w:spacing w:after="0"/>
              <w:rPr>
                <w:rFonts w:hint="eastAsia"/>
              </w:rPr>
            </w:pPr>
            <w:r>
              <w:rPr>
                <w:sz w:val="14"/>
              </w:rPr>
              <w:t>Add global and individual explanations.</w:t>
            </w:r>
          </w:p>
        </w:tc>
      </w:tr>
      <w:tr w:rsidR="00470272">
        <w:trPr>
          <w:jc w:val="center"/>
        </w:trPr>
        <w:tc>
          <w:tcPr>
            <w:tcW w:w="3408" w:type="dxa"/>
            <w:shd w:val="clear" w:color="auto" w:fill="F2F6FA"/>
            <w:vAlign w:val="center"/>
          </w:tcPr>
          <w:p w:rsidR="00470272" w:rsidRDefault="00476FDA">
            <w:pPr>
              <w:spacing w:after="0"/>
              <w:rPr>
                <w:rFonts w:hint="eastAsia"/>
              </w:rPr>
            </w:pPr>
            <w:r>
              <w:rPr>
                <w:sz w:val="14"/>
              </w:rPr>
              <w:t>Streamlit interface</w:t>
            </w:r>
          </w:p>
        </w:tc>
        <w:tc>
          <w:tcPr>
            <w:tcW w:w="3408" w:type="dxa"/>
            <w:shd w:val="clear" w:color="auto" w:fill="F2F6FA"/>
            <w:vAlign w:val="center"/>
          </w:tcPr>
          <w:p w:rsidR="00470272" w:rsidRDefault="00476FDA">
            <w:pPr>
              <w:spacing w:after="0"/>
              <w:rPr>
                <w:rFonts w:hint="eastAsia"/>
              </w:rPr>
            </w:pPr>
            <w:r>
              <w:rPr>
                <w:sz w:val="14"/>
              </w:rPr>
              <w:t>Code created; run unconfirmed</w:t>
            </w:r>
          </w:p>
        </w:tc>
        <w:tc>
          <w:tcPr>
            <w:tcW w:w="3408" w:type="dxa"/>
            <w:shd w:val="clear" w:color="auto" w:fill="F2F6FA"/>
            <w:vAlign w:val="center"/>
          </w:tcPr>
          <w:p w:rsidR="00470272" w:rsidRDefault="00476FDA">
            <w:pPr>
              <w:spacing w:after="0"/>
              <w:rPr>
                <w:rFonts w:hint="eastAsia"/>
              </w:rPr>
            </w:pPr>
            <w:r>
              <w:rPr>
                <w:sz w:val="14"/>
              </w:rPr>
              <w:t>Run `streamlit run app.py` after checking outputs.</w:t>
            </w:r>
          </w:p>
        </w:tc>
      </w:tr>
      <w:tr w:rsidR="00470272">
        <w:trPr>
          <w:jc w:val="center"/>
        </w:trPr>
        <w:tc>
          <w:tcPr>
            <w:tcW w:w="3408" w:type="dxa"/>
            <w:vAlign w:val="center"/>
          </w:tcPr>
          <w:p w:rsidR="00470272" w:rsidRDefault="00476FDA">
            <w:pPr>
              <w:spacing w:after="0"/>
              <w:rPr>
                <w:rFonts w:hint="eastAsia"/>
              </w:rPr>
            </w:pPr>
            <w:r>
              <w:rPr>
                <w:sz w:val="14"/>
              </w:rPr>
              <w:t>Non-IID and repeated-seed experiments</w:t>
            </w:r>
          </w:p>
        </w:tc>
        <w:tc>
          <w:tcPr>
            <w:tcW w:w="3408" w:type="dxa"/>
            <w:vAlign w:val="center"/>
          </w:tcPr>
          <w:p w:rsidR="00470272" w:rsidRDefault="00476FDA">
            <w:pPr>
              <w:spacing w:after="0"/>
              <w:rPr>
                <w:rFonts w:hint="eastAsia"/>
              </w:rPr>
            </w:pPr>
            <w:r>
              <w:rPr>
                <w:sz w:val="14"/>
              </w:rPr>
              <w:t>Pending</w:t>
            </w:r>
          </w:p>
        </w:tc>
        <w:tc>
          <w:tcPr>
            <w:tcW w:w="3408" w:type="dxa"/>
            <w:vAlign w:val="center"/>
          </w:tcPr>
          <w:p w:rsidR="00470272" w:rsidRDefault="00476FDA">
            <w:pPr>
              <w:spacing w:after="0"/>
              <w:rPr>
                <w:rFonts w:hint="eastAsia"/>
              </w:rPr>
            </w:pPr>
            <w:r>
              <w:rPr>
                <w:sz w:val="14"/>
              </w:rPr>
              <w:t>Assess heterogeneity and robustness.</w:t>
            </w:r>
          </w:p>
        </w:tc>
      </w:tr>
      <w:tr w:rsidR="00470272">
        <w:trPr>
          <w:jc w:val="center"/>
        </w:trPr>
        <w:tc>
          <w:tcPr>
            <w:tcW w:w="3408" w:type="dxa"/>
            <w:shd w:val="clear" w:color="auto" w:fill="F2F6FA"/>
            <w:vAlign w:val="center"/>
          </w:tcPr>
          <w:p w:rsidR="00470272" w:rsidRDefault="00476FDA">
            <w:pPr>
              <w:spacing w:after="0"/>
              <w:rPr>
                <w:rFonts w:hint="eastAsia"/>
              </w:rPr>
            </w:pPr>
            <w:r>
              <w:rPr>
                <w:sz w:val="14"/>
              </w:rPr>
              <w:t>Final report and evidence form</w:t>
            </w:r>
          </w:p>
        </w:tc>
        <w:tc>
          <w:tcPr>
            <w:tcW w:w="3408" w:type="dxa"/>
            <w:shd w:val="clear" w:color="auto" w:fill="F2F6FA"/>
            <w:vAlign w:val="center"/>
          </w:tcPr>
          <w:p w:rsidR="00470272" w:rsidRDefault="00476FDA">
            <w:pPr>
              <w:spacing w:after="0"/>
              <w:rPr>
                <w:rFonts w:hint="eastAsia"/>
              </w:rPr>
            </w:pPr>
            <w:r>
              <w:rPr>
                <w:sz w:val="14"/>
              </w:rPr>
              <w:t>Pending</w:t>
            </w:r>
          </w:p>
        </w:tc>
        <w:tc>
          <w:tcPr>
            <w:tcW w:w="3408" w:type="dxa"/>
            <w:shd w:val="clear" w:color="auto" w:fill="F2F6FA"/>
            <w:vAlign w:val="center"/>
          </w:tcPr>
          <w:p w:rsidR="00470272" w:rsidRDefault="00476FDA">
            <w:pPr>
              <w:spacing w:after="0"/>
              <w:rPr>
                <w:rFonts w:hint="eastAsia"/>
              </w:rPr>
            </w:pPr>
            <w:r>
              <w:rPr>
                <w:sz w:val="14"/>
              </w:rPr>
              <w:t>Include screenshots, plots, results, discussion and limitations.</w:t>
            </w:r>
          </w:p>
        </w:tc>
      </w:tr>
    </w:tbl>
    <w:p w:rsidR="00470272" w:rsidRDefault="00470272">
      <w:pPr>
        <w:spacing w:after="0"/>
        <w:rPr>
          <w:rFonts w:hint="eastAsia"/>
        </w:rPr>
      </w:pPr>
    </w:p>
    <w:p w:rsidR="00470272" w:rsidRDefault="00476FDA">
      <w:pPr>
        <w:pStyle w:val="Heading1"/>
      </w:pPr>
      <w:r>
        <w:t>13. Recommended Next Steps</w:t>
      </w:r>
    </w:p>
    <w:p w:rsidR="00470272" w:rsidRDefault="00476FDA">
      <w:pPr>
        <w:pStyle w:val="ListNumber"/>
        <w:spacing w:after="40"/>
        <w:rPr>
          <w:rFonts w:hint="eastAsia"/>
        </w:rPr>
      </w:pPr>
      <w:r>
        <w:t>Preserve the output CSV/PNG files and take screenshots of the successful terminal run.</w:t>
      </w:r>
    </w:p>
    <w:p w:rsidR="00470272" w:rsidRDefault="00476FDA">
      <w:pPr>
        <w:pStyle w:val="ListNumber"/>
        <w:spacing w:after="40"/>
        <w:rPr>
          <w:rFonts w:hint="eastAsia"/>
        </w:rPr>
      </w:pPr>
      <w:r>
        <w:t>Open outputs/feature_importance.csv to identify the actual top features; do not infer them without checking.</w:t>
      </w:r>
    </w:p>
    <w:p w:rsidR="00470272" w:rsidRDefault="00476FDA">
      <w:pPr>
        <w:pStyle w:val="ListNumber"/>
        <w:spacing w:after="40"/>
        <w:rPr>
          <w:rFonts w:hint="eastAsia"/>
        </w:rPr>
      </w:pPr>
      <w:r>
        <w:t>Create a validation split within training data and tune any decision threshold on validation data only; leave test data untouched for final evaluation.</w:t>
      </w:r>
    </w:p>
    <w:p w:rsidR="00470272" w:rsidRDefault="00476FDA">
      <w:pPr>
        <w:pStyle w:val="ListNumber"/>
        <w:spacing w:after="40"/>
        <w:rPr>
          <w:rFonts w:hint="eastAsia"/>
        </w:rPr>
      </w:pPr>
      <w:r>
        <w:t>Investigate the federated model's low churn recall and F1; document confusion matrices and compare training convergence.</w:t>
      </w:r>
    </w:p>
    <w:p w:rsidR="00470272" w:rsidRDefault="00476FDA">
      <w:pPr>
        <w:pStyle w:val="ListNumber"/>
        <w:spacing w:after="40"/>
        <w:rPr>
          <w:rFonts w:hint="eastAsia"/>
        </w:rPr>
      </w:pPr>
      <w:r>
        <w:t>Integrate SHAP for global feature impact and at least one individual prediction; clearly describe how explanations are computed.</w:t>
      </w:r>
    </w:p>
    <w:p w:rsidR="00470272" w:rsidRDefault="00476FDA">
      <w:pPr>
        <w:pStyle w:val="ListNumber"/>
        <w:spacing w:after="40"/>
        <w:rPr>
          <w:rFonts w:hint="eastAsia"/>
        </w:rPr>
      </w:pPr>
      <w:r>
        <w:t>Run repeated random seeds and, if time permits, compare IID and deliberately non-IID client partitions.</w:t>
      </w:r>
    </w:p>
    <w:p w:rsidR="00470272" w:rsidRDefault="00476FDA">
      <w:pPr>
        <w:pStyle w:val="ListNumber"/>
        <w:spacing w:after="40"/>
        <w:rPr>
          <w:rFonts w:hint="eastAsia"/>
        </w:rPr>
      </w:pPr>
      <w:r>
        <w:t>Document simulated-client scope and privacy limitations accurately.</w:t>
      </w:r>
    </w:p>
    <w:p w:rsidR="00470272" w:rsidRDefault="00476FDA">
      <w:pPr>
        <w:pStyle w:val="ListNumber"/>
        <w:spacing w:after="40"/>
        <w:rPr>
          <w:rFonts w:hint="eastAsia"/>
        </w:rPr>
      </w:pPr>
      <w:r>
        <w:t>Rehearse: dataset → preprocessing → centralized model → local client training → FedAvg aggregation → comparison → feature importance → limitations and planned work.</w:t>
      </w:r>
    </w:p>
    <w:p w:rsidR="00470272" w:rsidRDefault="00476FDA">
      <w:pPr>
        <w:pStyle w:val="Heading1"/>
      </w:pPr>
      <w:r>
        <w:t>14. Suggested Mentor Summary</w:t>
      </w:r>
    </w:p>
    <w:p w:rsidR="00470272" w:rsidRDefault="00476FDA">
      <w:pPr>
        <w:rPr>
          <w:rFonts w:hint="eastAsia"/>
        </w:rPr>
      </w:pPr>
      <w:r>
        <w:t>“I have completed the literature review and implemented an initial runnable prototype. It uses 7,043 records from the IBM Telco Customer Churn dataset. I trained a centralized Logistic Regression baseline and a custom three-client FedAvg-style logistic model. At the 0.5 threshold, centralized recall and F1 are 78.34% and 61.36%, while federated recall and F1 are 25.40% and 37.85%. Although federated accuracy is higher, its recall is low, so the next work is to investigate optimization and threshold selection. I have also generated permutation feature-importance outputs. SHAP integration, stronger experimental validation, and further privacy-aware design remain in progress.”</w:t>
      </w:r>
    </w:p>
    <w:p w:rsidR="00470272" w:rsidRDefault="00476FDA">
      <w:pPr>
        <w:pStyle w:val="Heading1"/>
      </w:pPr>
      <w:r>
        <w:t>15. Reproducibility</w:t>
      </w:r>
    </w:p>
    <w:p w:rsidR="00470272" w:rsidRDefault="00476FDA">
      <w:pPr>
        <w:rPr>
          <w:rFonts w:hint="eastAsia"/>
        </w:rPr>
      </w:pPr>
      <w:r>
        <w:t>The reported run was executed in a Windows VS Code PowerShell terminal with the .venv environment active, using `python train.py`. The terminal confirmed dataset download and output-file generation. Seed 42 is used for the split and specified random operations. Exact installed package versions were not saved as a lock file; for reproducibility, run `python -m pip freeze &gt; requirements-lock.txt` in the activated environment.</w:t>
      </w:r>
    </w:p>
    <w:p w:rsidR="00470272" w:rsidRDefault="00476FDA">
      <w:pPr>
        <w:jc w:val="center"/>
        <w:rPr>
          <w:rFonts w:hint="eastAsia"/>
        </w:rPr>
      </w:pPr>
      <w:r>
        <w:rPr>
          <w:i/>
          <w:color w:val="646464"/>
        </w:rPr>
        <w:t>End of report</w:t>
      </w:r>
    </w:p>
    <w:p w:rsidR="00470272" w:rsidRDefault="00476FDA">
      <w:pPr>
        <w:rPr>
          <w:rFonts w:hint="eastAsia"/>
        </w:rPr>
      </w:pPr>
      <w:r>
        <w:br w:type="page"/>
      </w:r>
    </w:p>
    <w:p w:rsidR="00470272" w:rsidRDefault="00476FDA">
      <w:pPr>
        <w:pStyle w:val="Heading1"/>
        <w:spacing w:after="160"/>
      </w:pPr>
      <w:r>
        <w:lastRenderedPageBreak/>
        <w:t>16. Phase II Update: SHAP Run and Output Verification</w:t>
      </w:r>
    </w:p>
    <w:p w:rsidR="00470272" w:rsidRDefault="00476FDA">
      <w:pPr>
        <w:rPr>
          <w:rFonts w:hint="eastAsia"/>
        </w:rPr>
      </w:pPr>
      <w:r>
        <w:rPr>
          <w:b/>
        </w:rPr>
        <w:t xml:space="preserve">Update basis: </w:t>
      </w:r>
      <w:r>
        <w:t>the successful terminal output and the CSV/PNG files supplied after the initial report was prepared. This section supplements the original report; it does not replace the original methodology or earlier limitations.</w:t>
      </w:r>
    </w:p>
    <w:p w:rsidR="00470272" w:rsidRDefault="00476FDA">
      <w:pPr>
        <w:pStyle w:val="Heading2"/>
      </w:pPr>
      <w:r>
        <w:t>16.1 Execution status</w:t>
      </w:r>
    </w:p>
    <w:p w:rsidR="00470272" w:rsidRDefault="00476FDA">
      <w:pPr>
        <w:rPr>
          <w:rFonts w:hint="eastAsia"/>
        </w:rPr>
      </w:pPr>
      <w:r>
        <w:t>The student ran train_with_shap.py successfully. The terminal output showed the dataset loading, centralized Logistic Regression training, the three-client FedAvg-style simulation (12 rounds), model comparison, permutation feature importance, and SHAP explanation stage completing without a reported traceback. The terminal listed the global SHAP importance CSV/plot and individual SHAP explanation CSV/plot as generated. The supplied CSV contents were inspected for consistency with the terminal output. This is evidence of a successful run in the student's environment; the run has not been independently reproduced in a separate environment.</w:t>
      </w:r>
    </w:p>
    <w:p w:rsidR="00470272" w:rsidRDefault="00476FDA">
      <w:pPr>
        <w:pStyle w:val="Heading2"/>
      </w:pPr>
      <w:r>
        <w:t>16.2 Model comparison from the supplied CSV</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470272">
        <w:trPr>
          <w:jc w:val="center"/>
        </w:trPr>
        <w:tc>
          <w:tcPr>
            <w:tcW w:w="1704" w:type="dxa"/>
            <w:shd w:val="clear" w:color="auto" w:fill="D9EAF7"/>
            <w:vAlign w:val="center"/>
          </w:tcPr>
          <w:p w:rsidR="00470272" w:rsidRDefault="00476FDA">
            <w:pPr>
              <w:rPr>
                <w:rFonts w:hint="eastAsia"/>
              </w:rPr>
            </w:pPr>
            <w:r>
              <w:rPr>
                <w:rFonts w:ascii="Calibri" w:hAnsi="Calibri"/>
                <w:b/>
              </w:rPr>
              <w:t>Model</w:t>
            </w:r>
          </w:p>
        </w:tc>
        <w:tc>
          <w:tcPr>
            <w:tcW w:w="1704" w:type="dxa"/>
            <w:shd w:val="clear" w:color="auto" w:fill="D9EAF7"/>
            <w:vAlign w:val="center"/>
          </w:tcPr>
          <w:p w:rsidR="00470272" w:rsidRDefault="00476FDA">
            <w:pPr>
              <w:rPr>
                <w:rFonts w:hint="eastAsia"/>
              </w:rPr>
            </w:pPr>
            <w:r>
              <w:rPr>
                <w:rFonts w:ascii="Calibri" w:hAnsi="Calibri"/>
                <w:b/>
              </w:rPr>
              <w:t>Accuracy</w:t>
            </w:r>
          </w:p>
        </w:tc>
        <w:tc>
          <w:tcPr>
            <w:tcW w:w="1704" w:type="dxa"/>
            <w:shd w:val="clear" w:color="auto" w:fill="D9EAF7"/>
            <w:vAlign w:val="center"/>
          </w:tcPr>
          <w:p w:rsidR="00470272" w:rsidRDefault="00476FDA">
            <w:pPr>
              <w:rPr>
                <w:rFonts w:hint="eastAsia"/>
              </w:rPr>
            </w:pPr>
            <w:r>
              <w:rPr>
                <w:rFonts w:ascii="Calibri" w:hAnsi="Calibri"/>
                <w:b/>
              </w:rPr>
              <w:t>Precision</w:t>
            </w:r>
          </w:p>
        </w:tc>
        <w:tc>
          <w:tcPr>
            <w:tcW w:w="1704" w:type="dxa"/>
            <w:shd w:val="clear" w:color="auto" w:fill="D9EAF7"/>
            <w:vAlign w:val="center"/>
          </w:tcPr>
          <w:p w:rsidR="00470272" w:rsidRDefault="00476FDA">
            <w:pPr>
              <w:rPr>
                <w:rFonts w:hint="eastAsia"/>
              </w:rPr>
            </w:pPr>
            <w:r>
              <w:rPr>
                <w:rFonts w:ascii="Calibri" w:hAnsi="Calibri"/>
                <w:b/>
              </w:rPr>
              <w:t>Recall</w:t>
            </w:r>
          </w:p>
        </w:tc>
        <w:tc>
          <w:tcPr>
            <w:tcW w:w="1704" w:type="dxa"/>
            <w:shd w:val="clear" w:color="auto" w:fill="D9EAF7"/>
            <w:vAlign w:val="center"/>
          </w:tcPr>
          <w:p w:rsidR="00470272" w:rsidRDefault="00476FDA">
            <w:pPr>
              <w:rPr>
                <w:rFonts w:hint="eastAsia"/>
              </w:rPr>
            </w:pPr>
            <w:r>
              <w:rPr>
                <w:rFonts w:ascii="Calibri" w:hAnsi="Calibri"/>
                <w:b/>
              </w:rPr>
              <w:t>F1</w:t>
            </w:r>
          </w:p>
        </w:tc>
        <w:tc>
          <w:tcPr>
            <w:tcW w:w="1704" w:type="dxa"/>
            <w:shd w:val="clear" w:color="auto" w:fill="D9EAF7"/>
            <w:vAlign w:val="center"/>
          </w:tcPr>
          <w:p w:rsidR="00470272" w:rsidRDefault="00476FDA">
            <w:pPr>
              <w:rPr>
                <w:rFonts w:hint="eastAsia"/>
              </w:rPr>
            </w:pPr>
            <w:r>
              <w:rPr>
                <w:rFonts w:ascii="Calibri" w:hAnsi="Calibri"/>
                <w:b/>
              </w:rPr>
              <w:t>ROC-AUC</w:t>
            </w:r>
          </w:p>
        </w:tc>
      </w:tr>
      <w:tr w:rsidR="00470272">
        <w:trPr>
          <w:jc w:val="center"/>
        </w:trPr>
        <w:tc>
          <w:tcPr>
            <w:tcW w:w="1704" w:type="dxa"/>
            <w:vAlign w:val="center"/>
          </w:tcPr>
          <w:p w:rsidR="00470272" w:rsidRDefault="00476FDA">
            <w:pPr>
              <w:rPr>
                <w:rFonts w:hint="eastAsia"/>
              </w:rPr>
            </w:pPr>
            <w:r>
              <w:rPr>
                <w:rFonts w:ascii="Calibri" w:hAnsi="Calibri"/>
              </w:rPr>
              <w:t>Centralized Logistic Regression</w:t>
            </w:r>
          </w:p>
        </w:tc>
        <w:tc>
          <w:tcPr>
            <w:tcW w:w="1704" w:type="dxa"/>
            <w:vAlign w:val="center"/>
          </w:tcPr>
          <w:p w:rsidR="00470272" w:rsidRDefault="00476FDA">
            <w:pPr>
              <w:rPr>
                <w:rFonts w:hint="eastAsia"/>
              </w:rPr>
            </w:pPr>
            <w:r>
              <w:rPr>
                <w:rFonts w:ascii="Calibri" w:hAnsi="Calibri"/>
              </w:rPr>
              <w:t>0.7381</w:t>
            </w:r>
          </w:p>
        </w:tc>
        <w:tc>
          <w:tcPr>
            <w:tcW w:w="1704" w:type="dxa"/>
            <w:vAlign w:val="center"/>
          </w:tcPr>
          <w:p w:rsidR="00470272" w:rsidRDefault="00476FDA">
            <w:pPr>
              <w:rPr>
                <w:rFonts w:hint="eastAsia"/>
              </w:rPr>
            </w:pPr>
            <w:r>
              <w:rPr>
                <w:rFonts w:ascii="Calibri" w:hAnsi="Calibri"/>
              </w:rPr>
              <w:t>0.5043</w:t>
            </w:r>
          </w:p>
        </w:tc>
        <w:tc>
          <w:tcPr>
            <w:tcW w:w="1704" w:type="dxa"/>
            <w:vAlign w:val="center"/>
          </w:tcPr>
          <w:p w:rsidR="00470272" w:rsidRDefault="00476FDA">
            <w:pPr>
              <w:rPr>
                <w:rFonts w:hint="eastAsia"/>
              </w:rPr>
            </w:pPr>
            <w:r>
              <w:rPr>
                <w:rFonts w:ascii="Calibri" w:hAnsi="Calibri"/>
              </w:rPr>
              <w:t>0.7834</w:t>
            </w:r>
          </w:p>
        </w:tc>
        <w:tc>
          <w:tcPr>
            <w:tcW w:w="1704" w:type="dxa"/>
            <w:vAlign w:val="center"/>
          </w:tcPr>
          <w:p w:rsidR="00470272" w:rsidRDefault="00476FDA">
            <w:pPr>
              <w:rPr>
                <w:rFonts w:hint="eastAsia"/>
              </w:rPr>
            </w:pPr>
            <w:r>
              <w:rPr>
                <w:rFonts w:ascii="Calibri" w:hAnsi="Calibri"/>
              </w:rPr>
              <w:t>0.6136</w:t>
            </w:r>
          </w:p>
        </w:tc>
        <w:tc>
          <w:tcPr>
            <w:tcW w:w="1704" w:type="dxa"/>
            <w:vAlign w:val="center"/>
          </w:tcPr>
          <w:p w:rsidR="00470272" w:rsidRDefault="00476FDA">
            <w:pPr>
              <w:rPr>
                <w:rFonts w:hint="eastAsia"/>
              </w:rPr>
            </w:pPr>
            <w:r>
              <w:rPr>
                <w:rFonts w:ascii="Calibri" w:hAnsi="Calibri"/>
              </w:rPr>
              <w:t>0.8413</w:t>
            </w:r>
          </w:p>
        </w:tc>
      </w:tr>
      <w:tr w:rsidR="00470272">
        <w:trPr>
          <w:jc w:val="center"/>
        </w:trPr>
        <w:tc>
          <w:tcPr>
            <w:tcW w:w="1704" w:type="dxa"/>
            <w:vAlign w:val="center"/>
          </w:tcPr>
          <w:p w:rsidR="00470272" w:rsidRDefault="00476FDA">
            <w:pPr>
              <w:rPr>
                <w:rFonts w:hint="eastAsia"/>
              </w:rPr>
            </w:pPr>
            <w:r>
              <w:rPr>
                <w:rFonts w:ascii="Calibri" w:hAnsi="Calibri"/>
              </w:rPr>
              <w:t>Federated Logistic Regression (FedAvg)</w:t>
            </w:r>
          </w:p>
        </w:tc>
        <w:tc>
          <w:tcPr>
            <w:tcW w:w="1704" w:type="dxa"/>
            <w:vAlign w:val="center"/>
          </w:tcPr>
          <w:p w:rsidR="00470272" w:rsidRDefault="00476FDA">
            <w:pPr>
              <w:rPr>
                <w:rFonts w:hint="eastAsia"/>
              </w:rPr>
            </w:pPr>
            <w:r>
              <w:rPr>
                <w:rFonts w:ascii="Calibri" w:hAnsi="Calibri"/>
              </w:rPr>
              <w:t>0.7786</w:t>
            </w:r>
          </w:p>
        </w:tc>
        <w:tc>
          <w:tcPr>
            <w:tcW w:w="1704" w:type="dxa"/>
            <w:vAlign w:val="center"/>
          </w:tcPr>
          <w:p w:rsidR="00470272" w:rsidRDefault="00476FDA">
            <w:pPr>
              <w:rPr>
                <w:rFonts w:hint="eastAsia"/>
              </w:rPr>
            </w:pPr>
            <w:r>
              <w:rPr>
                <w:rFonts w:ascii="Calibri" w:hAnsi="Calibri"/>
              </w:rPr>
              <w:t>0.7422</w:t>
            </w:r>
          </w:p>
        </w:tc>
        <w:tc>
          <w:tcPr>
            <w:tcW w:w="1704" w:type="dxa"/>
            <w:vAlign w:val="center"/>
          </w:tcPr>
          <w:p w:rsidR="00470272" w:rsidRDefault="00476FDA">
            <w:pPr>
              <w:rPr>
                <w:rFonts w:hint="eastAsia"/>
              </w:rPr>
            </w:pPr>
            <w:r>
              <w:rPr>
                <w:rFonts w:ascii="Calibri" w:hAnsi="Calibri"/>
              </w:rPr>
              <w:t>0.2540</w:t>
            </w:r>
          </w:p>
        </w:tc>
        <w:tc>
          <w:tcPr>
            <w:tcW w:w="1704" w:type="dxa"/>
            <w:vAlign w:val="center"/>
          </w:tcPr>
          <w:p w:rsidR="00470272" w:rsidRDefault="00476FDA">
            <w:pPr>
              <w:rPr>
                <w:rFonts w:hint="eastAsia"/>
              </w:rPr>
            </w:pPr>
            <w:r>
              <w:rPr>
                <w:rFonts w:ascii="Calibri" w:hAnsi="Calibri"/>
              </w:rPr>
              <w:t>0.3785</w:t>
            </w:r>
          </w:p>
        </w:tc>
        <w:tc>
          <w:tcPr>
            <w:tcW w:w="1704" w:type="dxa"/>
            <w:vAlign w:val="center"/>
          </w:tcPr>
          <w:p w:rsidR="00470272" w:rsidRDefault="00476FDA">
            <w:pPr>
              <w:rPr>
                <w:rFonts w:hint="eastAsia"/>
              </w:rPr>
            </w:pPr>
            <w:r>
              <w:rPr>
                <w:rFonts w:ascii="Calibri" w:hAnsi="Calibri"/>
              </w:rPr>
              <w:t>0.8363</w:t>
            </w:r>
          </w:p>
        </w:tc>
      </w:tr>
    </w:tbl>
    <w:p w:rsidR="00470272" w:rsidRDefault="00470272">
      <w:pPr>
        <w:rPr>
          <w:rFonts w:hint="eastAsia"/>
        </w:rPr>
      </w:pPr>
    </w:p>
    <w:p w:rsidR="00470272" w:rsidRDefault="00476FDA">
      <w:pPr>
        <w:rPr>
          <w:rFonts w:hint="eastAsia"/>
        </w:rPr>
      </w:pPr>
      <w:r>
        <w:t>Interpretation: at the fixed 0.5 threshold, the federated simulation has higher accuracy and precision, but lower recall and F1 than the centralized baseline. The values do not support a claim that the federated model is better overall. The comparison remains limited because the centralized model uses scikit-learn LogisticRegression with class_weight='balanced', while the custom federated gradient-descent implementation does not use an equivalent class-weighting setup.</w:t>
      </w:r>
    </w:p>
    <w:p w:rsidR="00470272" w:rsidRDefault="00476FDA">
      <w:pPr>
        <w:pStyle w:val="Heading2"/>
      </w:pPr>
      <w:r>
        <w:t>16.3 Global SHAP importance</w:t>
      </w:r>
    </w:p>
    <w:p w:rsidR="00470272" w:rsidRDefault="00476FDA">
      <w:pPr>
        <w:rPr>
          <w:rFonts w:hint="eastAsia"/>
        </w:rPr>
      </w:pPr>
      <w:r>
        <w:t>The global plot ranks transformed features by mean absolute SHAP value for the centralized model. Values are on the model output's log-odds scale; mean absolute values show average contribution magnitude, not direction or causation.</w:t>
      </w:r>
    </w:p>
    <w:tbl>
      <w:tblPr>
        <w:tblStyle w:val="TableGrid"/>
        <w:tblW w:w="0" w:type="auto"/>
        <w:jc w:val="center"/>
        <w:tblLook w:val="04A0" w:firstRow="1" w:lastRow="0" w:firstColumn="1" w:lastColumn="0" w:noHBand="0" w:noVBand="1"/>
      </w:tblPr>
      <w:tblGrid>
        <w:gridCol w:w="5112"/>
        <w:gridCol w:w="5112"/>
      </w:tblGrid>
      <w:tr w:rsidR="00470272">
        <w:trPr>
          <w:jc w:val="center"/>
        </w:trPr>
        <w:tc>
          <w:tcPr>
            <w:tcW w:w="5112" w:type="dxa"/>
            <w:shd w:val="clear" w:color="auto" w:fill="D9EAF7"/>
            <w:vAlign w:val="center"/>
          </w:tcPr>
          <w:p w:rsidR="00470272" w:rsidRDefault="00476FDA">
            <w:pPr>
              <w:rPr>
                <w:rFonts w:hint="eastAsia"/>
              </w:rPr>
            </w:pPr>
            <w:r>
              <w:rPr>
                <w:rFonts w:ascii="Calibri" w:hAnsi="Calibri"/>
                <w:b/>
              </w:rPr>
              <w:t>Transformed feature</w:t>
            </w:r>
          </w:p>
        </w:tc>
        <w:tc>
          <w:tcPr>
            <w:tcW w:w="5112" w:type="dxa"/>
            <w:shd w:val="clear" w:color="auto" w:fill="D9EAF7"/>
            <w:vAlign w:val="center"/>
          </w:tcPr>
          <w:p w:rsidR="00470272" w:rsidRDefault="00476FDA">
            <w:pPr>
              <w:rPr>
                <w:rFonts w:hint="eastAsia"/>
              </w:rPr>
            </w:pPr>
            <w:r>
              <w:rPr>
                <w:rFonts w:ascii="Calibri" w:hAnsi="Calibri"/>
                <w:b/>
              </w:rPr>
              <w:t>Mean absolute SHAP value</w:t>
            </w:r>
          </w:p>
        </w:tc>
      </w:tr>
      <w:tr w:rsidR="00470272">
        <w:trPr>
          <w:jc w:val="center"/>
        </w:trPr>
        <w:tc>
          <w:tcPr>
            <w:tcW w:w="5112" w:type="dxa"/>
            <w:vAlign w:val="center"/>
          </w:tcPr>
          <w:p w:rsidR="00470272" w:rsidRDefault="00476FDA">
            <w:pPr>
              <w:rPr>
                <w:rFonts w:hint="eastAsia"/>
              </w:rPr>
            </w:pPr>
            <w:r>
              <w:rPr>
                <w:rFonts w:ascii="Calibri" w:hAnsi="Calibri"/>
              </w:rPr>
              <w:t>num__tenure</w:t>
            </w:r>
          </w:p>
        </w:tc>
        <w:tc>
          <w:tcPr>
            <w:tcW w:w="5112" w:type="dxa"/>
            <w:vAlign w:val="center"/>
          </w:tcPr>
          <w:p w:rsidR="00470272" w:rsidRDefault="00476FDA">
            <w:pPr>
              <w:rPr>
                <w:rFonts w:hint="eastAsia"/>
              </w:rPr>
            </w:pPr>
            <w:r>
              <w:rPr>
                <w:rFonts w:ascii="Calibri" w:hAnsi="Calibri"/>
              </w:rPr>
              <w:t>0.995347</w:t>
            </w:r>
          </w:p>
        </w:tc>
      </w:tr>
      <w:tr w:rsidR="00470272">
        <w:trPr>
          <w:jc w:val="center"/>
        </w:trPr>
        <w:tc>
          <w:tcPr>
            <w:tcW w:w="5112" w:type="dxa"/>
            <w:vAlign w:val="center"/>
          </w:tcPr>
          <w:p w:rsidR="00470272" w:rsidRDefault="00476FDA">
            <w:pPr>
              <w:rPr>
                <w:rFonts w:hint="eastAsia"/>
              </w:rPr>
            </w:pPr>
            <w:r>
              <w:rPr>
                <w:rFonts w:ascii="Calibri" w:hAnsi="Calibri"/>
              </w:rPr>
              <w:t>num__MonthlyCharges</w:t>
            </w:r>
          </w:p>
        </w:tc>
        <w:tc>
          <w:tcPr>
            <w:tcW w:w="5112" w:type="dxa"/>
            <w:vAlign w:val="center"/>
          </w:tcPr>
          <w:p w:rsidR="00470272" w:rsidRDefault="00476FDA">
            <w:pPr>
              <w:rPr>
                <w:rFonts w:hint="eastAsia"/>
              </w:rPr>
            </w:pPr>
            <w:r>
              <w:rPr>
                <w:rFonts w:ascii="Calibri" w:hAnsi="Calibri"/>
              </w:rPr>
              <w:t>0.567263</w:t>
            </w:r>
          </w:p>
        </w:tc>
      </w:tr>
      <w:tr w:rsidR="00470272">
        <w:trPr>
          <w:jc w:val="center"/>
        </w:trPr>
        <w:tc>
          <w:tcPr>
            <w:tcW w:w="5112" w:type="dxa"/>
            <w:vAlign w:val="center"/>
          </w:tcPr>
          <w:p w:rsidR="00470272" w:rsidRDefault="00476FDA">
            <w:pPr>
              <w:rPr>
                <w:rFonts w:hint="eastAsia"/>
              </w:rPr>
            </w:pPr>
            <w:r>
              <w:rPr>
                <w:rFonts w:ascii="Calibri" w:hAnsi="Calibri"/>
              </w:rPr>
              <w:t>num__TotalCharges</w:t>
            </w:r>
          </w:p>
        </w:tc>
        <w:tc>
          <w:tcPr>
            <w:tcW w:w="5112" w:type="dxa"/>
            <w:vAlign w:val="center"/>
          </w:tcPr>
          <w:p w:rsidR="00470272" w:rsidRDefault="00476FDA">
            <w:pPr>
              <w:rPr>
                <w:rFonts w:hint="eastAsia"/>
              </w:rPr>
            </w:pPr>
            <w:r>
              <w:rPr>
                <w:rFonts w:ascii="Calibri" w:hAnsi="Calibri"/>
              </w:rPr>
              <w:t>0.362923</w:t>
            </w:r>
          </w:p>
        </w:tc>
      </w:tr>
      <w:tr w:rsidR="00470272">
        <w:trPr>
          <w:jc w:val="center"/>
        </w:trPr>
        <w:tc>
          <w:tcPr>
            <w:tcW w:w="5112" w:type="dxa"/>
            <w:vAlign w:val="center"/>
          </w:tcPr>
          <w:p w:rsidR="00470272" w:rsidRDefault="00476FDA">
            <w:pPr>
              <w:rPr>
                <w:rFonts w:hint="eastAsia"/>
              </w:rPr>
            </w:pPr>
            <w:r>
              <w:rPr>
                <w:rFonts w:ascii="Calibri" w:hAnsi="Calibri"/>
              </w:rPr>
              <w:t>cat__InternetService_Fiber optic</w:t>
            </w:r>
          </w:p>
        </w:tc>
        <w:tc>
          <w:tcPr>
            <w:tcW w:w="5112" w:type="dxa"/>
            <w:vAlign w:val="center"/>
          </w:tcPr>
          <w:p w:rsidR="00470272" w:rsidRDefault="00476FDA">
            <w:pPr>
              <w:rPr>
                <w:rFonts w:hint="eastAsia"/>
              </w:rPr>
            </w:pPr>
            <w:r>
              <w:rPr>
                <w:rFonts w:ascii="Calibri" w:hAnsi="Calibri"/>
              </w:rPr>
              <w:t>0.348088</w:t>
            </w:r>
          </w:p>
        </w:tc>
      </w:tr>
      <w:tr w:rsidR="00470272">
        <w:trPr>
          <w:jc w:val="center"/>
        </w:trPr>
        <w:tc>
          <w:tcPr>
            <w:tcW w:w="5112" w:type="dxa"/>
            <w:vAlign w:val="center"/>
          </w:tcPr>
          <w:p w:rsidR="00470272" w:rsidRDefault="00476FDA">
            <w:pPr>
              <w:rPr>
                <w:rFonts w:hint="eastAsia"/>
              </w:rPr>
            </w:pPr>
            <w:r>
              <w:rPr>
                <w:rFonts w:ascii="Calibri" w:hAnsi="Calibri"/>
              </w:rPr>
              <w:t>cat__Contract_Month-to-month</w:t>
            </w:r>
          </w:p>
        </w:tc>
        <w:tc>
          <w:tcPr>
            <w:tcW w:w="5112" w:type="dxa"/>
            <w:vAlign w:val="center"/>
          </w:tcPr>
          <w:p w:rsidR="00470272" w:rsidRDefault="00476FDA">
            <w:pPr>
              <w:rPr>
                <w:rFonts w:hint="eastAsia"/>
              </w:rPr>
            </w:pPr>
            <w:r>
              <w:rPr>
                <w:rFonts w:ascii="Calibri" w:hAnsi="Calibri"/>
              </w:rPr>
              <w:t>0.323959</w:t>
            </w:r>
          </w:p>
        </w:tc>
      </w:tr>
      <w:tr w:rsidR="00470272">
        <w:trPr>
          <w:jc w:val="center"/>
        </w:trPr>
        <w:tc>
          <w:tcPr>
            <w:tcW w:w="5112" w:type="dxa"/>
            <w:vAlign w:val="center"/>
          </w:tcPr>
          <w:p w:rsidR="00470272" w:rsidRDefault="00476FDA">
            <w:pPr>
              <w:rPr>
                <w:rFonts w:hint="eastAsia"/>
              </w:rPr>
            </w:pPr>
            <w:r>
              <w:rPr>
                <w:rFonts w:ascii="Calibri" w:hAnsi="Calibri"/>
              </w:rPr>
              <w:t>cat__Contract_Two year</w:t>
            </w:r>
          </w:p>
        </w:tc>
        <w:tc>
          <w:tcPr>
            <w:tcW w:w="5112" w:type="dxa"/>
            <w:vAlign w:val="center"/>
          </w:tcPr>
          <w:p w:rsidR="00470272" w:rsidRDefault="00476FDA">
            <w:pPr>
              <w:rPr>
                <w:rFonts w:hint="eastAsia"/>
              </w:rPr>
            </w:pPr>
            <w:r>
              <w:rPr>
                <w:rFonts w:ascii="Calibri" w:hAnsi="Calibri"/>
              </w:rPr>
              <w:t>0.284380</w:t>
            </w:r>
          </w:p>
        </w:tc>
      </w:tr>
      <w:tr w:rsidR="00470272">
        <w:trPr>
          <w:jc w:val="center"/>
        </w:trPr>
        <w:tc>
          <w:tcPr>
            <w:tcW w:w="5112" w:type="dxa"/>
            <w:vAlign w:val="center"/>
          </w:tcPr>
          <w:p w:rsidR="00470272" w:rsidRDefault="00476FDA">
            <w:pPr>
              <w:rPr>
                <w:rFonts w:hint="eastAsia"/>
              </w:rPr>
            </w:pPr>
            <w:r>
              <w:rPr>
                <w:rFonts w:ascii="Calibri" w:hAnsi="Calibri"/>
              </w:rPr>
              <w:t>cat__InternetService_DSL</w:t>
            </w:r>
          </w:p>
        </w:tc>
        <w:tc>
          <w:tcPr>
            <w:tcW w:w="5112" w:type="dxa"/>
            <w:vAlign w:val="center"/>
          </w:tcPr>
          <w:p w:rsidR="00470272" w:rsidRDefault="00476FDA">
            <w:pPr>
              <w:rPr>
                <w:rFonts w:hint="eastAsia"/>
              </w:rPr>
            </w:pPr>
            <w:r>
              <w:rPr>
                <w:rFonts w:ascii="Calibri" w:hAnsi="Calibri"/>
              </w:rPr>
              <w:t>0.283293</w:t>
            </w:r>
          </w:p>
        </w:tc>
      </w:tr>
      <w:tr w:rsidR="00470272">
        <w:trPr>
          <w:jc w:val="center"/>
        </w:trPr>
        <w:tc>
          <w:tcPr>
            <w:tcW w:w="5112" w:type="dxa"/>
            <w:vAlign w:val="center"/>
          </w:tcPr>
          <w:p w:rsidR="00470272" w:rsidRDefault="00476FDA">
            <w:pPr>
              <w:rPr>
                <w:rFonts w:hint="eastAsia"/>
              </w:rPr>
            </w:pPr>
            <w:r>
              <w:rPr>
                <w:rFonts w:ascii="Calibri" w:hAnsi="Calibri"/>
              </w:rPr>
              <w:t>cat__StreamingMovies_Yes</w:t>
            </w:r>
          </w:p>
        </w:tc>
        <w:tc>
          <w:tcPr>
            <w:tcW w:w="5112" w:type="dxa"/>
            <w:vAlign w:val="center"/>
          </w:tcPr>
          <w:p w:rsidR="00470272" w:rsidRDefault="00476FDA">
            <w:pPr>
              <w:rPr>
                <w:rFonts w:hint="eastAsia"/>
              </w:rPr>
            </w:pPr>
            <w:r>
              <w:rPr>
                <w:rFonts w:ascii="Calibri" w:hAnsi="Calibri"/>
              </w:rPr>
              <w:t>0.129269</w:t>
            </w:r>
          </w:p>
        </w:tc>
      </w:tr>
      <w:tr w:rsidR="00470272">
        <w:trPr>
          <w:jc w:val="center"/>
        </w:trPr>
        <w:tc>
          <w:tcPr>
            <w:tcW w:w="5112" w:type="dxa"/>
            <w:vAlign w:val="center"/>
          </w:tcPr>
          <w:p w:rsidR="00470272" w:rsidRDefault="00476FDA">
            <w:pPr>
              <w:rPr>
                <w:rFonts w:hint="eastAsia"/>
              </w:rPr>
            </w:pPr>
            <w:r>
              <w:rPr>
                <w:rFonts w:ascii="Calibri" w:hAnsi="Calibri"/>
              </w:rPr>
              <w:t>cat__PaperlessBilling_No</w:t>
            </w:r>
          </w:p>
        </w:tc>
        <w:tc>
          <w:tcPr>
            <w:tcW w:w="5112" w:type="dxa"/>
            <w:vAlign w:val="center"/>
          </w:tcPr>
          <w:p w:rsidR="00470272" w:rsidRDefault="00476FDA">
            <w:pPr>
              <w:rPr>
                <w:rFonts w:hint="eastAsia"/>
              </w:rPr>
            </w:pPr>
            <w:r>
              <w:rPr>
                <w:rFonts w:ascii="Calibri" w:hAnsi="Calibri"/>
              </w:rPr>
              <w:t>0.125604</w:t>
            </w:r>
          </w:p>
        </w:tc>
      </w:tr>
      <w:tr w:rsidR="00470272">
        <w:trPr>
          <w:jc w:val="center"/>
        </w:trPr>
        <w:tc>
          <w:tcPr>
            <w:tcW w:w="5112" w:type="dxa"/>
            <w:vAlign w:val="center"/>
          </w:tcPr>
          <w:p w:rsidR="00470272" w:rsidRDefault="00476FDA">
            <w:pPr>
              <w:rPr>
                <w:rFonts w:hint="eastAsia"/>
              </w:rPr>
            </w:pPr>
            <w:r>
              <w:rPr>
                <w:rFonts w:ascii="Calibri" w:hAnsi="Calibri"/>
              </w:rPr>
              <w:t>cat__StreamingTV_Yes</w:t>
            </w:r>
          </w:p>
        </w:tc>
        <w:tc>
          <w:tcPr>
            <w:tcW w:w="5112" w:type="dxa"/>
            <w:vAlign w:val="center"/>
          </w:tcPr>
          <w:p w:rsidR="00470272" w:rsidRDefault="00476FDA">
            <w:pPr>
              <w:rPr>
                <w:rFonts w:hint="eastAsia"/>
              </w:rPr>
            </w:pPr>
            <w:r>
              <w:rPr>
                <w:rFonts w:ascii="Calibri" w:hAnsi="Calibri"/>
              </w:rPr>
              <w:t>0.121047</w:t>
            </w:r>
          </w:p>
        </w:tc>
      </w:tr>
    </w:tbl>
    <w:p w:rsidR="00470272" w:rsidRDefault="00470272">
      <w:pPr>
        <w:rPr>
          <w:rFonts w:hint="eastAsia"/>
        </w:rPr>
      </w:pPr>
    </w:p>
    <w:p w:rsidR="00470272" w:rsidRDefault="00476FDA">
      <w:pPr>
        <w:rPr>
          <w:rFonts w:hint="eastAsia"/>
        </w:rPr>
      </w:pPr>
      <w:r>
        <w:t>In this run, tenure has the largest mean absolute SHAP value (0.995347), followed by MonthlyCharges (0.567263) and TotalCharges (0.362923). InternetService_Fiber optic (0.348088), Contract_Month-to-month (0.323959), Contract_Two year (0.284380), and InternetService_DSL (0.283293) are also among the higher-ranked features. These results describe model contributions in this dataset and setup; they do not establish that the features cause churn.</w:t>
      </w:r>
    </w:p>
    <w:p w:rsidR="00470272" w:rsidRDefault="00476FDA">
      <w:pPr>
        <w:jc w:val="center"/>
        <w:rPr>
          <w:rFonts w:hint="eastAsia"/>
        </w:rPr>
      </w:pPr>
      <w:r>
        <w:rPr>
          <w:noProof/>
          <w:lang w:bidi="hi-IN"/>
        </w:rPr>
        <w:lastRenderedPageBreak/>
        <w:drawing>
          <wp:inline distT="0" distB="0" distL="0" distR="0">
            <wp:extent cx="5669280" cy="3779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global_importance.png"/>
                    <pic:cNvPicPr/>
                  </pic:nvPicPr>
                  <pic:blipFill>
                    <a:blip r:embed="rId8"/>
                    <a:stretch>
                      <a:fillRect/>
                    </a:stretch>
                  </pic:blipFill>
                  <pic:spPr>
                    <a:xfrm>
                      <a:off x="0" y="0"/>
                      <a:ext cx="5669280" cy="3779520"/>
                    </a:xfrm>
                    <a:prstGeom prst="rect">
                      <a:avLst/>
                    </a:prstGeom>
                  </pic:spPr>
                </pic:pic>
              </a:graphicData>
            </a:graphic>
          </wp:inline>
        </w:drawing>
      </w:r>
    </w:p>
    <w:p w:rsidR="00470272" w:rsidRDefault="00476FDA">
      <w:pPr>
        <w:jc w:val="center"/>
        <w:rPr>
          <w:rFonts w:hint="eastAsia"/>
        </w:rPr>
      </w:pPr>
      <w:r>
        <w:rPr>
          <w:i/>
        </w:rPr>
        <w:t>Figure 1. Global SHAP importance for the centralized model (supplied output).</w:t>
      </w:r>
    </w:p>
    <w:p w:rsidR="00470272" w:rsidRDefault="00476FDA">
      <w:pPr>
        <w:pStyle w:val="Heading2"/>
      </w:pPr>
      <w:r>
        <w:t>16.4 Individual SHAP explanation</w:t>
      </w:r>
    </w:p>
    <w:p w:rsidR="00470272" w:rsidRDefault="00476FDA">
      <w:pPr>
        <w:rPr>
          <w:rFonts w:hint="eastAsia"/>
        </w:rPr>
      </w:pPr>
      <w:r>
        <w:t>The supplied individual SHAP CSV describes one test example. The original example-prediction output reports actual_churn = 0 (no churn) and centralized churn probability = 0.115472 (approximately 11.55%), with centralized prediction = 0. The individual SHAP values explain contributions to the centralized model output on the log-odds scale.</w:t>
      </w:r>
    </w:p>
    <w:tbl>
      <w:tblPr>
        <w:tblStyle w:val="TableGrid"/>
        <w:tblW w:w="0" w:type="auto"/>
        <w:jc w:val="center"/>
        <w:tblLook w:val="04A0" w:firstRow="1" w:lastRow="0" w:firstColumn="1" w:lastColumn="0" w:noHBand="0" w:noVBand="1"/>
      </w:tblPr>
      <w:tblGrid>
        <w:gridCol w:w="3408"/>
        <w:gridCol w:w="3408"/>
        <w:gridCol w:w="3408"/>
      </w:tblGrid>
      <w:tr w:rsidR="00470272">
        <w:trPr>
          <w:jc w:val="center"/>
        </w:trPr>
        <w:tc>
          <w:tcPr>
            <w:tcW w:w="3408" w:type="dxa"/>
            <w:shd w:val="clear" w:color="auto" w:fill="D9EAF7"/>
            <w:vAlign w:val="center"/>
          </w:tcPr>
          <w:p w:rsidR="00470272" w:rsidRDefault="00476FDA">
            <w:pPr>
              <w:rPr>
                <w:rFonts w:hint="eastAsia"/>
              </w:rPr>
            </w:pPr>
            <w:r>
              <w:rPr>
                <w:rFonts w:ascii="Calibri" w:hAnsi="Calibri"/>
                <w:b/>
              </w:rPr>
              <w:t>Transformed feature</w:t>
            </w:r>
          </w:p>
        </w:tc>
        <w:tc>
          <w:tcPr>
            <w:tcW w:w="3408" w:type="dxa"/>
            <w:shd w:val="clear" w:color="auto" w:fill="D9EAF7"/>
            <w:vAlign w:val="center"/>
          </w:tcPr>
          <w:p w:rsidR="00470272" w:rsidRDefault="00476FDA">
            <w:pPr>
              <w:rPr>
                <w:rFonts w:hint="eastAsia"/>
              </w:rPr>
            </w:pPr>
            <w:r>
              <w:rPr>
                <w:rFonts w:ascii="Calibri" w:hAnsi="Calibri"/>
                <w:b/>
              </w:rPr>
              <w:t>SHAP value</w:t>
            </w:r>
          </w:p>
        </w:tc>
        <w:tc>
          <w:tcPr>
            <w:tcW w:w="3408" w:type="dxa"/>
            <w:shd w:val="clear" w:color="auto" w:fill="D9EAF7"/>
            <w:vAlign w:val="center"/>
          </w:tcPr>
          <w:p w:rsidR="00470272" w:rsidRDefault="00476FDA">
            <w:pPr>
              <w:rPr>
                <w:rFonts w:hint="eastAsia"/>
              </w:rPr>
            </w:pPr>
            <w:r>
              <w:rPr>
                <w:rFonts w:ascii="Calibri" w:hAnsi="Calibri"/>
                <w:b/>
              </w:rPr>
              <w:t>Direction in model output</w:t>
            </w:r>
          </w:p>
        </w:tc>
      </w:tr>
      <w:tr w:rsidR="00470272">
        <w:trPr>
          <w:jc w:val="center"/>
        </w:trPr>
        <w:tc>
          <w:tcPr>
            <w:tcW w:w="3408" w:type="dxa"/>
            <w:vAlign w:val="center"/>
          </w:tcPr>
          <w:p w:rsidR="00470272" w:rsidRDefault="00476FDA">
            <w:pPr>
              <w:rPr>
                <w:rFonts w:hint="eastAsia"/>
              </w:rPr>
            </w:pPr>
            <w:r>
              <w:rPr>
                <w:rFonts w:ascii="Calibri" w:hAnsi="Calibri"/>
              </w:rPr>
              <w:t>num__tenure</w:t>
            </w:r>
          </w:p>
        </w:tc>
        <w:tc>
          <w:tcPr>
            <w:tcW w:w="3408" w:type="dxa"/>
            <w:vAlign w:val="center"/>
          </w:tcPr>
          <w:p w:rsidR="00470272" w:rsidRDefault="00476FDA">
            <w:pPr>
              <w:rPr>
                <w:rFonts w:hint="eastAsia"/>
              </w:rPr>
            </w:pPr>
            <w:r>
              <w:rPr>
                <w:rFonts w:ascii="Calibri" w:hAnsi="Calibri"/>
              </w:rPr>
              <w:t>-1.916817</w:t>
            </w:r>
          </w:p>
        </w:tc>
        <w:tc>
          <w:tcPr>
            <w:tcW w:w="3408" w:type="dxa"/>
            <w:vAlign w:val="center"/>
          </w:tcPr>
          <w:p w:rsidR="00470272" w:rsidRDefault="00476FDA">
            <w:pPr>
              <w:rPr>
                <w:rFonts w:hint="eastAsia"/>
              </w:rPr>
            </w:pPr>
            <w:r>
              <w:rPr>
                <w:rFonts w:ascii="Calibri" w:hAnsi="Calibri"/>
              </w:rPr>
              <w:t>Away from churn</w:t>
            </w:r>
          </w:p>
        </w:tc>
      </w:tr>
      <w:tr w:rsidR="00470272">
        <w:trPr>
          <w:jc w:val="center"/>
        </w:trPr>
        <w:tc>
          <w:tcPr>
            <w:tcW w:w="3408" w:type="dxa"/>
            <w:vAlign w:val="center"/>
          </w:tcPr>
          <w:p w:rsidR="00470272" w:rsidRDefault="00476FDA">
            <w:pPr>
              <w:rPr>
                <w:rFonts w:hint="eastAsia"/>
              </w:rPr>
            </w:pPr>
            <w:r>
              <w:rPr>
                <w:rFonts w:ascii="Calibri" w:hAnsi="Calibri"/>
              </w:rPr>
              <w:t>num__TotalCharges</w:t>
            </w:r>
          </w:p>
        </w:tc>
        <w:tc>
          <w:tcPr>
            <w:tcW w:w="3408" w:type="dxa"/>
            <w:vAlign w:val="center"/>
          </w:tcPr>
          <w:p w:rsidR="00470272" w:rsidRDefault="00476FDA">
            <w:pPr>
              <w:rPr>
                <w:rFonts w:hint="eastAsia"/>
              </w:rPr>
            </w:pPr>
            <w:r>
              <w:rPr>
                <w:rFonts w:ascii="Calibri" w:hAnsi="Calibri"/>
              </w:rPr>
              <w:t>1.272664</w:t>
            </w:r>
          </w:p>
        </w:tc>
        <w:tc>
          <w:tcPr>
            <w:tcW w:w="3408" w:type="dxa"/>
            <w:vAlign w:val="center"/>
          </w:tcPr>
          <w:p w:rsidR="00470272" w:rsidRDefault="00476FDA">
            <w:pPr>
              <w:rPr>
                <w:rFonts w:hint="eastAsia"/>
              </w:rPr>
            </w:pPr>
            <w:r>
              <w:rPr>
                <w:rFonts w:ascii="Calibri" w:hAnsi="Calibri"/>
              </w:rPr>
              <w:t>Toward churn</w:t>
            </w:r>
          </w:p>
        </w:tc>
      </w:tr>
      <w:tr w:rsidR="00470272">
        <w:trPr>
          <w:jc w:val="center"/>
        </w:trPr>
        <w:tc>
          <w:tcPr>
            <w:tcW w:w="3408" w:type="dxa"/>
            <w:vAlign w:val="center"/>
          </w:tcPr>
          <w:p w:rsidR="00470272" w:rsidRDefault="00476FDA">
            <w:pPr>
              <w:rPr>
                <w:rFonts w:hint="eastAsia"/>
              </w:rPr>
            </w:pPr>
            <w:r>
              <w:rPr>
                <w:rFonts w:ascii="Calibri" w:hAnsi="Calibri"/>
              </w:rPr>
              <w:t>num__MonthlyCharges</w:t>
            </w:r>
          </w:p>
        </w:tc>
        <w:tc>
          <w:tcPr>
            <w:tcW w:w="3408" w:type="dxa"/>
            <w:vAlign w:val="center"/>
          </w:tcPr>
          <w:p w:rsidR="00470272" w:rsidRDefault="00476FDA">
            <w:pPr>
              <w:rPr>
                <w:rFonts w:hint="eastAsia"/>
              </w:rPr>
            </w:pPr>
            <w:r>
              <w:rPr>
                <w:rFonts w:ascii="Calibri" w:hAnsi="Calibri"/>
              </w:rPr>
              <w:t>-1.059282</w:t>
            </w:r>
          </w:p>
        </w:tc>
        <w:tc>
          <w:tcPr>
            <w:tcW w:w="3408" w:type="dxa"/>
            <w:vAlign w:val="center"/>
          </w:tcPr>
          <w:p w:rsidR="00470272" w:rsidRDefault="00476FDA">
            <w:pPr>
              <w:rPr>
                <w:rFonts w:hint="eastAsia"/>
              </w:rPr>
            </w:pPr>
            <w:r>
              <w:rPr>
                <w:rFonts w:ascii="Calibri" w:hAnsi="Calibri"/>
              </w:rPr>
              <w:t>Away from churn</w:t>
            </w:r>
          </w:p>
        </w:tc>
      </w:tr>
      <w:tr w:rsidR="00470272">
        <w:trPr>
          <w:jc w:val="center"/>
        </w:trPr>
        <w:tc>
          <w:tcPr>
            <w:tcW w:w="3408" w:type="dxa"/>
            <w:vAlign w:val="center"/>
          </w:tcPr>
          <w:p w:rsidR="00470272" w:rsidRDefault="00476FDA">
            <w:pPr>
              <w:rPr>
                <w:rFonts w:hint="eastAsia"/>
              </w:rPr>
            </w:pPr>
            <w:r>
              <w:rPr>
                <w:rFonts w:ascii="Calibri" w:hAnsi="Calibri"/>
              </w:rPr>
              <w:t>cat__Contract_Two year</w:t>
            </w:r>
          </w:p>
        </w:tc>
        <w:tc>
          <w:tcPr>
            <w:tcW w:w="3408" w:type="dxa"/>
            <w:vAlign w:val="center"/>
          </w:tcPr>
          <w:p w:rsidR="00470272" w:rsidRDefault="00476FDA">
            <w:pPr>
              <w:rPr>
                <w:rFonts w:hint="eastAsia"/>
              </w:rPr>
            </w:pPr>
            <w:r>
              <w:rPr>
                <w:rFonts w:ascii="Calibri" w:hAnsi="Calibri"/>
              </w:rPr>
              <w:t>-0.593755</w:t>
            </w:r>
          </w:p>
        </w:tc>
        <w:tc>
          <w:tcPr>
            <w:tcW w:w="3408" w:type="dxa"/>
            <w:vAlign w:val="center"/>
          </w:tcPr>
          <w:p w:rsidR="00470272" w:rsidRDefault="00476FDA">
            <w:pPr>
              <w:rPr>
                <w:rFonts w:hint="eastAsia"/>
              </w:rPr>
            </w:pPr>
            <w:r>
              <w:rPr>
                <w:rFonts w:ascii="Calibri" w:hAnsi="Calibri"/>
              </w:rPr>
              <w:t>Away from churn</w:t>
            </w:r>
          </w:p>
        </w:tc>
      </w:tr>
      <w:tr w:rsidR="00470272">
        <w:trPr>
          <w:jc w:val="center"/>
        </w:trPr>
        <w:tc>
          <w:tcPr>
            <w:tcW w:w="3408" w:type="dxa"/>
            <w:vAlign w:val="center"/>
          </w:tcPr>
          <w:p w:rsidR="00470272" w:rsidRDefault="00476FDA">
            <w:pPr>
              <w:rPr>
                <w:rFonts w:hint="eastAsia"/>
              </w:rPr>
            </w:pPr>
            <w:r>
              <w:rPr>
                <w:rFonts w:ascii="Calibri" w:hAnsi="Calibri"/>
              </w:rPr>
              <w:t>cat__Contract_Month-to-month</w:t>
            </w:r>
          </w:p>
        </w:tc>
        <w:tc>
          <w:tcPr>
            <w:tcW w:w="3408" w:type="dxa"/>
            <w:vAlign w:val="center"/>
          </w:tcPr>
          <w:p w:rsidR="00470272" w:rsidRDefault="00476FDA">
            <w:pPr>
              <w:rPr>
                <w:rFonts w:hint="eastAsia"/>
              </w:rPr>
            </w:pPr>
            <w:r>
              <w:rPr>
                <w:rFonts w:ascii="Calibri" w:hAnsi="Calibri"/>
              </w:rPr>
              <w:t>-0.411307</w:t>
            </w:r>
          </w:p>
        </w:tc>
        <w:tc>
          <w:tcPr>
            <w:tcW w:w="3408" w:type="dxa"/>
            <w:vAlign w:val="center"/>
          </w:tcPr>
          <w:p w:rsidR="00470272" w:rsidRDefault="00476FDA">
            <w:pPr>
              <w:rPr>
                <w:rFonts w:hint="eastAsia"/>
              </w:rPr>
            </w:pPr>
            <w:r>
              <w:rPr>
                <w:rFonts w:ascii="Calibri" w:hAnsi="Calibri"/>
              </w:rPr>
              <w:t>Away from churn</w:t>
            </w:r>
          </w:p>
        </w:tc>
      </w:tr>
      <w:tr w:rsidR="00470272">
        <w:trPr>
          <w:jc w:val="center"/>
        </w:trPr>
        <w:tc>
          <w:tcPr>
            <w:tcW w:w="3408" w:type="dxa"/>
            <w:vAlign w:val="center"/>
          </w:tcPr>
          <w:p w:rsidR="00470272" w:rsidRDefault="00476FDA">
            <w:pPr>
              <w:rPr>
                <w:rFonts w:hint="eastAsia"/>
              </w:rPr>
            </w:pPr>
            <w:r>
              <w:rPr>
                <w:rFonts w:ascii="Calibri" w:hAnsi="Calibri"/>
              </w:rPr>
              <w:t>cat__InternetService_Fiber optic</w:t>
            </w:r>
          </w:p>
        </w:tc>
        <w:tc>
          <w:tcPr>
            <w:tcW w:w="3408" w:type="dxa"/>
            <w:vAlign w:val="center"/>
          </w:tcPr>
          <w:p w:rsidR="00470272" w:rsidRDefault="00476FDA">
            <w:pPr>
              <w:rPr>
                <w:rFonts w:hint="eastAsia"/>
              </w:rPr>
            </w:pPr>
            <w:r>
              <w:rPr>
                <w:rFonts w:ascii="Calibri" w:hAnsi="Calibri"/>
              </w:rPr>
              <w:t>0.387935</w:t>
            </w:r>
          </w:p>
        </w:tc>
        <w:tc>
          <w:tcPr>
            <w:tcW w:w="3408" w:type="dxa"/>
            <w:vAlign w:val="center"/>
          </w:tcPr>
          <w:p w:rsidR="00470272" w:rsidRDefault="00476FDA">
            <w:pPr>
              <w:rPr>
                <w:rFonts w:hint="eastAsia"/>
              </w:rPr>
            </w:pPr>
            <w:r>
              <w:rPr>
                <w:rFonts w:ascii="Calibri" w:hAnsi="Calibri"/>
              </w:rPr>
              <w:t>Toward churn</w:t>
            </w:r>
          </w:p>
        </w:tc>
      </w:tr>
      <w:tr w:rsidR="00470272">
        <w:trPr>
          <w:jc w:val="center"/>
        </w:trPr>
        <w:tc>
          <w:tcPr>
            <w:tcW w:w="3408" w:type="dxa"/>
            <w:vAlign w:val="center"/>
          </w:tcPr>
          <w:p w:rsidR="00470272" w:rsidRDefault="00476FDA">
            <w:pPr>
              <w:rPr>
                <w:rFonts w:hint="eastAsia"/>
              </w:rPr>
            </w:pPr>
            <w:r>
              <w:rPr>
                <w:rFonts w:ascii="Calibri" w:hAnsi="Calibri"/>
              </w:rPr>
              <w:t>cat__InternetService_DSL</w:t>
            </w:r>
          </w:p>
        </w:tc>
        <w:tc>
          <w:tcPr>
            <w:tcW w:w="3408" w:type="dxa"/>
            <w:vAlign w:val="center"/>
          </w:tcPr>
          <w:p w:rsidR="00470272" w:rsidRDefault="00476FDA">
            <w:pPr>
              <w:rPr>
                <w:rFonts w:hint="eastAsia"/>
              </w:rPr>
            </w:pPr>
            <w:r>
              <w:rPr>
                <w:rFonts w:ascii="Calibri" w:hAnsi="Calibri"/>
              </w:rPr>
              <w:t>0.223563</w:t>
            </w:r>
          </w:p>
        </w:tc>
        <w:tc>
          <w:tcPr>
            <w:tcW w:w="3408" w:type="dxa"/>
            <w:vAlign w:val="center"/>
          </w:tcPr>
          <w:p w:rsidR="00470272" w:rsidRDefault="00476FDA">
            <w:pPr>
              <w:rPr>
                <w:rFonts w:hint="eastAsia"/>
              </w:rPr>
            </w:pPr>
            <w:r>
              <w:rPr>
                <w:rFonts w:ascii="Calibri" w:hAnsi="Calibri"/>
              </w:rPr>
              <w:t>Toward churn</w:t>
            </w:r>
          </w:p>
        </w:tc>
      </w:tr>
      <w:tr w:rsidR="00470272">
        <w:trPr>
          <w:jc w:val="center"/>
        </w:trPr>
        <w:tc>
          <w:tcPr>
            <w:tcW w:w="3408" w:type="dxa"/>
            <w:vAlign w:val="center"/>
          </w:tcPr>
          <w:p w:rsidR="00470272" w:rsidRDefault="00476FDA">
            <w:pPr>
              <w:rPr>
                <w:rFonts w:hint="eastAsia"/>
              </w:rPr>
            </w:pPr>
            <w:r>
              <w:rPr>
                <w:rFonts w:ascii="Calibri" w:hAnsi="Calibri"/>
              </w:rPr>
              <w:t>cat__StreamingMovies_Yes</w:t>
            </w:r>
          </w:p>
        </w:tc>
        <w:tc>
          <w:tcPr>
            <w:tcW w:w="3408" w:type="dxa"/>
            <w:vAlign w:val="center"/>
          </w:tcPr>
          <w:p w:rsidR="00470272" w:rsidRDefault="00476FDA">
            <w:pPr>
              <w:rPr>
                <w:rFonts w:hint="eastAsia"/>
              </w:rPr>
            </w:pPr>
            <w:r>
              <w:rPr>
                <w:rFonts w:ascii="Calibri" w:hAnsi="Calibri"/>
              </w:rPr>
              <w:t>0.170487</w:t>
            </w:r>
          </w:p>
        </w:tc>
        <w:tc>
          <w:tcPr>
            <w:tcW w:w="3408" w:type="dxa"/>
            <w:vAlign w:val="center"/>
          </w:tcPr>
          <w:p w:rsidR="00470272" w:rsidRDefault="00476FDA">
            <w:pPr>
              <w:rPr>
                <w:rFonts w:hint="eastAsia"/>
              </w:rPr>
            </w:pPr>
            <w:r>
              <w:rPr>
                <w:rFonts w:ascii="Calibri" w:hAnsi="Calibri"/>
              </w:rPr>
              <w:t>Toward churn</w:t>
            </w:r>
          </w:p>
        </w:tc>
      </w:tr>
      <w:tr w:rsidR="00470272">
        <w:trPr>
          <w:jc w:val="center"/>
        </w:trPr>
        <w:tc>
          <w:tcPr>
            <w:tcW w:w="3408" w:type="dxa"/>
            <w:vAlign w:val="center"/>
          </w:tcPr>
          <w:p w:rsidR="00470272" w:rsidRDefault="00476FDA">
            <w:pPr>
              <w:rPr>
                <w:rFonts w:hint="eastAsia"/>
              </w:rPr>
            </w:pPr>
            <w:r>
              <w:rPr>
                <w:rFonts w:ascii="Calibri" w:hAnsi="Calibri"/>
              </w:rPr>
              <w:t>cat__StreamingTV_Yes</w:t>
            </w:r>
          </w:p>
        </w:tc>
        <w:tc>
          <w:tcPr>
            <w:tcW w:w="3408" w:type="dxa"/>
            <w:vAlign w:val="center"/>
          </w:tcPr>
          <w:p w:rsidR="00470272" w:rsidRDefault="00476FDA">
            <w:pPr>
              <w:rPr>
                <w:rFonts w:hint="eastAsia"/>
              </w:rPr>
            </w:pPr>
            <w:r>
              <w:rPr>
                <w:rFonts w:ascii="Calibri" w:hAnsi="Calibri"/>
              </w:rPr>
              <w:t>0.167704</w:t>
            </w:r>
          </w:p>
        </w:tc>
        <w:tc>
          <w:tcPr>
            <w:tcW w:w="3408" w:type="dxa"/>
            <w:vAlign w:val="center"/>
          </w:tcPr>
          <w:p w:rsidR="00470272" w:rsidRDefault="00476FDA">
            <w:pPr>
              <w:rPr>
                <w:rFonts w:hint="eastAsia"/>
              </w:rPr>
            </w:pPr>
            <w:r>
              <w:rPr>
                <w:rFonts w:ascii="Calibri" w:hAnsi="Calibri"/>
              </w:rPr>
              <w:t>Toward churn</w:t>
            </w:r>
          </w:p>
        </w:tc>
      </w:tr>
      <w:tr w:rsidR="00470272">
        <w:trPr>
          <w:jc w:val="center"/>
        </w:trPr>
        <w:tc>
          <w:tcPr>
            <w:tcW w:w="3408" w:type="dxa"/>
            <w:vAlign w:val="center"/>
          </w:tcPr>
          <w:p w:rsidR="00470272" w:rsidRDefault="00476FDA">
            <w:pPr>
              <w:rPr>
                <w:rFonts w:hint="eastAsia"/>
              </w:rPr>
            </w:pPr>
            <w:r>
              <w:rPr>
                <w:rFonts w:ascii="Calibri" w:hAnsi="Calibri"/>
              </w:rPr>
              <w:t>cat__Dependents_Yes</w:t>
            </w:r>
          </w:p>
        </w:tc>
        <w:tc>
          <w:tcPr>
            <w:tcW w:w="3408" w:type="dxa"/>
            <w:vAlign w:val="center"/>
          </w:tcPr>
          <w:p w:rsidR="00470272" w:rsidRDefault="00476FDA">
            <w:pPr>
              <w:rPr>
                <w:rFonts w:hint="eastAsia"/>
              </w:rPr>
            </w:pPr>
            <w:r>
              <w:rPr>
                <w:rFonts w:ascii="Calibri" w:hAnsi="Calibri"/>
              </w:rPr>
              <w:t>-0.140099</w:t>
            </w:r>
          </w:p>
        </w:tc>
        <w:tc>
          <w:tcPr>
            <w:tcW w:w="3408" w:type="dxa"/>
            <w:vAlign w:val="center"/>
          </w:tcPr>
          <w:p w:rsidR="00470272" w:rsidRDefault="00476FDA">
            <w:pPr>
              <w:rPr>
                <w:rFonts w:hint="eastAsia"/>
              </w:rPr>
            </w:pPr>
            <w:r>
              <w:rPr>
                <w:rFonts w:ascii="Calibri" w:hAnsi="Calibri"/>
              </w:rPr>
              <w:t>Away from churn</w:t>
            </w:r>
          </w:p>
        </w:tc>
      </w:tr>
    </w:tbl>
    <w:p w:rsidR="00470272" w:rsidRDefault="00470272">
      <w:pPr>
        <w:rPr>
          <w:rFonts w:hint="eastAsia"/>
        </w:rPr>
      </w:pPr>
    </w:p>
    <w:p w:rsidR="00470272" w:rsidRDefault="00476FDA">
      <w:pPr>
        <w:rPr>
          <w:rFonts w:hint="eastAsia"/>
        </w:rPr>
      </w:pPr>
      <w:r>
        <w:t>For this example, tenure has a strong negative SHAP value (-1.916817), pushing the model output away from churn; TotalCharges has a positive value (+1.272664), pushing toward churn; MonthlyCharges has a negative value (-1.059282), and the Two-year contract indicator has a negative value (-0.593755). These are contributions to log-odds, not percentage-point changes in probability. The plot is one example and is not evidence of overall model performance.</w:t>
      </w:r>
    </w:p>
    <w:p w:rsidR="00470272" w:rsidRDefault="00476FDA">
      <w:pPr>
        <w:jc w:val="center"/>
        <w:rPr>
          <w:rFonts w:hint="eastAsia"/>
        </w:rPr>
      </w:pPr>
      <w:r>
        <w:rPr>
          <w:noProof/>
          <w:lang w:bidi="hi-IN"/>
        </w:rPr>
        <w:lastRenderedPageBreak/>
        <w:drawing>
          <wp:inline distT="0" distB="0" distL="0" distR="0">
            <wp:extent cx="5669280" cy="377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individual_explanation.png"/>
                    <pic:cNvPicPr/>
                  </pic:nvPicPr>
                  <pic:blipFill>
                    <a:blip r:embed="rId9"/>
                    <a:stretch>
                      <a:fillRect/>
                    </a:stretch>
                  </pic:blipFill>
                  <pic:spPr>
                    <a:xfrm>
                      <a:off x="0" y="0"/>
                      <a:ext cx="5669280" cy="3779520"/>
                    </a:xfrm>
                    <a:prstGeom prst="rect">
                      <a:avLst/>
                    </a:prstGeom>
                  </pic:spPr>
                </pic:pic>
              </a:graphicData>
            </a:graphic>
          </wp:inline>
        </w:drawing>
      </w:r>
    </w:p>
    <w:p w:rsidR="00470272" w:rsidRDefault="00476FDA">
      <w:pPr>
        <w:jc w:val="center"/>
        <w:rPr>
          <w:rFonts w:hint="eastAsia"/>
        </w:rPr>
      </w:pPr>
      <w:r>
        <w:rPr>
          <w:i/>
        </w:rPr>
        <w:t>Figure 2. SHAP explanation for one test example from the centralized model (supplied output).</w:t>
      </w:r>
    </w:p>
    <w:p w:rsidR="00470272" w:rsidRDefault="00476FDA">
      <w:pPr>
        <w:pStyle w:val="Heading2"/>
      </w:pPr>
      <w:r>
        <w:t>16.5 Updated implementation status and limitations</w:t>
      </w:r>
    </w:p>
    <w:p w:rsidR="00470272" w:rsidRDefault="00476FDA">
      <w:pPr>
        <w:pStyle w:val="ListBullet"/>
        <w:rPr>
          <w:rFonts w:hint="eastAsia"/>
        </w:rPr>
      </w:pPr>
      <w:r>
        <w:t>Completed in the reported run: centralized model evaluation, three-client FedAvg-style simulation, model comparison output, permutation feature importance, global SHAP importance for the centralized model, and SHAP values for one centralized-model test example.</w:t>
      </w:r>
    </w:p>
    <w:p w:rsidR="00470272" w:rsidRDefault="00476FDA">
      <w:pPr>
        <w:pStyle w:val="ListBullet"/>
        <w:rPr>
          <w:rFonts w:hint="eastAsia"/>
        </w:rPr>
      </w:pPr>
      <w:r>
        <w:t>Not completed: SHAP/LIME explanations for the federated model; threshold selection using a validation set; repeated-seed robustness experiments; and controlled comparisons that align class weighting and optimization choices.</w:t>
      </w:r>
    </w:p>
    <w:p w:rsidR="00470272" w:rsidRDefault="00476FDA">
      <w:pPr>
        <w:pStyle w:val="ListBullet"/>
        <w:rPr>
          <w:rFonts w:hint="eastAsia"/>
        </w:rPr>
      </w:pPr>
      <w:r>
        <w:t>The clients remain simulated partitions of one dataset on one computer; they are not independent telecom organizations.</w:t>
      </w:r>
    </w:p>
    <w:p w:rsidR="00470272" w:rsidRDefault="00476FDA">
      <w:pPr>
        <w:pStyle w:val="ListBullet"/>
        <w:rPr>
          <w:rFonts w:hint="eastAsia"/>
        </w:rPr>
      </w:pPr>
      <w:r>
        <w:t>The preprocessing transformer is fitted on the complete training split before the simulated client partition, so fully independent client-side preprocessing is not demonstrated.</w:t>
      </w:r>
    </w:p>
    <w:p w:rsidR="00470272" w:rsidRDefault="00476FDA">
      <w:pPr>
        <w:pStyle w:val="ListBullet"/>
        <w:rPr>
          <w:rFonts w:hint="eastAsia"/>
        </w:rPr>
      </w:pPr>
      <w:r>
        <w:t>No secure aggregation, differential privacy, or formal privacy audit is implemented. Keeping raw rows out of the model-update loop alone does not guarantee privacy.</w:t>
      </w:r>
    </w:p>
    <w:p w:rsidR="00470272" w:rsidRDefault="00476FDA">
      <w:pPr>
        <w:pStyle w:val="ListBullet"/>
        <w:rPr>
          <w:rFonts w:hint="eastAsia"/>
        </w:rPr>
      </w:pPr>
      <w:r>
        <w:t>The dataset source does not establish that the records are verified live customer data or definitively synthetic. Avoid making either unsupported claim.</w:t>
      </w:r>
    </w:p>
    <w:p w:rsidR="00470272" w:rsidRDefault="00476FDA">
      <w:pPr>
        <w:pStyle w:val="ListBullet"/>
        <w:rPr>
          <w:rFonts w:hint="eastAsia"/>
        </w:rPr>
      </w:pPr>
      <w:r>
        <w:t>The supplied CSVs and plots were inspected for contents, but the experiment was not independently reproduced outside the student's environment.</w:t>
      </w:r>
    </w:p>
    <w:p w:rsidR="00470272" w:rsidRDefault="00470272" w:rsidP="00476FDA">
      <w:pPr>
        <w:pStyle w:val="ListNumber"/>
        <w:numPr>
          <w:ilvl w:val="0"/>
          <w:numId w:val="0"/>
        </w:numPr>
        <w:ind w:left="360"/>
        <w:rPr>
          <w:rFonts w:hint="eastAsia"/>
        </w:rPr>
      </w:pPr>
    </w:p>
    <w:sectPr w:rsidR="00470272" w:rsidSect="00034616">
      <w:headerReference w:type="default" r:id="rId10"/>
      <w:foot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80DAB" w:rsidRDefault="00080DAB">
      <w:pPr>
        <w:spacing w:after="0" w:line="240" w:lineRule="auto"/>
        <w:rPr>
          <w:rFonts w:hint="eastAsia"/>
        </w:rPr>
      </w:pPr>
      <w:r>
        <w:separator/>
      </w:r>
    </w:p>
  </w:endnote>
  <w:endnote w:type="continuationSeparator" w:id="0">
    <w:p w:rsidR="00080DAB" w:rsidRDefault="00080DA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6FDA" w:rsidRDefault="00476FDA">
    <w:pPr>
      <w:pStyle w:val="Footer"/>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80DAB" w:rsidRDefault="00080DAB">
      <w:pPr>
        <w:spacing w:after="0" w:line="240" w:lineRule="auto"/>
        <w:rPr>
          <w:rFonts w:hint="eastAsia"/>
        </w:rPr>
      </w:pPr>
      <w:r>
        <w:separator/>
      </w:r>
    </w:p>
  </w:footnote>
  <w:footnote w:type="continuationSeparator" w:id="0">
    <w:p w:rsidR="00080DAB" w:rsidRDefault="00080DAB">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76FDA" w:rsidRDefault="00476FDA">
    <w:pPr>
      <w:pStyle w:val="Header"/>
      <w:jc w:val="right"/>
      <w:rPr>
        <w:rFonts w:hint="eastAsia"/>
      </w:rPr>
    </w:pPr>
    <w:r>
      <w:rPr>
        <w:color w:val="646464"/>
        <w:sz w:val="16"/>
      </w:rPr>
      <w:t>CAPSTONE PROJECT | PHASE II PROGRESS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65A53324"/>
    <w:multiLevelType w:val="hybridMultilevel"/>
    <w:tmpl w:val="10528C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0DAB"/>
    <w:rsid w:val="0015074B"/>
    <w:rsid w:val="0029639D"/>
    <w:rsid w:val="00326F90"/>
    <w:rsid w:val="00470272"/>
    <w:rsid w:val="00476FDA"/>
    <w:rsid w:val="009339B4"/>
    <w:rsid w:val="00AA1D8D"/>
    <w:rsid w:val="00AD74B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CFA22F0-D366-4EC8-AA1D-80A9432AB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2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27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E2FA5D-90C8-417A-95E1-73EA78C049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3312</Words>
  <Characters>18879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22147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3</cp:revision>
  <dcterms:created xsi:type="dcterms:W3CDTF">2013-12-23T23:15:00Z</dcterms:created>
  <dcterms:modified xsi:type="dcterms:W3CDTF">2026-10-11T17:32:00Z</dcterms:modified>
  <cp:category/>
</cp:coreProperties>
</file>