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4E71A2" w14:textId="72FE61C3" w:rsidR="0023163D" w:rsidRDefault="006931C5" w:rsidP="004B09EE">
      <w:pPr>
        <w:pStyle w:val="Title"/>
        <w:rPr>
          <w:rFonts w:hint="eastAsia"/>
        </w:rPr>
      </w:pPr>
      <w:bookmarkStart w:id="0" w:name="_Hlk169060361"/>
      <w:bookmarkEnd w:id="0"/>
      <w:r>
        <w:rPr>
          <w:rFonts w:hint="eastAsia"/>
        </w:rPr>
        <w:t>機器學習及應用期末報告</w:t>
      </w:r>
    </w:p>
    <w:tbl>
      <w:tblPr>
        <w:tblStyle w:val="TableGrid"/>
        <w:tblpPr w:leftFromText="180" w:rightFromText="180" w:vertAnchor="text" w:horzAnchor="margin" w:tblpXSpec="center" w:tblpY="-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3"/>
        <w:gridCol w:w="1582"/>
      </w:tblGrid>
      <w:tr w:rsidR="006931C5" w14:paraId="7B183430" w14:textId="77777777" w:rsidTr="006931C5">
        <w:tc>
          <w:tcPr>
            <w:tcW w:w="2813" w:type="dxa"/>
          </w:tcPr>
          <w:p w14:paraId="039D178E" w14:textId="0E9639FB" w:rsidR="006931C5" w:rsidRDefault="006931C5" w:rsidP="004B09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學號</w:t>
            </w:r>
            <w:r>
              <w:rPr>
                <w:rFonts w:hint="eastAsia"/>
              </w:rPr>
              <w:t>:112033640</w:t>
            </w:r>
          </w:p>
        </w:tc>
        <w:tc>
          <w:tcPr>
            <w:tcW w:w="1582" w:type="dxa"/>
          </w:tcPr>
          <w:p w14:paraId="3C9D56D0" w14:textId="4DD72342" w:rsidR="006931C5" w:rsidRDefault="006931C5" w:rsidP="004B09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謝佳峻</w:t>
            </w:r>
          </w:p>
        </w:tc>
      </w:tr>
    </w:tbl>
    <w:p w14:paraId="0E8DF1CB" w14:textId="649EB4B6" w:rsidR="006931C5" w:rsidRDefault="006931C5" w:rsidP="004B09EE">
      <w:pPr>
        <w:rPr>
          <w:rFonts w:hint="eastAsia"/>
        </w:rPr>
      </w:pPr>
    </w:p>
    <w:p w14:paraId="667EECEC" w14:textId="6B9AC576" w:rsidR="006931C5" w:rsidRPr="006931C5" w:rsidRDefault="006931C5" w:rsidP="004B09EE">
      <w:pPr>
        <w:pStyle w:val="ListParagraph"/>
        <w:numPr>
          <w:ilvl w:val="0"/>
          <w:numId w:val="1"/>
        </w:numPr>
        <w:rPr>
          <w:rFonts w:ascii="標楷體" w:eastAsia="標楷體" w:hAnsi="標楷體"/>
          <w:b/>
          <w:bCs/>
          <w:sz w:val="36"/>
          <w:szCs w:val="36"/>
        </w:rPr>
      </w:pPr>
      <w:r w:rsidRPr="006931C5">
        <w:rPr>
          <w:rFonts w:ascii="標楷體" w:eastAsia="標楷體" w:hAnsi="標楷體" w:hint="eastAsia"/>
          <w:b/>
          <w:bCs/>
          <w:sz w:val="36"/>
          <w:szCs w:val="36"/>
        </w:rPr>
        <w:t>介紹</w:t>
      </w:r>
    </w:p>
    <w:p w14:paraId="7C70B0E7" w14:textId="019BA2EA" w:rsidR="006931C5" w:rsidRDefault="00D1435D" w:rsidP="004B09EE">
      <w:pPr>
        <w:pStyle w:val="ListParagraph"/>
        <w:ind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空氣汙染隨著工業發展越來越嚴重，</w:t>
      </w:r>
      <w:r w:rsidR="006931C5" w:rsidRPr="00D1435D">
        <w:rPr>
          <w:rFonts w:ascii="標楷體" w:eastAsia="標楷體" w:hAnsi="標楷體" w:hint="eastAsia"/>
        </w:rPr>
        <w:t>近年來</w:t>
      </w:r>
      <w:r>
        <w:rPr>
          <w:rFonts w:ascii="標楷體" w:eastAsia="標楷體" w:hAnsi="標楷體" w:hint="eastAsia"/>
        </w:rPr>
        <w:t>已成為一個嚴重的問題，空汙中的懸浮粒子(PM ,Particular Matter)被證明對人體有很大的影響，研究顯示暴露於充滿懸浮粒子的環境中與死亡率有關，近期已</w:t>
      </w:r>
      <w:r w:rsidRPr="00D1435D">
        <w:rPr>
          <w:rFonts w:ascii="標楷體" w:eastAsia="標楷體" w:hAnsi="標楷體" w:hint="eastAsia"/>
        </w:rPr>
        <w:t>在全球引起了廣泛的關注。</w:t>
      </w:r>
      <w:r w:rsidR="00D20D05">
        <w:rPr>
          <w:rFonts w:ascii="標楷體" w:eastAsia="標楷體" w:hAnsi="標楷體" w:hint="eastAsia"/>
        </w:rPr>
        <w:t>空氣汙染的預測對於空氣汙染防治與環境管理有重要的作用</w:t>
      </w:r>
      <w:r w:rsidR="00D20D05">
        <w:t>（</w:t>
      </w:r>
      <w:r w:rsidR="00D20D05">
        <w:t>Maleki et al., 2019</w:t>
      </w:r>
      <w:r w:rsidR="00D20D05">
        <w:rPr>
          <w:rFonts w:hint="eastAsia"/>
        </w:rPr>
        <w:t>）</w:t>
      </w:r>
      <w:r w:rsidR="00D20D05">
        <w:rPr>
          <w:rFonts w:ascii="標楷體" w:eastAsia="標楷體" w:hAnsi="標楷體" w:hint="eastAsia"/>
        </w:rPr>
        <w:t>，因此空氣汙染的預測已在研究界成為一項重要的議題。</w:t>
      </w:r>
    </w:p>
    <w:p w14:paraId="18E81D89" w14:textId="77777777" w:rsidR="00D20D05" w:rsidRDefault="00D20D05" w:rsidP="004B09EE">
      <w:pPr>
        <w:pStyle w:val="ListParagraph"/>
        <w:ind w:left="480"/>
        <w:rPr>
          <w:rFonts w:ascii="標楷體" w:eastAsia="標楷體" w:hAnsi="標楷體"/>
        </w:rPr>
      </w:pPr>
    </w:p>
    <w:p w14:paraId="750545DF" w14:textId="1EAC2E16" w:rsidR="00D20D05" w:rsidRDefault="00D20D05" w:rsidP="004B09EE">
      <w:pPr>
        <w:pStyle w:val="ListParagraph"/>
        <w:ind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空氣汙染的預測上會使用</w:t>
      </w:r>
      <w:r w:rsidR="00745FE4">
        <w:rPr>
          <w:rFonts w:ascii="標楷體" w:eastAsia="標楷體" w:hAnsi="標楷體" w:hint="eastAsia"/>
        </w:rPr>
        <w:t>氣象因素(例如風向與濕度)和其他汙染因素(如PM)在先前相關歷史數據進行時間序列問題建模。根據相關研究的表示，空汙程度在時間上是一個動態且連續的過程(</w:t>
      </w:r>
      <w:r w:rsidR="00745FE4">
        <w:t>Maleki et al., 2019</w:t>
      </w:r>
      <w:r w:rsidR="00745FE4">
        <w:rPr>
          <w:rFonts w:hint="eastAsia"/>
        </w:rPr>
        <w:t>;</w:t>
      </w:r>
      <w:r w:rsidR="009D0ABE" w:rsidRPr="009D0ABE">
        <w:t xml:space="preserve"> </w:t>
      </w:r>
      <w:r w:rsidR="009D0ABE">
        <w:t>Li et al., 2017</w:t>
      </w:r>
      <w:r w:rsidR="009D0ABE">
        <w:rPr>
          <w:rFonts w:hint="eastAsia"/>
        </w:rPr>
        <w:t>;</w:t>
      </w:r>
      <w:r w:rsidR="009D0ABE" w:rsidRPr="009D0ABE">
        <w:t xml:space="preserve"> </w:t>
      </w:r>
      <w:r w:rsidR="009D0ABE">
        <w:t>Feng et al., 2020</w:t>
      </w:r>
      <w:r w:rsidR="009D0ABE">
        <w:rPr>
          <w:rFonts w:ascii="標楷體" w:eastAsia="標楷體" w:hAnsi="標楷體"/>
        </w:rPr>
        <w:t>)</w:t>
      </w:r>
      <w:r w:rsidR="009D0ABE">
        <w:rPr>
          <w:rFonts w:ascii="標楷體" w:eastAsia="標楷體" w:hAnsi="標楷體" w:hint="eastAsia"/>
        </w:rPr>
        <w:t xml:space="preserve"> 。因此每一時刻空氣汙染的狀況都與前一刻相關，並會影響下一刻。因此在預測的方法上選擇能有效結合每個時刻關聯性尤其重要。</w:t>
      </w:r>
    </w:p>
    <w:p w14:paraId="5904ABCA" w14:textId="77777777" w:rsidR="009D0ABE" w:rsidRPr="009D0ABE" w:rsidRDefault="009D0ABE" w:rsidP="004B09EE">
      <w:pPr>
        <w:pStyle w:val="ListParagraph"/>
        <w:ind w:left="480"/>
        <w:rPr>
          <w:rFonts w:ascii="標楷體" w:eastAsia="標楷體" w:hAnsi="標楷體"/>
        </w:rPr>
      </w:pPr>
    </w:p>
    <w:p w14:paraId="50ACA68E" w14:textId="4853C823" w:rsidR="009D0ABE" w:rsidRDefault="009D0ABE" w:rsidP="004B09EE">
      <w:pPr>
        <w:pStyle w:val="ListParagraph"/>
        <w:ind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神經網路隨著硬體設備進步導致計算能力上升，進而推動了人工智慧與深度學習技術的迅速發展</w:t>
      </w:r>
      <w:r w:rsidR="007F2B47">
        <w:rPr>
          <w:rFonts w:ascii="標楷體" w:eastAsia="標楷體" w:hAnsi="標楷體" w:hint="eastAsia"/>
        </w:rPr>
        <w:t>。在時間序列的預測上，長短期記憶網路LSTM及閘門循環單元(GRU)單元之間的連接沿著序列在時間步驟上傳遞訊息，使其能夠對時間序列展現動態時間行為。近年來兩者皆</w:t>
      </w:r>
      <w:r w:rsidR="00EE6187">
        <w:rPr>
          <w:rFonts w:ascii="標楷體" w:eastAsia="標楷體" w:hAnsi="標楷體" w:hint="eastAsia"/>
        </w:rPr>
        <w:t>在時間序列的資料上展示出巨大的潛力，因此我希望利用LSTM及GRU預測空汙情形。</w:t>
      </w:r>
    </w:p>
    <w:p w14:paraId="7D221457" w14:textId="77777777" w:rsidR="00EE6187" w:rsidRDefault="00EE6187" w:rsidP="004B09EE">
      <w:pPr>
        <w:pStyle w:val="ListParagraph"/>
        <w:ind w:left="480"/>
        <w:rPr>
          <w:rFonts w:ascii="標楷體" w:eastAsia="標楷體" w:hAnsi="標楷體"/>
        </w:rPr>
      </w:pPr>
    </w:p>
    <w:p w14:paraId="24F2D628" w14:textId="0DA67D8E" w:rsidR="00EE6187" w:rsidRDefault="00EE6187" w:rsidP="004B09EE">
      <w:pPr>
        <w:pStyle w:val="ListParagraph"/>
        <w:ind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在本文中將使用雙向LSTM(Bi-LSTM)、雙向GRU(B</w:t>
      </w:r>
      <w:r>
        <w:rPr>
          <w:rFonts w:ascii="標楷體" w:eastAsia="標楷體" w:hAnsi="標楷體"/>
        </w:rPr>
        <w:t>i</w:t>
      </w:r>
      <w:r>
        <w:rPr>
          <w:rFonts w:ascii="標楷體" w:eastAsia="標楷體" w:hAnsi="標楷體" w:hint="eastAsia"/>
        </w:rPr>
        <w:t>-GRU)及殘差LSTM(</w:t>
      </w:r>
      <w:r w:rsidR="00FE153E">
        <w:rPr>
          <w:rFonts w:ascii="標楷體" w:eastAsia="標楷體" w:hAnsi="標楷體" w:hint="eastAsia"/>
        </w:rPr>
        <w:t>Residual LSTM,</w:t>
      </w:r>
      <w:r w:rsidR="003253DB">
        <w:rPr>
          <w:rFonts w:ascii="標楷體" w:eastAsia="標楷體" w:hAnsi="標楷體" w:hint="eastAsia"/>
        </w:rPr>
        <w:t xml:space="preserve">KIM </w:t>
      </w:r>
      <w:r w:rsidR="00FE153E">
        <w:t>et a</w:t>
      </w:r>
      <w:r w:rsidR="00FE153E">
        <w:rPr>
          <w:rFonts w:hint="eastAsia"/>
        </w:rPr>
        <w:t>l.,2017</w:t>
      </w:r>
      <w:r>
        <w:rPr>
          <w:rFonts w:ascii="標楷體" w:eastAsia="標楷體" w:hAnsi="標楷體" w:hint="eastAsia"/>
        </w:rPr>
        <w:t>)</w:t>
      </w:r>
      <w:r w:rsidR="00FE153E">
        <w:rPr>
          <w:rFonts w:ascii="標楷體" w:eastAsia="標楷體" w:hAnsi="標楷體" w:hint="eastAsia"/>
        </w:rPr>
        <w:t>進行空汙數值的預測，</w:t>
      </w:r>
      <w:r w:rsidR="00FE153E" w:rsidRPr="00FE153E">
        <w:rPr>
          <w:rFonts w:ascii="標楷體" w:eastAsia="標楷體" w:hAnsi="標楷體"/>
        </w:rPr>
        <w:t>這三種模型的選擇基於它們在時間序列數據處理中的優越性能，尤其是在捕捉數據中的時間依賴性和非線性關係方面。</w:t>
      </w:r>
    </w:p>
    <w:p w14:paraId="64BF0199" w14:textId="77777777" w:rsidR="00FE153E" w:rsidRDefault="00FE153E" w:rsidP="004B09EE">
      <w:pPr>
        <w:pStyle w:val="ListParagraph"/>
        <w:ind w:left="480"/>
        <w:rPr>
          <w:rFonts w:ascii="標楷體" w:eastAsia="標楷體" w:hAnsi="標楷體"/>
        </w:rPr>
      </w:pPr>
    </w:p>
    <w:p w14:paraId="25691D3E" w14:textId="72113BCF" w:rsidR="00FE153E" w:rsidRDefault="00FE153E" w:rsidP="004B09EE">
      <w:pPr>
        <w:pStyle w:val="ListParagraph"/>
        <w:ind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本文中其餘章節如下，</w:t>
      </w:r>
      <w:r w:rsidR="000B7503">
        <w:rPr>
          <w:rFonts w:ascii="標楷體" w:eastAsia="標楷體" w:hAnsi="標楷體" w:hint="eastAsia"/>
        </w:rPr>
        <w:t>第二節將介紹數據處理的流程，</w:t>
      </w:r>
      <w:r>
        <w:rPr>
          <w:rFonts w:ascii="標楷體" w:eastAsia="標楷體" w:hAnsi="標楷體" w:hint="eastAsia"/>
        </w:rPr>
        <w:t>第</w:t>
      </w:r>
      <w:r w:rsidR="000B7503">
        <w:rPr>
          <w:rFonts w:ascii="標楷體" w:eastAsia="標楷體" w:hAnsi="標楷體" w:hint="eastAsia"/>
        </w:rPr>
        <w:t>三</w:t>
      </w:r>
      <w:r>
        <w:rPr>
          <w:rFonts w:ascii="標楷體" w:eastAsia="標楷體" w:hAnsi="標楷體" w:hint="eastAsia"/>
        </w:rPr>
        <w:t>節將介紹上述三種神經網路的架構，第</w:t>
      </w:r>
      <w:r w:rsidR="000B7503">
        <w:rPr>
          <w:rFonts w:ascii="標楷體" w:eastAsia="標楷體" w:hAnsi="標楷體" w:hint="eastAsia"/>
        </w:rPr>
        <w:t>四</w:t>
      </w:r>
      <w:r>
        <w:rPr>
          <w:rFonts w:ascii="標楷體" w:eastAsia="標楷體" w:hAnsi="標楷體" w:hint="eastAsia"/>
        </w:rPr>
        <w:t>節將介紹及分析實驗結果。</w:t>
      </w:r>
    </w:p>
    <w:p w14:paraId="6723CB61" w14:textId="032E0C3D" w:rsidR="003802C0" w:rsidRPr="003802C0" w:rsidRDefault="000B7503" w:rsidP="004B09EE">
      <w:pPr>
        <w:pStyle w:val="ListParagraph"/>
        <w:numPr>
          <w:ilvl w:val="0"/>
          <w:numId w:val="1"/>
        </w:num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lastRenderedPageBreak/>
        <w:t>數據處理</w:t>
      </w:r>
    </w:p>
    <w:p w14:paraId="22AE3E22" w14:textId="79E63352" w:rsidR="003802C0" w:rsidRPr="00E62AD7" w:rsidRDefault="003802C0" w:rsidP="004B09EE">
      <w:pPr>
        <w:pStyle w:val="ListParagraph"/>
        <w:numPr>
          <w:ilvl w:val="1"/>
          <w:numId w:val="1"/>
        </w:numPr>
        <w:rPr>
          <w:rFonts w:ascii="標楷體" w:eastAsia="標楷體" w:hAnsi="標楷體"/>
          <w:b/>
          <w:bCs/>
          <w:sz w:val="28"/>
          <w:szCs w:val="28"/>
        </w:rPr>
      </w:pPr>
      <w:r w:rsidRPr="00E62AD7">
        <w:rPr>
          <w:rFonts w:ascii="標楷體" w:eastAsia="標楷體" w:hAnsi="標楷體" w:hint="eastAsia"/>
          <w:b/>
          <w:bCs/>
          <w:sz w:val="28"/>
          <w:szCs w:val="28"/>
        </w:rPr>
        <w:t>數據分析</w:t>
      </w:r>
    </w:p>
    <w:tbl>
      <w:tblPr>
        <w:tblStyle w:val="TableGrid"/>
        <w:tblpPr w:leftFromText="180" w:rightFromText="180" w:vertAnchor="page" w:horzAnchor="margin" w:tblpXSpec="center" w:tblpY="4964"/>
        <w:tblW w:w="10915" w:type="dxa"/>
        <w:tblLook w:val="04A0" w:firstRow="1" w:lastRow="0" w:firstColumn="1" w:lastColumn="0" w:noHBand="0" w:noVBand="1"/>
      </w:tblPr>
      <w:tblGrid>
        <w:gridCol w:w="5709"/>
        <w:gridCol w:w="5206"/>
      </w:tblGrid>
      <w:tr w:rsidR="00E62AD7" w14:paraId="75022DD3" w14:textId="77777777" w:rsidTr="00E62AD7">
        <w:trPr>
          <w:trHeight w:val="3187"/>
        </w:trPr>
        <w:tc>
          <w:tcPr>
            <w:tcW w:w="5709" w:type="dxa"/>
            <w:tcBorders>
              <w:top w:val="nil"/>
              <w:left w:val="nil"/>
              <w:bottom w:val="nil"/>
              <w:right w:val="nil"/>
            </w:tcBorders>
          </w:tcPr>
          <w:p w14:paraId="461D5A0B" w14:textId="77777777" w:rsidR="00E62AD7" w:rsidRDefault="00E62AD7" w:rsidP="004B09EE">
            <w:pPr>
              <w:pStyle w:val="ListParagraph"/>
              <w:ind w:left="0"/>
              <w:rPr>
                <w:rFonts w:ascii="標楷體" w:eastAsia="標楷體" w:hAnsi="標楷體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AEC7DCE" wp14:editId="213B0F4D">
                  <wp:extent cx="3488635" cy="2009812"/>
                  <wp:effectExtent l="0" t="0" r="0" b="0"/>
                  <wp:docPr id="837045761" name="圖片 1" descr="一張含有 圖表, 螢幕擷取畫面, 方案, 設計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045761" name="圖片 1" descr="一張含有 圖表, 螢幕擷取畫面, 方案, 設計 的圖片&#10;&#10;自動產生的描述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218" cy="2013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6" w:type="dxa"/>
            <w:tcBorders>
              <w:top w:val="nil"/>
              <w:left w:val="nil"/>
              <w:bottom w:val="nil"/>
              <w:right w:val="nil"/>
            </w:tcBorders>
          </w:tcPr>
          <w:p w14:paraId="6F143355" w14:textId="77777777" w:rsidR="00E62AD7" w:rsidRDefault="00E62AD7" w:rsidP="004B09EE">
            <w:pPr>
              <w:pStyle w:val="ListParagraph"/>
              <w:ind w:left="0"/>
              <w:rPr>
                <w:rFonts w:ascii="標楷體" w:eastAsia="標楷體" w:hAnsi="標楷體"/>
                <w:b/>
                <w:bCs/>
              </w:rPr>
            </w:pPr>
            <w:r w:rsidRPr="000B7503">
              <w:rPr>
                <w:rFonts w:ascii="標楷體" w:eastAsia="標楷體" w:hAnsi="標楷體"/>
                <w:b/>
                <w:bCs/>
                <w:noProof/>
              </w:rPr>
              <w:drawing>
                <wp:inline distT="0" distB="0" distL="0" distR="0" wp14:anchorId="3A0A1096" wp14:editId="2F2B0A68">
                  <wp:extent cx="3169164" cy="1966095"/>
                  <wp:effectExtent l="0" t="0" r="0" b="0"/>
                  <wp:docPr id="10" name="圖片 9" descr="一張含有 文字, 螢幕擷取畫面, 圖表, 數字 的圖片&#10;&#10;自動產生的描述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D51677B-A38D-D4D6-D788-D385DF671B4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9" descr="一張含有 文字, 螢幕擷取畫面, 圖表, 數字 的圖片&#10;&#10;自動產生的描述">
                            <a:extLst>
                              <a:ext uri="{FF2B5EF4-FFF2-40B4-BE49-F238E27FC236}">
                                <a16:creationId xmlns:a16="http://schemas.microsoft.com/office/drawing/2014/main" id="{6D51677B-A38D-D4D6-D788-D385DF671B4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477" cy="199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AD7" w14:paraId="06BE9F85" w14:textId="77777777" w:rsidTr="00E62AD7">
        <w:trPr>
          <w:trHeight w:val="434"/>
        </w:trPr>
        <w:tc>
          <w:tcPr>
            <w:tcW w:w="5709" w:type="dxa"/>
            <w:tcBorders>
              <w:top w:val="nil"/>
              <w:left w:val="nil"/>
              <w:bottom w:val="nil"/>
              <w:right w:val="nil"/>
            </w:tcBorders>
          </w:tcPr>
          <w:p w14:paraId="6FA4F1DC" w14:textId="77777777" w:rsidR="00E62AD7" w:rsidRPr="00AE32C8" w:rsidRDefault="00E62AD7" w:rsidP="004B09EE">
            <w:pPr>
              <w:pStyle w:val="ListParagraph"/>
              <w:ind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(a)</w:t>
            </w:r>
            <w:r w:rsidRPr="00AE32C8">
              <w:rPr>
                <w:rFonts w:ascii="標楷體" w:eastAsia="標楷體" w:hAnsi="標楷體" w:hint="eastAsia"/>
              </w:rPr>
              <w:t>氣象因素</w:t>
            </w:r>
            <w:r>
              <w:rPr>
                <w:rFonts w:ascii="標楷體" w:eastAsia="標楷體" w:hAnsi="標楷體" w:hint="eastAsia"/>
              </w:rPr>
              <w:t>變數</w:t>
            </w:r>
            <w:r w:rsidRPr="00AE32C8">
              <w:rPr>
                <w:rFonts w:ascii="標楷體" w:eastAsia="標楷體" w:hAnsi="標楷體" w:hint="eastAsia"/>
              </w:rPr>
              <w:t>分</w:t>
            </w:r>
            <w:r>
              <w:rPr>
                <w:rFonts w:ascii="標楷體" w:eastAsia="標楷體" w:hAnsi="標楷體" w:hint="eastAsia"/>
              </w:rPr>
              <w:t>佈</w:t>
            </w:r>
          </w:p>
        </w:tc>
        <w:tc>
          <w:tcPr>
            <w:tcW w:w="5206" w:type="dxa"/>
            <w:tcBorders>
              <w:top w:val="nil"/>
              <w:left w:val="nil"/>
              <w:bottom w:val="nil"/>
              <w:right w:val="nil"/>
            </w:tcBorders>
          </w:tcPr>
          <w:p w14:paraId="25DF68A7" w14:textId="77777777" w:rsidR="00E62AD7" w:rsidRDefault="00E62AD7" w:rsidP="004B09EE">
            <w:pPr>
              <w:pStyle w:val="ListParagraph"/>
              <w:ind w:left="0"/>
              <w:jc w:val="center"/>
              <w:rPr>
                <w:rFonts w:ascii="標楷體" w:eastAsia="標楷體" w:hAnsi="標楷體"/>
                <w:b/>
                <w:bCs/>
              </w:rPr>
            </w:pPr>
            <w:r>
              <w:rPr>
                <w:rFonts w:ascii="標楷體" w:eastAsia="標楷體" w:hAnsi="標楷體" w:hint="eastAsia"/>
              </w:rPr>
              <w:t>(b)天氣</w:t>
            </w:r>
            <w:r w:rsidRPr="00AE32C8">
              <w:rPr>
                <w:rFonts w:ascii="標楷體" w:eastAsia="標楷體" w:hAnsi="標楷體" w:hint="eastAsia"/>
              </w:rPr>
              <w:t>分</w:t>
            </w:r>
            <w:r>
              <w:rPr>
                <w:rFonts w:ascii="標楷體" w:eastAsia="標楷體" w:hAnsi="標楷體" w:hint="eastAsia"/>
              </w:rPr>
              <w:t>佈</w:t>
            </w:r>
          </w:p>
        </w:tc>
      </w:tr>
      <w:tr w:rsidR="00E62AD7" w14:paraId="75EB3210" w14:textId="77777777" w:rsidTr="00E62AD7">
        <w:trPr>
          <w:trHeight w:val="434"/>
        </w:trPr>
        <w:tc>
          <w:tcPr>
            <w:tcW w:w="1091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9FA646B" w14:textId="77777777" w:rsidR="00E62AD7" w:rsidRDefault="00E62AD7" w:rsidP="004B09EE">
            <w:pPr>
              <w:pStyle w:val="ListParagraph"/>
              <w:ind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圖(一) 訓練集數據分佈</w:t>
            </w:r>
          </w:p>
        </w:tc>
      </w:tr>
    </w:tbl>
    <w:p w14:paraId="06047C24" w14:textId="71C6B671" w:rsidR="00E62AD7" w:rsidRPr="00E62AD7" w:rsidRDefault="003802C0" w:rsidP="004B09EE">
      <w:pPr>
        <w:pStyle w:val="ListParagraph"/>
        <w:ind w:left="480" w:firstLine="480"/>
        <w:rPr>
          <w:rFonts w:ascii="標楷體" w:eastAsia="標楷體" w:hAnsi="標楷體"/>
        </w:rPr>
      </w:pPr>
      <w:r w:rsidRPr="00AE32C8">
        <w:rPr>
          <w:rFonts w:ascii="標楷體" w:eastAsia="標楷體" w:hAnsi="標楷體" w:hint="eastAsia"/>
        </w:rPr>
        <w:t>數據處理</w:t>
      </w:r>
      <w:r>
        <w:rPr>
          <w:rFonts w:ascii="標楷體" w:eastAsia="標楷體" w:hAnsi="標楷體" w:hint="eastAsia"/>
        </w:rPr>
        <w:t>中首先進行數據分析，如圖(一)所示，在訓練及數據分佈中，訓練集變數種類共有8種，其中風向為文字描述，將其轉換成數值方法將在</w:t>
      </w:r>
      <w:r w:rsidRPr="003802C0">
        <w:rPr>
          <w:rFonts w:ascii="標楷體" w:eastAsia="標楷體" w:hAnsi="標楷體" w:hint="eastAsia"/>
        </w:rPr>
        <w:t>2.2章節介紹</w:t>
      </w:r>
      <w:r>
        <w:rPr>
          <w:rFonts w:ascii="標楷體" w:eastAsia="標楷體" w:hAnsi="標楷體" w:hint="eastAsia"/>
        </w:rPr>
        <w:t>。</w:t>
      </w:r>
      <w:r w:rsidRPr="003802C0">
        <w:rPr>
          <w:rFonts w:ascii="標楷體" w:eastAsia="標楷體" w:hAnsi="標楷體" w:hint="eastAsia"/>
        </w:rPr>
        <w:t>天氣分佈在有無下雪的長條圖中，無下雪的數據佔絕大部分，</w:t>
      </w:r>
      <w:r>
        <w:rPr>
          <w:rFonts w:ascii="標楷體" w:eastAsia="標楷體" w:hAnsi="標楷體" w:hint="eastAsia"/>
        </w:rPr>
        <w:t>為了避免輸入參數過多導致神經網路過擬合</w:t>
      </w:r>
      <w:r w:rsidR="00E62AD7">
        <w:rPr>
          <w:rFonts w:ascii="標楷體" w:eastAsia="標楷體" w:hAnsi="標楷體" w:hint="eastAsia"/>
        </w:rPr>
        <w:t>與計算負擔過重，訓練過程中將移除下雪天氣的數據。</w:t>
      </w:r>
    </w:p>
    <w:p w14:paraId="77EBAD42" w14:textId="7D5CC35A" w:rsidR="003802C0" w:rsidRPr="00E62AD7" w:rsidRDefault="00E62AD7" w:rsidP="004B09EE">
      <w:pPr>
        <w:pStyle w:val="ListParagraph"/>
        <w:numPr>
          <w:ilvl w:val="1"/>
          <w:numId w:val="1"/>
        </w:numPr>
        <w:rPr>
          <w:rFonts w:ascii="標楷體" w:eastAsia="標楷體" w:hAnsi="標楷體"/>
          <w:b/>
          <w:bCs/>
          <w:sz w:val="28"/>
          <w:szCs w:val="28"/>
        </w:rPr>
      </w:pPr>
      <w:r w:rsidRPr="00E62AD7">
        <w:rPr>
          <w:rFonts w:ascii="標楷體" w:eastAsia="標楷體" w:hAnsi="標楷體" w:hint="eastAsia"/>
          <w:b/>
          <w:bCs/>
          <w:sz w:val="28"/>
          <w:szCs w:val="28"/>
        </w:rPr>
        <w:t>獨熱編碼(One-Hot encoding)</w:t>
      </w:r>
    </w:p>
    <w:p w14:paraId="65F5334E" w14:textId="49CF9129" w:rsidR="00E62AD7" w:rsidRDefault="00E62AD7" w:rsidP="004B09EE">
      <w:pPr>
        <w:pStyle w:val="ListParagraph"/>
        <w:ind w:left="992" w:firstLine="448"/>
        <w:rPr>
          <w:rFonts w:ascii="標楷體" w:eastAsia="標楷體" w:hAnsi="標楷體"/>
        </w:rPr>
      </w:pPr>
      <w:r w:rsidRPr="00E62AD7">
        <w:rPr>
          <w:rFonts w:ascii="標楷體" w:eastAsia="標楷體" w:hAnsi="標楷體" w:hint="eastAsia"/>
        </w:rPr>
        <w:t>獨</w:t>
      </w:r>
      <w:r>
        <w:rPr>
          <w:rFonts w:ascii="標楷體" w:eastAsia="標楷體" w:hAnsi="標楷體" w:hint="eastAsia"/>
        </w:rPr>
        <w:t>熱編碼是一種將類別變數轉換為二進制向量的技術，每個</w:t>
      </w:r>
      <w:r w:rsidR="00010D2F">
        <w:rPr>
          <w:rFonts w:ascii="標楷體" w:eastAsia="標楷體" w:hAnsi="標楷體" w:hint="eastAsia"/>
        </w:rPr>
        <w:t>類別的數值接用一個獨立的二進制變量表示，其中避免將變數直接轉換成數值所造成虛假的順序關係。訓練集中的風向為文字描述，為了能在訓練神經網路時作為數據使用，將透過獨熱編碼轉換成多個獨立的二進制變數，過程如圖(二)所示。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85"/>
      </w:tblGrid>
      <w:tr w:rsidR="00010D2F" w14:paraId="7D9FDCD2" w14:textId="77777777" w:rsidTr="004B09EE">
        <w:tc>
          <w:tcPr>
            <w:tcW w:w="8585" w:type="dxa"/>
          </w:tcPr>
          <w:p w14:paraId="35A7B38C" w14:textId="6D4FEE49" w:rsidR="00010D2F" w:rsidRDefault="00010D2F" w:rsidP="004B09EE">
            <w:pPr>
              <w:pStyle w:val="ListParagraph"/>
              <w:ind w:left="0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E755B1C" wp14:editId="67350CEC">
                  <wp:extent cx="5274310" cy="1638935"/>
                  <wp:effectExtent l="0" t="0" r="2540" b="0"/>
                  <wp:docPr id="128987199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87199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3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0D2F" w14:paraId="5D3867DA" w14:textId="77777777" w:rsidTr="004B09EE">
        <w:tc>
          <w:tcPr>
            <w:tcW w:w="8585" w:type="dxa"/>
          </w:tcPr>
          <w:p w14:paraId="78E751C2" w14:textId="302F2B92" w:rsidR="00010D2F" w:rsidRDefault="004B09EE" w:rsidP="004B09EE">
            <w:pPr>
              <w:pStyle w:val="ListParagraph"/>
              <w:tabs>
                <w:tab w:val="left" w:pos="1061"/>
                <w:tab w:val="center" w:pos="4184"/>
              </w:tabs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ab/>
            </w:r>
            <w:r>
              <w:rPr>
                <w:rFonts w:ascii="標楷體" w:eastAsia="標楷體" w:hAnsi="標楷體"/>
              </w:rPr>
              <w:tab/>
            </w:r>
            <w:r w:rsidR="00010D2F">
              <w:rPr>
                <w:rFonts w:ascii="標楷體" w:eastAsia="標楷體" w:hAnsi="標楷體" w:hint="eastAsia"/>
              </w:rPr>
              <w:t>圖(二) 獨熱編碼過程</w:t>
            </w:r>
          </w:p>
        </w:tc>
      </w:tr>
    </w:tbl>
    <w:p w14:paraId="26FC581D" w14:textId="2A8C7CB9" w:rsidR="00010D2F" w:rsidRPr="00010D2F" w:rsidRDefault="00010D2F" w:rsidP="004B09EE">
      <w:pPr>
        <w:pStyle w:val="ListParagraph"/>
        <w:numPr>
          <w:ilvl w:val="1"/>
          <w:numId w:val="1"/>
        </w:numPr>
        <w:rPr>
          <w:rFonts w:ascii="標楷體" w:eastAsia="標楷體" w:hAnsi="標楷體"/>
          <w:b/>
          <w:bCs/>
          <w:sz w:val="28"/>
          <w:szCs w:val="28"/>
        </w:rPr>
      </w:pPr>
      <w:r w:rsidRPr="00010D2F">
        <w:rPr>
          <w:rFonts w:ascii="標楷體" w:eastAsia="標楷體" w:hAnsi="標楷體" w:hint="eastAsia"/>
          <w:b/>
          <w:bCs/>
          <w:sz w:val="28"/>
          <w:szCs w:val="28"/>
        </w:rPr>
        <w:lastRenderedPageBreak/>
        <w:t>數據</w:t>
      </w:r>
      <w:r>
        <w:rPr>
          <w:rFonts w:ascii="標楷體" w:eastAsia="標楷體" w:hAnsi="標楷體" w:hint="eastAsia"/>
          <w:b/>
          <w:bCs/>
          <w:sz w:val="28"/>
          <w:szCs w:val="28"/>
        </w:rPr>
        <w:t>窗口化(Data Windowing)</w:t>
      </w:r>
    </w:p>
    <w:p w14:paraId="0E996692" w14:textId="775DF008" w:rsidR="003802C0" w:rsidRPr="004A22FD" w:rsidRDefault="00C431F9" w:rsidP="004B09EE">
      <w:pPr>
        <w:pStyle w:val="ListParagraph"/>
        <w:ind w:leftChars="413" w:left="991" w:firstLine="44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在處理時間序列的數據，會利用數據窗口化將長時間序列分割成較小片段(窗口)，每個窗口包含固定數量的連續數據，此項技術能夠捕捉局部數據的趨勢及特徵，</w:t>
      </w:r>
      <w:r w:rsidR="000237A5">
        <w:rPr>
          <w:rFonts w:ascii="標楷體" w:eastAsia="標楷體" w:hAnsi="標楷體" w:hint="eastAsia"/>
        </w:rPr>
        <w:t>以提升模型的預測能力。過程中首先會確認窗口大小</w:t>
      </w:r>
      <w:r w:rsidR="004A22FD">
        <w:rPr>
          <w:rFonts w:ascii="標楷體" w:eastAsia="標楷體" w:hAnsi="標楷體" w:hint="eastAsia"/>
        </w:rPr>
        <w:t>，如圖(三)</w:t>
      </w:r>
      <w:r w:rsidR="004A22FD" w:rsidRPr="004A22FD">
        <w:rPr>
          <w:rFonts w:ascii="標楷體" w:eastAsia="標楷體" w:hAnsi="標楷體" w:hint="eastAsia"/>
        </w:rPr>
        <w:t>所示</w:t>
      </w:r>
      <w:r w:rsidR="000237A5" w:rsidRPr="004A22FD">
        <w:rPr>
          <w:rFonts w:ascii="標楷體" w:eastAsia="標楷體" w:hAnsi="標楷體" w:hint="eastAsia"/>
        </w:rPr>
        <w:t>，選擇每個窗口包含多少數據，接續會滑動</w:t>
      </w:r>
      <w:r w:rsidR="004A22FD">
        <w:rPr>
          <w:rFonts w:ascii="標楷體" w:eastAsia="標楷體" w:hAnsi="標楷體" w:hint="eastAsia"/>
        </w:rPr>
        <w:t>圖(四)</w:t>
      </w:r>
      <w:r w:rsidR="0002581E">
        <w:rPr>
          <w:rFonts w:ascii="標楷體" w:eastAsia="標楷體" w:hAnsi="標楷體" w:hint="eastAsia"/>
        </w:rPr>
        <w:t>，每次移動一個或多個數據點，產生重疊或不重疊的窗口。</w:t>
      </w:r>
    </w:p>
    <w:tbl>
      <w:tblPr>
        <w:tblStyle w:val="TableGrid"/>
        <w:tblW w:w="0" w:type="auto"/>
        <w:tblInd w:w="9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3"/>
        <w:gridCol w:w="222"/>
      </w:tblGrid>
      <w:tr w:rsidR="009C46AF" w14:paraId="491BA41D" w14:textId="48A90ED7" w:rsidTr="004B09EE">
        <w:tc>
          <w:tcPr>
            <w:tcW w:w="7083" w:type="dxa"/>
          </w:tcPr>
          <w:p w14:paraId="0789B619" w14:textId="3A128B95" w:rsidR="009C46AF" w:rsidRDefault="009C46AF" w:rsidP="004B09EE">
            <w:pPr>
              <w:pStyle w:val="ListParagraph"/>
              <w:ind w:left="0"/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7481A120" wp14:editId="7D3C43F9">
                  <wp:extent cx="4424767" cy="2441986"/>
                  <wp:effectExtent l="0" t="0" r="0" b="0"/>
                  <wp:docPr id="66140836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140836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766" cy="2448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 w14:paraId="18AB2F11" w14:textId="77777777" w:rsidR="009C46AF" w:rsidRDefault="009C46AF" w:rsidP="004B09EE">
            <w:pPr>
              <w:pStyle w:val="ListParagraph"/>
              <w:ind w:left="0"/>
              <w:jc w:val="center"/>
              <w:rPr>
                <w:rFonts w:hint="eastAsia"/>
                <w:noProof/>
              </w:rPr>
            </w:pPr>
          </w:p>
        </w:tc>
      </w:tr>
      <w:tr w:rsidR="009C46AF" w14:paraId="29AD959E" w14:textId="7A39544C" w:rsidTr="004B09EE">
        <w:tc>
          <w:tcPr>
            <w:tcW w:w="7083" w:type="dxa"/>
          </w:tcPr>
          <w:p w14:paraId="4473CDDE" w14:textId="3A105EEC" w:rsidR="009C46AF" w:rsidRDefault="009C46AF" w:rsidP="004B09EE">
            <w:pPr>
              <w:pStyle w:val="ListParagraph"/>
              <w:ind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圖(三)窗口大小設置</w:t>
            </w:r>
          </w:p>
        </w:tc>
        <w:tc>
          <w:tcPr>
            <w:tcW w:w="222" w:type="dxa"/>
          </w:tcPr>
          <w:p w14:paraId="0463DF80" w14:textId="77777777" w:rsidR="009C46AF" w:rsidRDefault="009C46AF" w:rsidP="004B09EE">
            <w:pPr>
              <w:pStyle w:val="ListParagraph"/>
              <w:ind w:left="0"/>
              <w:jc w:val="center"/>
              <w:rPr>
                <w:rFonts w:ascii="標楷體" w:eastAsia="標楷體" w:hAnsi="標楷體"/>
              </w:rPr>
            </w:pPr>
          </w:p>
        </w:tc>
      </w:tr>
      <w:tr w:rsidR="009C46AF" w14:paraId="6A5A6FC0" w14:textId="0681D698" w:rsidTr="004B09EE">
        <w:tc>
          <w:tcPr>
            <w:tcW w:w="7083" w:type="dxa"/>
          </w:tcPr>
          <w:p w14:paraId="03518B52" w14:textId="2C77E6D2" w:rsidR="009C46AF" w:rsidRDefault="009C46AF" w:rsidP="004B09EE">
            <w:pPr>
              <w:pStyle w:val="ListParagraph"/>
              <w:ind w:left="0"/>
              <w:jc w:val="center"/>
              <w:rPr>
                <w:rFonts w:ascii="標楷體" w:eastAsia="標楷體" w:hAnsi="標楷體"/>
              </w:rPr>
            </w:pPr>
            <w:r w:rsidRPr="000237A5">
              <w:rPr>
                <w:rFonts w:ascii="標楷體" w:eastAsia="標楷體" w:hAnsi="標楷體"/>
                <w:noProof/>
              </w:rPr>
              <w:drawing>
                <wp:inline distT="0" distB="0" distL="0" distR="0" wp14:anchorId="0EDED8F0" wp14:editId="4998C98B">
                  <wp:extent cx="4555126" cy="2496500"/>
                  <wp:effectExtent l="0" t="0" r="0" b="0"/>
                  <wp:docPr id="13" name="圖片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CD492F5-9583-A910-B127-1C6CCCF616E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圖片 12">
                            <a:extLst>
                              <a:ext uri="{FF2B5EF4-FFF2-40B4-BE49-F238E27FC236}">
                                <a16:creationId xmlns:a16="http://schemas.microsoft.com/office/drawing/2014/main" id="{9CD492F5-9583-A910-B127-1C6CCCF616E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9334" cy="250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 w14:paraId="3E123553" w14:textId="77777777" w:rsidR="009C46AF" w:rsidRPr="000237A5" w:rsidRDefault="009C46AF" w:rsidP="004B09EE">
            <w:pPr>
              <w:pStyle w:val="ListParagraph"/>
              <w:ind w:left="0"/>
              <w:jc w:val="center"/>
              <w:rPr>
                <w:rFonts w:ascii="標楷體" w:eastAsia="標楷體" w:hAnsi="標楷體"/>
              </w:rPr>
            </w:pPr>
          </w:p>
        </w:tc>
      </w:tr>
      <w:tr w:rsidR="009C46AF" w14:paraId="3F6B5587" w14:textId="5B947C27" w:rsidTr="004B09EE">
        <w:tc>
          <w:tcPr>
            <w:tcW w:w="7083" w:type="dxa"/>
          </w:tcPr>
          <w:p w14:paraId="2A7E03FA" w14:textId="24A9E403" w:rsidR="009C46AF" w:rsidRDefault="009C46AF" w:rsidP="004B09EE">
            <w:pPr>
              <w:pStyle w:val="ListParagraph"/>
              <w:ind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圖(四)滑動窗口</w:t>
            </w:r>
          </w:p>
        </w:tc>
        <w:tc>
          <w:tcPr>
            <w:tcW w:w="222" w:type="dxa"/>
          </w:tcPr>
          <w:p w14:paraId="6A6BDD8D" w14:textId="77777777" w:rsidR="009C46AF" w:rsidRDefault="009C46AF" w:rsidP="004B09EE">
            <w:pPr>
              <w:pStyle w:val="ListParagraph"/>
              <w:ind w:left="0"/>
              <w:jc w:val="center"/>
              <w:rPr>
                <w:rFonts w:ascii="標楷體" w:eastAsia="標楷體" w:hAnsi="標楷體"/>
              </w:rPr>
            </w:pPr>
          </w:p>
        </w:tc>
      </w:tr>
    </w:tbl>
    <w:p w14:paraId="33439A53" w14:textId="77777777" w:rsidR="000237A5" w:rsidRPr="000237A5" w:rsidRDefault="000237A5" w:rsidP="004B09EE">
      <w:pPr>
        <w:pStyle w:val="ListParagraph"/>
        <w:ind w:leftChars="413" w:left="991"/>
        <w:rPr>
          <w:rFonts w:ascii="標楷體" w:eastAsia="標楷體" w:hAnsi="標楷體"/>
        </w:rPr>
      </w:pPr>
    </w:p>
    <w:p w14:paraId="0EB0D55A" w14:textId="4D57554C" w:rsidR="00FE153E" w:rsidRPr="00C144DA" w:rsidRDefault="00C144DA" w:rsidP="004B09EE">
      <w:pPr>
        <w:pStyle w:val="ListParagraph"/>
        <w:numPr>
          <w:ilvl w:val="0"/>
          <w:numId w:val="1"/>
        </w:numPr>
        <w:rPr>
          <w:rFonts w:ascii="標楷體" w:eastAsia="標楷體" w:hAnsi="標楷體"/>
          <w:b/>
          <w:bCs/>
        </w:rPr>
      </w:pPr>
      <w:r w:rsidRPr="00C144DA">
        <w:rPr>
          <w:rFonts w:ascii="標楷體" w:eastAsia="標楷體" w:hAnsi="標楷體" w:hint="eastAsia"/>
          <w:b/>
          <w:bCs/>
          <w:sz w:val="36"/>
          <w:szCs w:val="36"/>
        </w:rPr>
        <w:t>方法</w:t>
      </w:r>
    </w:p>
    <w:p w14:paraId="78F8950A" w14:textId="65743696" w:rsidR="00BC033E" w:rsidRPr="000A20E4" w:rsidRDefault="0002581E" w:rsidP="004B09EE">
      <w:pPr>
        <w:pStyle w:val="ListParagraph"/>
        <w:numPr>
          <w:ilvl w:val="1"/>
          <w:numId w:val="1"/>
        </w:numPr>
        <w:rPr>
          <w:rFonts w:ascii="標楷體" w:eastAsia="標楷體" w:hAnsi="標楷體"/>
          <w:b/>
          <w:bCs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雙向</w:t>
      </w:r>
      <w:r w:rsidRPr="0002581E">
        <w:rPr>
          <w:rFonts w:ascii="標楷體" w:eastAsia="標楷體" w:hAnsi="標楷體" w:hint="eastAsia"/>
          <w:sz w:val="28"/>
          <w:szCs w:val="28"/>
        </w:rPr>
        <w:t>長短期記憶網路</w:t>
      </w:r>
      <w:r>
        <w:rPr>
          <w:rFonts w:ascii="標楷體" w:eastAsia="標楷體" w:hAnsi="標楷體" w:hint="eastAsia"/>
          <w:sz w:val="28"/>
          <w:szCs w:val="28"/>
        </w:rPr>
        <w:t>(Bi-LSTM)</w:t>
      </w:r>
    </w:p>
    <w:p w14:paraId="5BFCCC3F" w14:textId="77777777" w:rsidR="000003B9" w:rsidRPr="000A20E4" w:rsidRDefault="000003B9" w:rsidP="004B09EE">
      <w:pPr>
        <w:pStyle w:val="ListParagraph"/>
        <w:ind w:left="48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雙向長短期記憶網路是一種改良的LSTM圖(五)，從圖中可以看到架構為前向及後向LSTM組成，這種架構能同時考慮雙向的時間序列特徵，從而提高模型對時間序列的理解能力。在本研究中所使用的架構如圖(六)所示，由數個雙向LSTM組成，每個雙向LSTM間接有使用全連接層使全部架構一致。</w:t>
      </w:r>
    </w:p>
    <w:tbl>
      <w:tblPr>
        <w:tblStyle w:val="TableGrid"/>
        <w:tblW w:w="0" w:type="auto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14"/>
      </w:tblGrid>
      <w:tr w:rsidR="000003B9" w14:paraId="52EDECE1" w14:textId="77777777" w:rsidTr="004B09EE">
        <w:tc>
          <w:tcPr>
            <w:tcW w:w="8296" w:type="dxa"/>
          </w:tcPr>
          <w:p w14:paraId="0C34715E" w14:textId="77777777" w:rsidR="000003B9" w:rsidRDefault="000003B9" w:rsidP="004B09EE">
            <w:pPr>
              <w:pStyle w:val="ListParagraph"/>
              <w:ind w:left="0"/>
              <w:jc w:val="center"/>
              <w:rPr>
                <w:rFonts w:ascii="標楷體" w:eastAsia="標楷體" w:hAnsi="標楷體"/>
                <w:b/>
                <w:bCs/>
                <w:sz w:val="28"/>
                <w:szCs w:val="28"/>
              </w:rPr>
            </w:pPr>
            <w:r w:rsidRPr="00BC033E">
              <w:rPr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1DDC6B2" wp14:editId="567A92AB">
                  <wp:extent cx="4739410" cy="2355077"/>
                  <wp:effectExtent l="0" t="0" r="4445" b="7620"/>
                  <wp:docPr id="1026" name="Picture 2" descr="Bidirectional LSTM (BiLSTM) Training System - GM-RKB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ABEEAD-1557-4DA4-003E-379E0638F2C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Bidirectional LSTM (BiLSTM) Training System - GM-RKB">
                            <a:extLst>
                              <a:ext uri="{FF2B5EF4-FFF2-40B4-BE49-F238E27FC236}">
                                <a16:creationId xmlns:a16="http://schemas.microsoft.com/office/drawing/2014/main" id="{0AABEEAD-1557-4DA4-003E-379E0638F2C8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9410" cy="23550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3B9" w14:paraId="3B170A07" w14:textId="77777777" w:rsidTr="004B09EE">
        <w:tc>
          <w:tcPr>
            <w:tcW w:w="8296" w:type="dxa"/>
          </w:tcPr>
          <w:p w14:paraId="0CA54364" w14:textId="77777777" w:rsidR="000003B9" w:rsidRDefault="000003B9" w:rsidP="004B09EE">
            <w:pPr>
              <w:pStyle w:val="ListParagraph"/>
              <w:ind w:left="0"/>
              <w:jc w:val="center"/>
              <w:rPr>
                <w:rFonts w:ascii="標楷體" w:eastAsia="標楷體" w:hAnsi="標楷體"/>
                <w:b/>
                <w:bCs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</w:rPr>
              <w:t>圖(五)雙向長短期記憶網路</w:t>
            </w:r>
          </w:p>
        </w:tc>
      </w:tr>
      <w:tr w:rsidR="000003B9" w14:paraId="5A74C3EA" w14:textId="77777777" w:rsidTr="004B09EE">
        <w:tc>
          <w:tcPr>
            <w:tcW w:w="8296" w:type="dxa"/>
          </w:tcPr>
          <w:p w14:paraId="7DE878F1" w14:textId="77777777" w:rsidR="000003B9" w:rsidRDefault="000003B9" w:rsidP="004B09EE">
            <w:pPr>
              <w:pStyle w:val="ListParagraph"/>
              <w:ind w:left="0"/>
              <w:jc w:val="center"/>
              <w:rPr>
                <w:rFonts w:ascii="標楷體" w:eastAsia="標楷體" w:hAnsi="標楷體"/>
                <w:b/>
                <w:bCs/>
                <w:sz w:val="28"/>
                <w:szCs w:val="28"/>
              </w:rPr>
            </w:pPr>
            <w:r w:rsidRPr="00BC033E">
              <w:rPr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4E8F59FF" wp14:editId="375981B7">
                  <wp:extent cx="4313816" cy="3294310"/>
                  <wp:effectExtent l="0" t="0" r="0" b="1905"/>
                  <wp:docPr id="1093" name="圖片 1092" descr="一張含有 文字, 螢幕擷取畫面, 圖表, 字型 的圖片&#10;&#10;自動產生的描述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3C432BE-C50A-AB38-F2A7-32CAD01D31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" name="圖片 1092" descr="一張含有 文字, 螢幕擷取畫面, 圖表, 字型 的圖片&#10;&#10;自動產生的描述">
                            <a:extLst>
                              <a:ext uri="{FF2B5EF4-FFF2-40B4-BE49-F238E27FC236}">
                                <a16:creationId xmlns:a16="http://schemas.microsoft.com/office/drawing/2014/main" id="{93C432BE-C50A-AB38-F2A7-32CAD01D31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740" cy="3300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3B9" w14:paraId="4FA1EBBE" w14:textId="77777777" w:rsidTr="004B09EE">
        <w:tc>
          <w:tcPr>
            <w:tcW w:w="8296" w:type="dxa"/>
          </w:tcPr>
          <w:p w14:paraId="4C8CC658" w14:textId="77777777" w:rsidR="000003B9" w:rsidRPr="00BC033E" w:rsidRDefault="000003B9" w:rsidP="004B09EE">
            <w:pPr>
              <w:pStyle w:val="ListParagraph"/>
              <w:ind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圖(六)多層雙向長短期記憶網路架構</w:t>
            </w:r>
          </w:p>
        </w:tc>
      </w:tr>
    </w:tbl>
    <w:p w14:paraId="260A3D3C" w14:textId="77777777" w:rsidR="000A20E4" w:rsidRPr="000A20E4" w:rsidRDefault="000A20E4" w:rsidP="004B09EE">
      <w:pPr>
        <w:pStyle w:val="ListParagraph"/>
        <w:ind w:left="992"/>
        <w:rPr>
          <w:rFonts w:ascii="標楷體" w:eastAsia="標楷體" w:hAnsi="標楷體"/>
          <w:b/>
          <w:bCs/>
          <w:sz w:val="28"/>
          <w:szCs w:val="28"/>
        </w:rPr>
      </w:pPr>
    </w:p>
    <w:p w14:paraId="72F822B9" w14:textId="2940B28D" w:rsidR="0002581E" w:rsidRPr="000003B9" w:rsidRDefault="000003B9" w:rsidP="004B09EE">
      <w:pPr>
        <w:pStyle w:val="ListParagraph"/>
        <w:numPr>
          <w:ilvl w:val="1"/>
          <w:numId w:val="1"/>
        </w:numPr>
        <w:rPr>
          <w:rFonts w:ascii="標楷體" w:eastAsia="標楷體" w:hAnsi="標楷體"/>
          <w:b/>
          <w:bCs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雙</w:t>
      </w:r>
      <w:r w:rsidRPr="000A20E4">
        <w:rPr>
          <w:rFonts w:ascii="標楷體" w:eastAsia="標楷體" w:hAnsi="標楷體" w:hint="eastAsia"/>
          <w:sz w:val="28"/>
          <w:szCs w:val="28"/>
        </w:rPr>
        <w:t>向閘門循環單元(Bi-GRU)</w:t>
      </w:r>
    </w:p>
    <w:p w14:paraId="54F0741D" w14:textId="7613ECAC" w:rsidR="00822246" w:rsidRPr="001863CE" w:rsidRDefault="000003B9" w:rsidP="004B09EE">
      <w:pPr>
        <w:ind w:leftChars="200" w:left="480" w:firstLine="480"/>
        <w:rPr>
          <w:rFonts w:ascii="標楷體" w:eastAsia="標楷體" w:hAnsi="標楷體"/>
        </w:rPr>
      </w:pPr>
      <w:r w:rsidRPr="001863CE">
        <w:rPr>
          <w:rFonts w:ascii="標楷體" w:eastAsia="標楷體" w:hAnsi="標楷體" w:hint="eastAsia"/>
        </w:rPr>
        <w:lastRenderedPageBreak/>
        <w:t>閘門循環單元</w:t>
      </w:r>
      <w:r w:rsidR="00822246" w:rsidRPr="001863CE">
        <w:rPr>
          <w:rFonts w:ascii="標楷體" w:eastAsia="標楷體" w:hAnsi="標楷體" w:hint="eastAsia"/>
        </w:rPr>
        <w:t>是一種RNN的變體，主要是由能控制先前的信息應該傳遞到當前時間的更新閘門及</w:t>
      </w:r>
      <w:r w:rsidR="001863CE" w:rsidRPr="001863CE">
        <w:rPr>
          <w:rFonts w:ascii="標楷體" w:eastAsia="標楷體" w:hAnsi="標楷體" w:hint="eastAsia"/>
        </w:rPr>
        <w:t>控制應忽視信息的</w:t>
      </w:r>
      <w:r w:rsidR="00822246" w:rsidRPr="001863CE">
        <w:rPr>
          <w:rFonts w:ascii="標楷體" w:eastAsia="標楷體" w:hAnsi="標楷體" w:hint="eastAsia"/>
        </w:rPr>
        <w:t>重置閘門組成</w:t>
      </w:r>
      <w:r w:rsidR="001863CE" w:rsidRPr="001863CE">
        <w:rPr>
          <w:rFonts w:ascii="標楷體" w:eastAsia="標楷體" w:hAnsi="標楷體" w:hint="eastAsia"/>
        </w:rPr>
        <w:t>，其架構簡單使訓練成本低。雙向的優勢與LSTM一致，主要目的皆為可接受雙向的信息，就的架構如圖(八)所示，與雙向LSTM相似，差異在於將LSTM換成GRU。</w:t>
      </w:r>
    </w:p>
    <w:tbl>
      <w:tblPr>
        <w:tblStyle w:val="TableGrid"/>
        <w:tblW w:w="0" w:type="auto"/>
        <w:tblInd w:w="9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46"/>
      </w:tblGrid>
      <w:tr w:rsidR="000003B9" w14:paraId="44D04E1B" w14:textId="77777777" w:rsidTr="004B09EE">
        <w:tc>
          <w:tcPr>
            <w:tcW w:w="8296" w:type="dxa"/>
          </w:tcPr>
          <w:p w14:paraId="7FE9BBA3" w14:textId="7982BBD0" w:rsidR="000003B9" w:rsidRDefault="000003B9" w:rsidP="004B09EE">
            <w:pPr>
              <w:rPr>
                <w:rFonts w:ascii="標楷體" w:eastAsia="標楷體" w:hAnsi="標楷體"/>
                <w:b/>
                <w:bCs/>
                <w:sz w:val="28"/>
                <w:szCs w:val="28"/>
              </w:rPr>
            </w:pPr>
            <w:r w:rsidRPr="000003B9">
              <w:rPr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276C00FE" wp14:editId="3922A870">
                  <wp:extent cx="4378362" cy="2531828"/>
                  <wp:effectExtent l="0" t="0" r="3175" b="1905"/>
                  <wp:docPr id="2052" name="Picture 4" descr="Structure of Bidirectional GRU (BiGRU): (a) GRU cell and (b) unroll BiGRU.  | Download Scientific Diagram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96022D8-621E-AB19-05EF-62B85E85ED9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" name="Picture 4" descr="Structure of Bidirectional GRU (BiGRU): (a) GRU cell and (b) unroll BiGRU.  | Download Scientific Diagram">
                            <a:extLst>
                              <a:ext uri="{FF2B5EF4-FFF2-40B4-BE49-F238E27FC236}">
                                <a16:creationId xmlns:a16="http://schemas.microsoft.com/office/drawing/2014/main" id="{196022D8-621E-AB19-05EF-62B85E85ED9F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056"/>
                          <a:stretch/>
                        </pic:blipFill>
                        <pic:spPr bwMode="auto">
                          <a:xfrm>
                            <a:off x="0" y="0"/>
                            <a:ext cx="4388398" cy="2537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3B9" w14:paraId="75F41AC4" w14:textId="77777777" w:rsidTr="004B09EE">
        <w:tc>
          <w:tcPr>
            <w:tcW w:w="8296" w:type="dxa"/>
          </w:tcPr>
          <w:p w14:paraId="06513F3F" w14:textId="2A61B9DB" w:rsidR="000003B9" w:rsidRPr="000003B9" w:rsidRDefault="000003B9" w:rsidP="004B09EE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0003B9">
              <w:rPr>
                <w:rFonts w:ascii="標楷體" w:eastAsia="標楷體" w:hAnsi="標楷體" w:hint="eastAsia"/>
              </w:rPr>
              <w:t>圖(</w:t>
            </w:r>
            <w:r>
              <w:rPr>
                <w:rFonts w:ascii="標楷體" w:eastAsia="標楷體" w:hAnsi="標楷體" w:hint="eastAsia"/>
              </w:rPr>
              <w:t>七</w:t>
            </w:r>
            <w:r w:rsidRPr="000003B9">
              <w:rPr>
                <w:rFonts w:ascii="標楷體" w:eastAsia="標楷體" w:hAnsi="標楷體" w:hint="eastAsia"/>
              </w:rPr>
              <w:t>)雙向閘門循環單元</w:t>
            </w:r>
          </w:p>
        </w:tc>
      </w:tr>
      <w:tr w:rsidR="000003B9" w14:paraId="7C7E1FA6" w14:textId="77777777" w:rsidTr="004B09EE">
        <w:tc>
          <w:tcPr>
            <w:tcW w:w="8296" w:type="dxa"/>
          </w:tcPr>
          <w:p w14:paraId="30B3CAF6" w14:textId="398F9D7F" w:rsidR="000003B9" w:rsidRDefault="000003B9" w:rsidP="004B09EE">
            <w:pPr>
              <w:jc w:val="center"/>
              <w:rPr>
                <w:rFonts w:ascii="標楷體" w:eastAsia="標楷體" w:hAnsi="標楷體"/>
                <w:b/>
                <w:bCs/>
                <w:sz w:val="28"/>
                <w:szCs w:val="28"/>
              </w:rPr>
            </w:pPr>
            <w:r w:rsidRPr="000003B9">
              <w:rPr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599DFA9" wp14:editId="6070FF70">
                  <wp:extent cx="4378362" cy="3343074"/>
                  <wp:effectExtent l="0" t="0" r="3175" b="0"/>
                  <wp:docPr id="8" name="圖片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32447A4-33BC-5A9E-0DE8-E5E84110CA3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7">
                            <a:extLst>
                              <a:ext uri="{FF2B5EF4-FFF2-40B4-BE49-F238E27FC236}">
                                <a16:creationId xmlns:a16="http://schemas.microsoft.com/office/drawing/2014/main" id="{232447A4-33BC-5A9E-0DE8-E5E84110CA3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222" cy="3349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3B9" w14:paraId="10A50B16" w14:textId="77777777" w:rsidTr="004B09EE">
        <w:tc>
          <w:tcPr>
            <w:tcW w:w="8296" w:type="dxa"/>
          </w:tcPr>
          <w:p w14:paraId="0D910CCF" w14:textId="1908FCA0" w:rsidR="000003B9" w:rsidRPr="000003B9" w:rsidRDefault="000003B9" w:rsidP="004B09EE">
            <w:pPr>
              <w:jc w:val="center"/>
              <w:rPr>
                <w:rFonts w:ascii="標楷體" w:eastAsia="標楷體" w:hAnsi="標楷體"/>
              </w:rPr>
            </w:pPr>
            <w:r w:rsidRPr="000003B9">
              <w:rPr>
                <w:rFonts w:ascii="標楷體" w:eastAsia="標楷體" w:hAnsi="標楷體" w:hint="eastAsia"/>
              </w:rPr>
              <w:t>圖(八)多層雙向閘門循環單元架構</w:t>
            </w:r>
          </w:p>
        </w:tc>
      </w:tr>
    </w:tbl>
    <w:p w14:paraId="0B573CF7" w14:textId="77777777" w:rsidR="0002581E" w:rsidRPr="0002581E" w:rsidRDefault="0002581E" w:rsidP="004B09EE">
      <w:pPr>
        <w:ind w:left="960"/>
        <w:rPr>
          <w:rFonts w:ascii="標楷體" w:eastAsia="標楷體" w:hAnsi="標楷體"/>
          <w:b/>
          <w:bCs/>
          <w:sz w:val="28"/>
          <w:szCs w:val="28"/>
        </w:rPr>
      </w:pPr>
    </w:p>
    <w:p w14:paraId="0937F7BF" w14:textId="6ADAABFF" w:rsidR="001863CE" w:rsidRPr="00C9001F" w:rsidRDefault="0002581E" w:rsidP="004B09EE">
      <w:pPr>
        <w:pStyle w:val="ListParagraph"/>
        <w:numPr>
          <w:ilvl w:val="1"/>
          <w:numId w:val="1"/>
        </w:numPr>
        <w:rPr>
          <w:rFonts w:ascii="標楷體" w:eastAsia="標楷體" w:hAnsi="標楷體"/>
          <w:b/>
          <w:bCs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殘差</w:t>
      </w:r>
      <w:r w:rsidRPr="0002581E">
        <w:rPr>
          <w:rFonts w:ascii="標楷體" w:eastAsia="標楷體" w:hAnsi="標楷體" w:hint="eastAsia"/>
          <w:sz w:val="28"/>
          <w:szCs w:val="28"/>
        </w:rPr>
        <w:t>長短期記憶網路</w:t>
      </w:r>
      <w:r>
        <w:rPr>
          <w:rFonts w:ascii="標楷體" w:eastAsia="標楷體" w:hAnsi="標楷體" w:hint="eastAsia"/>
          <w:sz w:val="28"/>
          <w:szCs w:val="28"/>
        </w:rPr>
        <w:t>(Residual LSTM)</w:t>
      </w:r>
    </w:p>
    <w:p w14:paraId="23BE992E" w14:textId="3E8675C0" w:rsidR="00C9001F" w:rsidRPr="004B09EE" w:rsidRDefault="00C9001F" w:rsidP="004B09EE">
      <w:pPr>
        <w:ind w:left="480" w:firstLine="480"/>
        <w:rPr>
          <w:rFonts w:ascii="標楷體" w:eastAsia="標楷體" w:hAnsi="標楷體"/>
          <w:sz w:val="28"/>
          <w:szCs w:val="28"/>
        </w:rPr>
      </w:pPr>
      <w:r w:rsidRPr="00C9001F">
        <w:rPr>
          <w:rFonts w:ascii="標楷體" w:eastAsia="標楷體" w:hAnsi="標楷體" w:hint="eastAsia"/>
          <w:sz w:val="28"/>
          <w:szCs w:val="28"/>
        </w:rPr>
        <w:t>殘差長短期記憶網路結合LSTM與Resnet中殘差連接的設計</w:t>
      </w:r>
      <w:r>
        <w:rPr>
          <w:rFonts w:ascii="標楷體" w:eastAsia="標楷體" w:hAnsi="標楷體" w:hint="eastAsia"/>
          <w:sz w:val="28"/>
          <w:szCs w:val="28"/>
        </w:rPr>
        <w:t>，</w:t>
      </w:r>
      <w:r w:rsidR="004B09EE">
        <w:rPr>
          <w:rFonts w:ascii="標楷體" w:eastAsia="標楷體" w:hAnsi="標楷體" w:hint="eastAsia"/>
          <w:sz w:val="28"/>
          <w:szCs w:val="28"/>
        </w:rPr>
        <w:t>能有效提升網路的訓練效果和穩定性。殘差連接會在訓練時直接將信息傳遞至後面的LSTM層，如圖(九)所示，使的再訓練深層網路時能更好的訓練。</w:t>
      </w:r>
    </w:p>
    <w:tbl>
      <w:tblPr>
        <w:tblStyle w:val="TableGrid"/>
        <w:tblW w:w="0" w:type="auto"/>
        <w:tblInd w:w="4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81"/>
      </w:tblGrid>
      <w:tr w:rsidR="005E74CA" w14:paraId="34FE2E3E" w14:textId="77777777" w:rsidTr="004B09EE">
        <w:tc>
          <w:tcPr>
            <w:tcW w:w="8296" w:type="dxa"/>
          </w:tcPr>
          <w:p w14:paraId="52AF9544" w14:textId="1FE17C68" w:rsidR="005E74CA" w:rsidRDefault="005E74CA" w:rsidP="004B09EE">
            <w:pPr>
              <w:pStyle w:val="ListParagraph"/>
              <w:ind w:left="0"/>
              <w:rPr>
                <w:rFonts w:ascii="標楷體" w:eastAsia="標楷體" w:hAnsi="標楷體"/>
                <w:b/>
                <w:bCs/>
                <w:sz w:val="28"/>
                <w:szCs w:val="28"/>
              </w:rPr>
            </w:pPr>
            <w:r w:rsidRPr="005E74CA">
              <w:rPr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286E697D" wp14:editId="18419507">
                  <wp:extent cx="4053305" cy="2726768"/>
                  <wp:effectExtent l="0" t="0" r="4445" b="0"/>
                  <wp:docPr id="5" name="圖片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BDE206F-EEC2-6FBC-6DB4-6986EE5A7C2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4">
                            <a:extLst>
                              <a:ext uri="{FF2B5EF4-FFF2-40B4-BE49-F238E27FC236}">
                                <a16:creationId xmlns:a16="http://schemas.microsoft.com/office/drawing/2014/main" id="{9BDE206F-EEC2-6FBC-6DB4-6986EE5A7C2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839" cy="2734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4CA" w14:paraId="4D264013" w14:textId="77777777" w:rsidTr="004B09EE">
        <w:tc>
          <w:tcPr>
            <w:tcW w:w="8296" w:type="dxa"/>
          </w:tcPr>
          <w:p w14:paraId="1640C084" w14:textId="32371ED7" w:rsidR="005E74CA" w:rsidRPr="005E74CA" w:rsidRDefault="005E74CA" w:rsidP="004B09EE">
            <w:pPr>
              <w:pStyle w:val="ListParagraph"/>
              <w:ind w:left="0"/>
              <w:jc w:val="center"/>
              <w:rPr>
                <w:rFonts w:ascii="標楷體" w:eastAsia="標楷體" w:hAnsi="標楷體"/>
              </w:rPr>
            </w:pPr>
            <w:r w:rsidRPr="000003B9">
              <w:rPr>
                <w:rFonts w:ascii="標楷體" w:eastAsia="標楷體" w:hAnsi="標楷體" w:hint="eastAsia"/>
              </w:rPr>
              <w:t>圖(</w:t>
            </w:r>
            <w:r>
              <w:rPr>
                <w:rFonts w:ascii="標楷體" w:eastAsia="標楷體" w:hAnsi="標楷體" w:hint="eastAsia"/>
              </w:rPr>
              <w:t>九</w:t>
            </w:r>
            <w:r w:rsidRPr="000003B9"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 w:hint="eastAsia"/>
              </w:rPr>
              <w:t>殘差長短期記憶網路層</w:t>
            </w:r>
          </w:p>
        </w:tc>
      </w:tr>
      <w:tr w:rsidR="005E74CA" w14:paraId="54D91176" w14:textId="77777777" w:rsidTr="004B09EE">
        <w:tc>
          <w:tcPr>
            <w:tcW w:w="8296" w:type="dxa"/>
          </w:tcPr>
          <w:p w14:paraId="4F74F49D" w14:textId="2DF24681" w:rsidR="005E74CA" w:rsidRDefault="005E74CA" w:rsidP="004B09EE">
            <w:pPr>
              <w:pStyle w:val="ListParagraph"/>
              <w:ind w:left="0"/>
              <w:jc w:val="center"/>
              <w:rPr>
                <w:rFonts w:ascii="標楷體" w:eastAsia="標楷體" w:hAnsi="標楷體"/>
                <w:b/>
                <w:bCs/>
                <w:sz w:val="28"/>
                <w:szCs w:val="28"/>
              </w:rPr>
            </w:pPr>
            <w:r w:rsidRPr="005E74CA">
              <w:rPr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42877E95" wp14:editId="08CEDDB6">
                  <wp:extent cx="3652252" cy="2830811"/>
                  <wp:effectExtent l="0" t="0" r="5715" b="8255"/>
                  <wp:docPr id="18" name="圖片 1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B3704B7-C667-D4DB-20E6-7D826C2E4BC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圖片 17">
                            <a:extLst>
                              <a:ext uri="{FF2B5EF4-FFF2-40B4-BE49-F238E27FC236}">
                                <a16:creationId xmlns:a16="http://schemas.microsoft.com/office/drawing/2014/main" id="{BB3704B7-C667-D4DB-20E6-7D826C2E4BC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2063" cy="2838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4CA" w14:paraId="0E283E62" w14:textId="77777777" w:rsidTr="004B09EE">
        <w:tc>
          <w:tcPr>
            <w:tcW w:w="8296" w:type="dxa"/>
          </w:tcPr>
          <w:p w14:paraId="267FC152" w14:textId="1D0AAFF9" w:rsidR="005E74CA" w:rsidRPr="005E74CA" w:rsidRDefault="005E74CA" w:rsidP="004B09EE">
            <w:pPr>
              <w:pStyle w:val="ListParagraph"/>
              <w:ind w:left="0"/>
              <w:jc w:val="center"/>
              <w:rPr>
                <w:rFonts w:ascii="標楷體" w:eastAsia="標楷體" w:hAnsi="標楷體"/>
              </w:rPr>
            </w:pPr>
            <w:r w:rsidRPr="000003B9">
              <w:rPr>
                <w:rFonts w:ascii="標楷體" w:eastAsia="標楷體" w:hAnsi="標楷體" w:hint="eastAsia"/>
              </w:rPr>
              <w:t>圖(</w:t>
            </w:r>
            <w:r>
              <w:rPr>
                <w:rFonts w:ascii="標楷體" w:eastAsia="標楷體" w:hAnsi="標楷體" w:hint="eastAsia"/>
              </w:rPr>
              <w:t>十</w:t>
            </w:r>
            <w:r w:rsidRPr="000003B9"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 w:hint="eastAsia"/>
              </w:rPr>
              <w:t>多層殘差長短期記憶網路架構</w:t>
            </w:r>
          </w:p>
        </w:tc>
      </w:tr>
    </w:tbl>
    <w:p w14:paraId="734C8195" w14:textId="77777777" w:rsidR="001863CE" w:rsidRPr="004B09EE" w:rsidRDefault="001863CE" w:rsidP="004B09EE">
      <w:pPr>
        <w:rPr>
          <w:rFonts w:ascii="標楷體" w:eastAsia="標楷體" w:hAnsi="標楷體"/>
          <w:b/>
          <w:bCs/>
          <w:sz w:val="28"/>
          <w:szCs w:val="28"/>
        </w:rPr>
      </w:pPr>
    </w:p>
    <w:p w14:paraId="14C2EEAE" w14:textId="3B7D2B72" w:rsidR="00BE4DBF" w:rsidRPr="00A424B0" w:rsidRDefault="00C144DA" w:rsidP="00BE4DBF">
      <w:pPr>
        <w:pStyle w:val="ListParagraph"/>
        <w:numPr>
          <w:ilvl w:val="0"/>
          <w:numId w:val="1"/>
        </w:num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t>實驗結果</w:t>
      </w:r>
    </w:p>
    <w:p w14:paraId="73350103" w14:textId="73FC4C33" w:rsidR="00902880" w:rsidRPr="00902880" w:rsidRDefault="00902880" w:rsidP="00902880">
      <w:pPr>
        <w:pStyle w:val="ListParagraph"/>
        <w:ind w:leftChars="200" w:left="480"/>
        <w:rPr>
          <w:rFonts w:ascii="標楷體" w:eastAsia="標楷體" w:hAnsi="標楷體"/>
          <w:bCs/>
        </w:rPr>
      </w:pPr>
      <w:r>
        <w:rPr>
          <w:rFonts w:ascii="標楷體" w:eastAsia="標楷體" w:hAnsi="標楷體" w:hint="eastAsia"/>
          <w:bCs/>
        </w:rPr>
        <w:t>訓練時為了加快訓練速度，b</w:t>
      </w:r>
      <w:r>
        <w:rPr>
          <w:rFonts w:ascii="標楷體" w:eastAsia="標楷體" w:hAnsi="標楷體"/>
          <w:bCs/>
        </w:rPr>
        <w:t>atch size</w:t>
      </w:r>
      <w:r>
        <w:rPr>
          <w:rFonts w:ascii="標楷體" w:eastAsia="標楷體" w:hAnsi="標楷體" w:hint="eastAsia"/>
          <w:bCs/>
        </w:rPr>
        <w:t>設為32，窗口大小為11，迭代次數為150次，在訓練時由於資料皆在不同的尺度上，因此在訓練集皆有進行正規化，在表(一)中的RMSE及MAE的大小因此看似很小。</w:t>
      </w:r>
    </w:p>
    <w:p w14:paraId="7DD4A64D" w14:textId="77777777" w:rsidR="00902880" w:rsidRDefault="00902880" w:rsidP="00A424B0">
      <w:pPr>
        <w:pStyle w:val="ListParagraph"/>
        <w:ind w:left="425"/>
        <w:rPr>
          <w:rFonts w:ascii="標楷體" w:eastAsia="標楷體" w:hAnsi="標楷體"/>
          <w:bCs/>
        </w:rPr>
      </w:pPr>
    </w:p>
    <w:p w14:paraId="4BF8912D" w14:textId="6FF75407" w:rsidR="00A424B0" w:rsidRPr="008069EF" w:rsidRDefault="008069EF" w:rsidP="00A424B0">
      <w:pPr>
        <w:pStyle w:val="ListParagraph"/>
        <w:ind w:left="425"/>
        <w:rPr>
          <w:rFonts w:ascii="標楷體" w:eastAsia="標楷體" w:hAnsi="標楷體"/>
          <w:bCs/>
        </w:rPr>
      </w:pPr>
      <w:r>
        <w:rPr>
          <w:rFonts w:ascii="標楷體" w:eastAsia="標楷體" w:hAnsi="標楷體" w:hint="eastAsia"/>
          <w:bCs/>
        </w:rPr>
        <w:t>從訓練與驗證及</w:t>
      </w:r>
      <w:r w:rsidR="00CE398C">
        <w:rPr>
          <w:rFonts w:ascii="標楷體" w:eastAsia="標楷體" w:hAnsi="標楷體" w:hint="eastAsia"/>
          <w:bCs/>
        </w:rPr>
        <w:t>的損失大小可以發現，Bi-</w:t>
      </w:r>
      <w:r w:rsidR="00CE398C">
        <w:rPr>
          <w:rFonts w:ascii="標楷體" w:eastAsia="標楷體" w:hAnsi="標楷體"/>
          <w:bCs/>
        </w:rPr>
        <w:t>GR</w:t>
      </w:r>
      <w:r w:rsidR="00CE398C">
        <w:rPr>
          <w:rFonts w:ascii="標楷體" w:eastAsia="標楷體" w:hAnsi="標楷體" w:hint="eastAsia"/>
          <w:bCs/>
        </w:rPr>
        <w:t>U在高達150迭代大小下過擬合，但在程式中皆有設定自動儲存最低驗證誤差模型的演算法，因此在結果上可以避免訓練參數的一致，導致模型間的不公平比較</w:t>
      </w:r>
      <w:r w:rsidR="00952658">
        <w:rPr>
          <w:rFonts w:ascii="標楷體" w:eastAsia="標楷體" w:hAnsi="標楷體" w:hint="eastAsia"/>
          <w:bCs/>
        </w:rPr>
        <w:t>。</w:t>
      </w:r>
    </w:p>
    <w:tbl>
      <w:tblPr>
        <w:tblStyle w:val="TableGrid"/>
        <w:tblW w:w="9402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6"/>
        <w:gridCol w:w="4656"/>
      </w:tblGrid>
      <w:tr w:rsidR="00A424B0" w14:paraId="667896C4" w14:textId="77777777" w:rsidTr="00C742BD">
        <w:tc>
          <w:tcPr>
            <w:tcW w:w="4746" w:type="dxa"/>
          </w:tcPr>
          <w:p w14:paraId="7BA439E7" w14:textId="4F1DCD23" w:rsidR="00A424B0" w:rsidRDefault="008069EF" w:rsidP="00A424B0">
            <w:pPr>
              <w:pStyle w:val="ListParagraph"/>
              <w:ind w:left="0"/>
              <w:rPr>
                <w:rFonts w:ascii="標楷體" w:eastAsia="標楷體" w:hAnsi="標楷體"/>
                <w:b/>
                <w:bCs/>
                <w:sz w:val="36"/>
                <w:szCs w:val="36"/>
              </w:rPr>
            </w:pPr>
            <w:r w:rsidRPr="008069EF">
              <w:rPr>
                <w:rFonts w:ascii="標楷體" w:eastAsia="標楷體" w:hAnsi="標楷體"/>
                <w:b/>
                <w:bCs/>
                <w:noProof/>
                <w:sz w:val="36"/>
                <w:szCs w:val="36"/>
              </w:rPr>
              <w:drawing>
                <wp:inline distT="0" distB="0" distL="0" distR="0" wp14:anchorId="45538EC8" wp14:editId="31996B0B">
                  <wp:extent cx="2872374" cy="2209139"/>
                  <wp:effectExtent l="0" t="0" r="4445" b="1270"/>
                  <wp:docPr id="2" name="圖片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277B2A9-9E7D-7896-DA6C-157272F4B28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4">
                            <a:extLst>
                              <a:ext uri="{FF2B5EF4-FFF2-40B4-BE49-F238E27FC236}">
                                <a16:creationId xmlns:a16="http://schemas.microsoft.com/office/drawing/2014/main" id="{5277B2A9-9E7D-7896-DA6C-157272F4B28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r="4264"/>
                          <a:stretch/>
                        </pic:blipFill>
                        <pic:spPr>
                          <a:xfrm>
                            <a:off x="0" y="0"/>
                            <a:ext cx="2872374" cy="2209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6" w:type="dxa"/>
          </w:tcPr>
          <w:p w14:paraId="664E5750" w14:textId="7B1B82C2" w:rsidR="00A424B0" w:rsidRDefault="008069EF" w:rsidP="00A424B0">
            <w:pPr>
              <w:pStyle w:val="ListParagraph"/>
              <w:ind w:left="0"/>
              <w:rPr>
                <w:rFonts w:ascii="標楷體" w:eastAsia="標楷體" w:hAnsi="標楷體"/>
                <w:b/>
                <w:bCs/>
                <w:sz w:val="36"/>
                <w:szCs w:val="36"/>
              </w:rPr>
            </w:pPr>
            <w:r w:rsidRPr="008069EF">
              <w:rPr>
                <w:rFonts w:ascii="標楷體" w:eastAsia="標楷體" w:hAnsi="標楷體"/>
                <w:b/>
                <w:bCs/>
                <w:noProof/>
                <w:sz w:val="36"/>
                <w:szCs w:val="36"/>
              </w:rPr>
              <w:drawing>
                <wp:inline distT="0" distB="0" distL="0" distR="0" wp14:anchorId="69744EA0" wp14:editId="5A1E72DE">
                  <wp:extent cx="2733675" cy="2085975"/>
                  <wp:effectExtent l="0" t="0" r="9525" b="9525"/>
                  <wp:docPr id="3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443" cy="2086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69EF" w14:paraId="7B9310DF" w14:textId="77777777" w:rsidTr="00C742BD">
        <w:tc>
          <w:tcPr>
            <w:tcW w:w="9402" w:type="dxa"/>
            <w:gridSpan w:val="2"/>
          </w:tcPr>
          <w:p w14:paraId="242A0874" w14:textId="05AF9136" w:rsidR="008069EF" w:rsidRDefault="008069EF" w:rsidP="008069EF">
            <w:pPr>
              <w:pStyle w:val="ListParagraph"/>
              <w:ind w:left="0"/>
              <w:jc w:val="center"/>
              <w:rPr>
                <w:rFonts w:ascii="標楷體" w:eastAsia="標楷體" w:hAnsi="標楷體"/>
                <w:b/>
                <w:bCs/>
                <w:sz w:val="36"/>
                <w:szCs w:val="36"/>
              </w:rPr>
            </w:pPr>
            <w:r w:rsidRPr="000003B9">
              <w:rPr>
                <w:rFonts w:ascii="標楷體" w:eastAsia="標楷體" w:hAnsi="標楷體" w:hint="eastAsia"/>
              </w:rPr>
              <w:t>圖(</w:t>
            </w:r>
            <w:r>
              <w:rPr>
                <w:rFonts w:ascii="標楷體" w:eastAsia="標楷體" w:hAnsi="標楷體" w:hint="eastAsia"/>
              </w:rPr>
              <w:t>十一</w:t>
            </w:r>
            <w:r w:rsidRPr="000003B9"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 w:hint="eastAsia"/>
              </w:rPr>
              <w:t>Bi</w:t>
            </w:r>
            <w:r>
              <w:rPr>
                <w:rFonts w:ascii="標楷體" w:eastAsia="標楷體" w:hAnsi="標楷體"/>
              </w:rPr>
              <w:t xml:space="preserve">-LSTM </w:t>
            </w:r>
            <w:r>
              <w:rPr>
                <w:rFonts w:ascii="標楷體" w:eastAsia="標楷體" w:hAnsi="標楷體" w:hint="eastAsia"/>
              </w:rPr>
              <w:t>損失大小</w:t>
            </w:r>
          </w:p>
        </w:tc>
      </w:tr>
      <w:tr w:rsidR="00A424B0" w14:paraId="570903AB" w14:textId="77777777" w:rsidTr="00C742BD">
        <w:tc>
          <w:tcPr>
            <w:tcW w:w="4746" w:type="dxa"/>
          </w:tcPr>
          <w:p w14:paraId="53FB26D5" w14:textId="6B4FF165" w:rsidR="00A424B0" w:rsidRDefault="008069EF" w:rsidP="00A424B0">
            <w:pPr>
              <w:pStyle w:val="ListParagraph"/>
              <w:ind w:left="0"/>
              <w:rPr>
                <w:rFonts w:ascii="標楷體" w:eastAsia="標楷體" w:hAnsi="標楷體"/>
                <w:b/>
                <w:bCs/>
                <w:sz w:val="36"/>
                <w:szCs w:val="36"/>
              </w:rPr>
            </w:pPr>
            <w:r w:rsidRPr="008069EF">
              <w:rPr>
                <w:rFonts w:ascii="標楷體" w:eastAsia="標楷體" w:hAnsi="標楷體"/>
                <w:b/>
                <w:bCs/>
                <w:noProof/>
                <w:sz w:val="36"/>
                <w:szCs w:val="36"/>
              </w:rPr>
              <w:drawing>
                <wp:inline distT="0" distB="0" distL="0" distR="0" wp14:anchorId="74EC9032" wp14:editId="3264CC92">
                  <wp:extent cx="2872374" cy="2209139"/>
                  <wp:effectExtent l="0" t="0" r="4445" b="1270"/>
                  <wp:docPr id="4" name="圖片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277B2A9-9E7D-7896-DA6C-157272F4B28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4">
                            <a:extLst>
                              <a:ext uri="{FF2B5EF4-FFF2-40B4-BE49-F238E27FC236}">
                                <a16:creationId xmlns:a16="http://schemas.microsoft.com/office/drawing/2014/main" id="{5277B2A9-9E7D-7896-DA6C-157272F4B28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16" b="916"/>
                          <a:stretch/>
                        </pic:blipFill>
                        <pic:spPr>
                          <a:xfrm>
                            <a:off x="0" y="0"/>
                            <a:ext cx="2872374" cy="2209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6" w:type="dxa"/>
          </w:tcPr>
          <w:p w14:paraId="650DA1E7" w14:textId="608B1C2B" w:rsidR="00A424B0" w:rsidRDefault="008069EF" w:rsidP="00A424B0">
            <w:pPr>
              <w:pStyle w:val="ListParagraph"/>
              <w:ind w:left="0"/>
              <w:rPr>
                <w:rFonts w:ascii="標楷體" w:eastAsia="標楷體" w:hAnsi="標楷體"/>
                <w:b/>
                <w:bCs/>
                <w:sz w:val="36"/>
                <w:szCs w:val="36"/>
              </w:rPr>
            </w:pPr>
            <w:r w:rsidRPr="008069EF">
              <w:rPr>
                <w:rFonts w:ascii="標楷體" w:eastAsia="標楷體" w:hAnsi="標楷體"/>
                <w:b/>
                <w:bCs/>
                <w:noProof/>
                <w:sz w:val="36"/>
                <w:szCs w:val="36"/>
              </w:rPr>
              <w:drawing>
                <wp:inline distT="0" distB="0" distL="0" distR="0" wp14:anchorId="53C497FA" wp14:editId="3807436A">
                  <wp:extent cx="2819755" cy="2209139"/>
                  <wp:effectExtent l="0" t="0" r="0" b="1270"/>
                  <wp:docPr id="7" name="圖片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8EE789C-C8E9-B126-A91C-F8DD7CBE2B5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6">
                            <a:extLst>
                              <a:ext uri="{FF2B5EF4-FFF2-40B4-BE49-F238E27FC236}">
                                <a16:creationId xmlns:a16="http://schemas.microsoft.com/office/drawing/2014/main" id="{E8EE789C-C8E9-B126-A91C-F8DD7CBE2B5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819755" cy="2209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69EF" w14:paraId="6CC9EBBD" w14:textId="77777777" w:rsidTr="00C742BD">
        <w:tc>
          <w:tcPr>
            <w:tcW w:w="9402" w:type="dxa"/>
            <w:gridSpan w:val="2"/>
          </w:tcPr>
          <w:p w14:paraId="36C26B2D" w14:textId="77777777" w:rsidR="008069EF" w:rsidRDefault="008069EF" w:rsidP="008069EF">
            <w:pPr>
              <w:pStyle w:val="ListParagraph"/>
              <w:ind w:left="0"/>
              <w:jc w:val="center"/>
              <w:rPr>
                <w:rFonts w:ascii="標楷體" w:eastAsia="標楷體" w:hAnsi="標楷體"/>
              </w:rPr>
            </w:pPr>
            <w:r w:rsidRPr="000003B9">
              <w:rPr>
                <w:rFonts w:ascii="標楷體" w:eastAsia="標楷體" w:hAnsi="標楷體" w:hint="eastAsia"/>
              </w:rPr>
              <w:t>圖(</w:t>
            </w:r>
            <w:r>
              <w:rPr>
                <w:rFonts w:ascii="標楷體" w:eastAsia="標楷體" w:hAnsi="標楷體" w:hint="eastAsia"/>
              </w:rPr>
              <w:t>十一</w:t>
            </w:r>
            <w:r w:rsidRPr="000003B9"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 w:hint="eastAsia"/>
              </w:rPr>
              <w:t>Bi</w:t>
            </w:r>
            <w:r>
              <w:rPr>
                <w:rFonts w:ascii="標楷體" w:eastAsia="標楷體" w:hAnsi="標楷體"/>
              </w:rPr>
              <w:t>-</w:t>
            </w:r>
            <w:r>
              <w:rPr>
                <w:rFonts w:ascii="標楷體" w:eastAsia="標楷體" w:hAnsi="標楷體" w:hint="eastAsia"/>
              </w:rPr>
              <w:t>GRU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損失大小</w:t>
            </w:r>
          </w:p>
          <w:p w14:paraId="680A436F" w14:textId="00D2EC5D" w:rsidR="00C742BD" w:rsidRDefault="00C742BD" w:rsidP="008069EF">
            <w:pPr>
              <w:pStyle w:val="ListParagraph"/>
              <w:ind w:left="0"/>
              <w:jc w:val="center"/>
              <w:rPr>
                <w:rFonts w:ascii="標楷體" w:eastAsia="標楷體" w:hAnsi="標楷體" w:hint="eastAsia"/>
                <w:b/>
                <w:bCs/>
                <w:sz w:val="36"/>
                <w:szCs w:val="36"/>
              </w:rPr>
            </w:pPr>
          </w:p>
        </w:tc>
      </w:tr>
    </w:tbl>
    <w:p w14:paraId="313B5CA5" w14:textId="6DC0C1AC" w:rsidR="00A424B0" w:rsidRDefault="00952658" w:rsidP="00A424B0">
      <w:pPr>
        <w:pStyle w:val="ListParagraph"/>
        <w:ind w:left="425"/>
        <w:rPr>
          <w:rFonts w:ascii="標楷體" w:eastAsia="標楷體" w:hAnsi="標楷體"/>
          <w:bCs/>
          <w:szCs w:val="36"/>
        </w:rPr>
      </w:pPr>
      <w:r>
        <w:rPr>
          <w:rFonts w:ascii="標楷體" w:eastAsia="標楷體" w:hAnsi="標楷體" w:hint="eastAsia"/>
          <w:bCs/>
          <w:szCs w:val="36"/>
        </w:rPr>
        <w:t>接續看到Re</w:t>
      </w:r>
      <w:r>
        <w:rPr>
          <w:rFonts w:ascii="標楷體" w:eastAsia="標楷體" w:hAnsi="標楷體"/>
          <w:bCs/>
          <w:szCs w:val="36"/>
        </w:rPr>
        <w:t>sidual LSTM</w:t>
      </w:r>
      <w:r>
        <w:rPr>
          <w:rFonts w:ascii="標楷體" w:eastAsia="標楷體" w:hAnsi="標楷體" w:hint="eastAsia"/>
          <w:bCs/>
          <w:szCs w:val="36"/>
        </w:rPr>
        <w:t>(圖十二)，在驗證誤差上較前兩者穩定，與訓練集的趨勢幾乎一致，但看到表(一)，在相同層數與節點數量時，精準度皆輸</w:t>
      </w:r>
      <w:r>
        <w:rPr>
          <w:rFonts w:ascii="標楷體" w:eastAsia="標楷體" w:hAnsi="標楷體" w:hint="eastAsia"/>
          <w:bCs/>
          <w:szCs w:val="36"/>
        </w:rPr>
        <w:lastRenderedPageBreak/>
        <w:t>給另外兩者，其中Bi</w:t>
      </w:r>
      <w:r>
        <w:rPr>
          <w:rFonts w:ascii="標楷體" w:eastAsia="標楷體" w:hAnsi="標楷體"/>
          <w:bCs/>
          <w:szCs w:val="36"/>
        </w:rPr>
        <w:t>-GRU</w:t>
      </w:r>
      <w:r>
        <w:rPr>
          <w:rFonts w:ascii="標楷體" w:eastAsia="標楷體" w:hAnsi="標楷體" w:hint="eastAsia"/>
          <w:bCs/>
          <w:szCs w:val="36"/>
        </w:rPr>
        <w:t>有著最高的精準度。原因可能是由於Re</w:t>
      </w:r>
      <w:r>
        <w:rPr>
          <w:rFonts w:ascii="標楷體" w:eastAsia="標楷體" w:hAnsi="標楷體"/>
          <w:bCs/>
          <w:szCs w:val="36"/>
        </w:rPr>
        <w:t>sidual LSTM</w:t>
      </w:r>
      <w:r>
        <w:rPr>
          <w:rFonts w:ascii="標楷體" w:eastAsia="標楷體" w:hAnsi="標楷體" w:hint="eastAsia"/>
          <w:bCs/>
          <w:szCs w:val="36"/>
        </w:rPr>
        <w:t>為單向結構，在獲取時間相關的信息下比另外兩者差，但在穩定性上最好，幾乎無過擬合情況的發生。</w:t>
      </w:r>
    </w:p>
    <w:p w14:paraId="16D2D8D3" w14:textId="31D4DB83" w:rsidR="00902880" w:rsidRDefault="00902880" w:rsidP="00A424B0">
      <w:pPr>
        <w:pStyle w:val="ListParagraph"/>
        <w:ind w:left="425"/>
        <w:rPr>
          <w:rFonts w:ascii="標楷體" w:eastAsia="標楷體" w:hAnsi="標楷體"/>
          <w:bCs/>
          <w:szCs w:val="36"/>
        </w:rPr>
      </w:pPr>
    </w:p>
    <w:p w14:paraId="4DF607A8" w14:textId="263C3CDB" w:rsidR="00902880" w:rsidRPr="00952658" w:rsidRDefault="00902880" w:rsidP="00A424B0">
      <w:pPr>
        <w:pStyle w:val="ListParagraph"/>
        <w:ind w:left="425"/>
        <w:rPr>
          <w:rFonts w:ascii="標楷體" w:eastAsia="標楷體" w:hAnsi="標楷體"/>
          <w:bCs/>
          <w:szCs w:val="36"/>
        </w:rPr>
      </w:pPr>
      <w:r>
        <w:rPr>
          <w:rFonts w:ascii="標楷體" w:eastAsia="標楷體" w:hAnsi="標楷體" w:hint="eastAsia"/>
          <w:bCs/>
          <w:szCs w:val="36"/>
        </w:rPr>
        <w:t>本次報告皆取出訓練時獲得的前三結果進行比較，訓練時有嘗試將窗口大小、增加層數及改變架構等嘗試，但結果皆不符合期待。</w:t>
      </w:r>
    </w:p>
    <w:tbl>
      <w:tblPr>
        <w:tblStyle w:val="TableGrid"/>
        <w:tblW w:w="9498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2"/>
        <w:gridCol w:w="4716"/>
      </w:tblGrid>
      <w:tr w:rsidR="00952658" w14:paraId="09EC216A" w14:textId="77777777" w:rsidTr="00C742BD">
        <w:tc>
          <w:tcPr>
            <w:tcW w:w="4933" w:type="dxa"/>
          </w:tcPr>
          <w:p w14:paraId="3BA7996E" w14:textId="2E5FEDE1" w:rsidR="00952658" w:rsidRDefault="00952658" w:rsidP="00A424B0">
            <w:pPr>
              <w:pStyle w:val="ListParagraph"/>
              <w:ind w:left="0"/>
              <w:rPr>
                <w:rFonts w:ascii="標楷體" w:eastAsia="標楷體" w:hAnsi="標楷體"/>
                <w:b/>
                <w:bCs/>
              </w:rPr>
            </w:pPr>
            <w:r w:rsidRPr="00952658">
              <w:rPr>
                <w:rFonts w:ascii="標楷體" w:eastAsia="標楷體" w:hAnsi="標楷體"/>
                <w:b/>
                <w:bCs/>
                <w:noProof/>
              </w:rPr>
              <w:drawing>
                <wp:inline distT="0" distB="0" distL="0" distR="0" wp14:anchorId="3135A5DC" wp14:editId="7228A995">
                  <wp:extent cx="2853819" cy="2208136"/>
                  <wp:effectExtent l="0" t="0" r="3810" b="1905"/>
                  <wp:docPr id="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819" cy="2208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5" w:type="dxa"/>
          </w:tcPr>
          <w:p w14:paraId="27B5F105" w14:textId="1C839F9B" w:rsidR="00952658" w:rsidRDefault="00952658" w:rsidP="00A424B0">
            <w:pPr>
              <w:pStyle w:val="ListParagraph"/>
              <w:ind w:left="0"/>
              <w:rPr>
                <w:rFonts w:ascii="標楷體" w:eastAsia="標楷體" w:hAnsi="標楷體"/>
                <w:b/>
                <w:bCs/>
              </w:rPr>
            </w:pPr>
            <w:r w:rsidRPr="00952658">
              <w:rPr>
                <w:rFonts w:ascii="標楷體" w:eastAsia="標楷體" w:hAnsi="標楷體"/>
                <w:b/>
                <w:bCs/>
                <w:noProof/>
              </w:rPr>
              <w:drawing>
                <wp:inline distT="0" distB="0" distL="0" distR="0" wp14:anchorId="008EC47F" wp14:editId="0014DEAF">
                  <wp:extent cx="2855115" cy="2209139"/>
                  <wp:effectExtent l="0" t="0" r="2540" b="1270"/>
                  <wp:docPr id="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115" cy="2209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2658" w14:paraId="5B974EB0" w14:textId="77777777" w:rsidTr="00C742BD">
        <w:tc>
          <w:tcPr>
            <w:tcW w:w="9498" w:type="dxa"/>
            <w:gridSpan w:val="2"/>
          </w:tcPr>
          <w:p w14:paraId="70DFFA6E" w14:textId="4FCB9DAE" w:rsidR="00952658" w:rsidRDefault="00952658" w:rsidP="00952658">
            <w:pPr>
              <w:pStyle w:val="ListParagraph"/>
              <w:ind w:left="0"/>
              <w:jc w:val="center"/>
              <w:rPr>
                <w:rFonts w:ascii="標楷體" w:eastAsia="標楷體" w:hAnsi="標楷體"/>
                <w:b/>
                <w:bCs/>
              </w:rPr>
            </w:pPr>
            <w:r w:rsidRPr="000003B9">
              <w:rPr>
                <w:rFonts w:ascii="標楷體" w:eastAsia="標楷體" w:hAnsi="標楷體" w:hint="eastAsia"/>
              </w:rPr>
              <w:t>圖(</w:t>
            </w:r>
            <w:r>
              <w:rPr>
                <w:rFonts w:ascii="標楷體" w:eastAsia="標楷體" w:hAnsi="標楷體" w:hint="eastAsia"/>
              </w:rPr>
              <w:t>十二</w:t>
            </w:r>
            <w:r w:rsidRPr="000003B9"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Residual LSTM </w:t>
            </w:r>
            <w:r>
              <w:rPr>
                <w:rFonts w:ascii="標楷體" w:eastAsia="標楷體" w:hAnsi="標楷體" w:hint="eastAsia"/>
              </w:rPr>
              <w:t>損失大小</w:t>
            </w:r>
          </w:p>
        </w:tc>
      </w:tr>
    </w:tbl>
    <w:p w14:paraId="74C8655B" w14:textId="1BAD691A" w:rsidR="00952658" w:rsidRPr="00DC3443" w:rsidRDefault="00952658" w:rsidP="00DC3443">
      <w:pPr>
        <w:rPr>
          <w:rFonts w:ascii="標楷體" w:eastAsia="標楷體" w:hAnsi="標楷體"/>
          <w:b/>
          <w:bCs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414"/>
        <w:gridCol w:w="1905"/>
        <w:gridCol w:w="1659"/>
        <w:gridCol w:w="1659"/>
        <w:gridCol w:w="1659"/>
      </w:tblGrid>
      <w:tr w:rsidR="00E22D6F" w14:paraId="7EE33D45" w14:textId="77777777" w:rsidTr="00E22D6F">
        <w:trPr>
          <w:jc w:val="center"/>
        </w:trPr>
        <w:tc>
          <w:tcPr>
            <w:tcW w:w="852" w:type="pct"/>
            <w:vAlign w:val="center"/>
          </w:tcPr>
          <w:p w14:paraId="17E80798" w14:textId="52EDE74E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 w:rsidRPr="00E22D6F">
              <w:rPr>
                <w:rFonts w:ascii="Times New Roman" w:eastAsia="標楷體" w:hAnsi="Times New Roman" w:cs="Times New Roman" w:hint="eastAsia"/>
                <w:bCs/>
              </w:rPr>
              <w:t>m</w:t>
            </w:r>
            <w:r w:rsidRPr="00E22D6F">
              <w:rPr>
                <w:rFonts w:ascii="Times New Roman" w:eastAsia="標楷體" w:hAnsi="Times New Roman" w:cs="Times New Roman"/>
                <w:bCs/>
              </w:rPr>
              <w:t>odel</w:t>
            </w:r>
          </w:p>
        </w:tc>
        <w:tc>
          <w:tcPr>
            <w:tcW w:w="1148" w:type="pct"/>
            <w:vAlign w:val="center"/>
          </w:tcPr>
          <w:p w14:paraId="3B77FDD4" w14:textId="0B979865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/>
                <w:bCs/>
              </w:rPr>
              <w:t xml:space="preserve">Layers </w:t>
            </w:r>
            <w:r w:rsidRPr="00E22D6F">
              <w:rPr>
                <w:rFonts w:ascii="Times New Roman" w:eastAsia="標楷體" w:hAnsi="Times New Roman" w:cs="Times New Roman" w:hint="eastAsia"/>
                <w:bCs/>
              </w:rPr>
              <w:t>×</w:t>
            </w:r>
            <w:r>
              <w:rPr>
                <w:rFonts w:ascii="Times New Roman" w:eastAsia="標楷體" w:hAnsi="Times New Roman" w:cs="Times New Roman"/>
                <w:bCs/>
              </w:rPr>
              <w:t xml:space="preserve"> nodes</w:t>
            </w:r>
          </w:p>
        </w:tc>
        <w:tc>
          <w:tcPr>
            <w:tcW w:w="1000" w:type="pct"/>
            <w:vAlign w:val="center"/>
          </w:tcPr>
          <w:p w14:paraId="05517CEB" w14:textId="2CAC3077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R</w:t>
            </w:r>
            <w:r>
              <w:rPr>
                <w:rFonts w:ascii="Times New Roman" w:eastAsia="標楷體" w:hAnsi="Times New Roman" w:cs="Times New Roman"/>
                <w:bCs/>
              </w:rPr>
              <w:t>MSE</w:t>
            </w:r>
          </w:p>
        </w:tc>
        <w:tc>
          <w:tcPr>
            <w:tcW w:w="1000" w:type="pct"/>
            <w:vAlign w:val="center"/>
          </w:tcPr>
          <w:p w14:paraId="2232011D" w14:textId="45690B29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M</w:t>
            </w:r>
            <w:r>
              <w:rPr>
                <w:rFonts w:ascii="Times New Roman" w:eastAsia="標楷體" w:hAnsi="Times New Roman" w:cs="Times New Roman"/>
                <w:bCs/>
              </w:rPr>
              <w:t>AE</w:t>
            </w:r>
          </w:p>
        </w:tc>
        <w:tc>
          <w:tcPr>
            <w:tcW w:w="1000" w:type="pct"/>
            <w:vAlign w:val="center"/>
          </w:tcPr>
          <w:p w14:paraId="736182C9" w14:textId="69DDF244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R</w:t>
            </w:r>
          </w:p>
        </w:tc>
      </w:tr>
      <w:tr w:rsidR="00E22D6F" w14:paraId="549FC295" w14:textId="77777777" w:rsidTr="00E22D6F">
        <w:trPr>
          <w:jc w:val="center"/>
        </w:trPr>
        <w:tc>
          <w:tcPr>
            <w:tcW w:w="852" w:type="pct"/>
            <w:vMerge w:val="restart"/>
            <w:vAlign w:val="center"/>
          </w:tcPr>
          <w:p w14:paraId="6EB281C4" w14:textId="3D149DFC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B</w:t>
            </w:r>
            <w:r>
              <w:rPr>
                <w:rFonts w:ascii="Times New Roman" w:eastAsia="標楷體" w:hAnsi="Times New Roman" w:cs="Times New Roman"/>
                <w:bCs/>
              </w:rPr>
              <w:t>i-LSTM</w:t>
            </w:r>
          </w:p>
        </w:tc>
        <w:tc>
          <w:tcPr>
            <w:tcW w:w="1148" w:type="pct"/>
            <w:vAlign w:val="center"/>
          </w:tcPr>
          <w:p w14:paraId="5129263A" w14:textId="5DA088E0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1</w:t>
            </w:r>
            <w:r>
              <w:rPr>
                <w:rFonts w:ascii="Times New Roman" w:eastAsia="標楷體" w:hAnsi="Times New Roman" w:cs="Times New Roman"/>
                <w:bCs/>
              </w:rPr>
              <w:t>6</w:t>
            </w:r>
            <w:r w:rsidRPr="00E22D6F">
              <w:rPr>
                <w:rFonts w:ascii="Times New Roman" w:eastAsia="標楷體" w:hAnsi="Times New Roman" w:cs="Times New Roman" w:hint="eastAsia"/>
                <w:bCs/>
              </w:rPr>
              <w:t>×</w:t>
            </w:r>
            <w:r>
              <w:rPr>
                <w:rFonts w:ascii="Times New Roman" w:eastAsia="標楷體" w:hAnsi="Times New Roman" w:cs="Times New Roman"/>
                <w:bCs/>
              </w:rPr>
              <w:t>3</w:t>
            </w:r>
          </w:p>
        </w:tc>
        <w:tc>
          <w:tcPr>
            <w:tcW w:w="1000" w:type="pct"/>
            <w:vAlign w:val="center"/>
          </w:tcPr>
          <w:p w14:paraId="32AC59CF" w14:textId="45CA7114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0</w:t>
            </w:r>
            <w:r>
              <w:rPr>
                <w:rFonts w:ascii="Times New Roman" w:eastAsia="標楷體" w:hAnsi="Times New Roman" w:cs="Times New Roman"/>
                <w:bCs/>
              </w:rPr>
              <w:t>.064</w:t>
            </w:r>
          </w:p>
        </w:tc>
        <w:tc>
          <w:tcPr>
            <w:tcW w:w="1000" w:type="pct"/>
            <w:vAlign w:val="center"/>
          </w:tcPr>
          <w:p w14:paraId="18FE32C4" w14:textId="21DF0A62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0</w:t>
            </w:r>
            <w:r>
              <w:rPr>
                <w:rFonts w:ascii="Times New Roman" w:eastAsia="標楷體" w:hAnsi="Times New Roman" w:cs="Times New Roman"/>
                <w:bCs/>
              </w:rPr>
              <w:t>.038</w:t>
            </w:r>
          </w:p>
        </w:tc>
        <w:tc>
          <w:tcPr>
            <w:tcW w:w="1000" w:type="pct"/>
            <w:vAlign w:val="center"/>
          </w:tcPr>
          <w:p w14:paraId="6AEE5780" w14:textId="09B4B1A0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0</w:t>
            </w:r>
            <w:r>
              <w:rPr>
                <w:rFonts w:ascii="Times New Roman" w:eastAsia="標楷體" w:hAnsi="Times New Roman" w:cs="Times New Roman"/>
                <w:bCs/>
              </w:rPr>
              <w:t>.591</w:t>
            </w:r>
          </w:p>
        </w:tc>
      </w:tr>
      <w:tr w:rsidR="00E22D6F" w14:paraId="5120AC39" w14:textId="77777777" w:rsidTr="00E22D6F">
        <w:trPr>
          <w:jc w:val="center"/>
        </w:trPr>
        <w:tc>
          <w:tcPr>
            <w:tcW w:w="852" w:type="pct"/>
            <w:vMerge/>
            <w:vAlign w:val="center"/>
          </w:tcPr>
          <w:p w14:paraId="0FF8BC5A" w14:textId="77777777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</w:p>
        </w:tc>
        <w:tc>
          <w:tcPr>
            <w:tcW w:w="1148" w:type="pct"/>
            <w:vAlign w:val="center"/>
          </w:tcPr>
          <w:p w14:paraId="545E8397" w14:textId="4656E197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3</w:t>
            </w:r>
            <w:r>
              <w:rPr>
                <w:rFonts w:ascii="Times New Roman" w:eastAsia="標楷體" w:hAnsi="Times New Roman" w:cs="Times New Roman"/>
                <w:bCs/>
              </w:rPr>
              <w:t>2</w:t>
            </w:r>
            <w:r w:rsidRPr="00E22D6F">
              <w:rPr>
                <w:rFonts w:ascii="Times New Roman" w:eastAsia="標楷體" w:hAnsi="Times New Roman" w:cs="Times New Roman" w:hint="eastAsia"/>
                <w:bCs/>
              </w:rPr>
              <w:t>×</w:t>
            </w:r>
            <w:r>
              <w:rPr>
                <w:rFonts w:ascii="Times New Roman" w:eastAsia="標楷體" w:hAnsi="Times New Roman" w:cs="Times New Roman" w:hint="eastAsia"/>
                <w:bCs/>
              </w:rPr>
              <w:t>3</w:t>
            </w:r>
          </w:p>
        </w:tc>
        <w:tc>
          <w:tcPr>
            <w:tcW w:w="1000" w:type="pct"/>
            <w:vAlign w:val="center"/>
          </w:tcPr>
          <w:p w14:paraId="48EB08DA" w14:textId="6F97845A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0</w:t>
            </w:r>
            <w:r>
              <w:rPr>
                <w:rFonts w:ascii="Times New Roman" w:eastAsia="標楷體" w:hAnsi="Times New Roman" w:cs="Times New Roman"/>
                <w:bCs/>
              </w:rPr>
              <w:t>.061</w:t>
            </w:r>
          </w:p>
        </w:tc>
        <w:tc>
          <w:tcPr>
            <w:tcW w:w="1000" w:type="pct"/>
            <w:vAlign w:val="center"/>
          </w:tcPr>
          <w:p w14:paraId="7BBF7A98" w14:textId="23E06520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0</w:t>
            </w:r>
            <w:r>
              <w:rPr>
                <w:rFonts w:ascii="Times New Roman" w:eastAsia="標楷體" w:hAnsi="Times New Roman" w:cs="Times New Roman"/>
                <w:bCs/>
              </w:rPr>
              <w:t>.037</w:t>
            </w:r>
          </w:p>
        </w:tc>
        <w:tc>
          <w:tcPr>
            <w:tcW w:w="1000" w:type="pct"/>
            <w:vAlign w:val="center"/>
          </w:tcPr>
          <w:p w14:paraId="7BCF0C88" w14:textId="5F225D37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0</w:t>
            </w:r>
            <w:r>
              <w:rPr>
                <w:rFonts w:ascii="Times New Roman" w:eastAsia="標楷體" w:hAnsi="Times New Roman" w:cs="Times New Roman"/>
                <w:bCs/>
              </w:rPr>
              <w:t>.627</w:t>
            </w:r>
          </w:p>
        </w:tc>
      </w:tr>
      <w:tr w:rsidR="00E22D6F" w14:paraId="48510BF5" w14:textId="77777777" w:rsidTr="00E22D6F">
        <w:trPr>
          <w:jc w:val="center"/>
        </w:trPr>
        <w:tc>
          <w:tcPr>
            <w:tcW w:w="852" w:type="pct"/>
            <w:vMerge/>
            <w:vAlign w:val="center"/>
          </w:tcPr>
          <w:p w14:paraId="6D7BF96B" w14:textId="77777777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</w:p>
        </w:tc>
        <w:tc>
          <w:tcPr>
            <w:tcW w:w="1148" w:type="pct"/>
            <w:vAlign w:val="center"/>
          </w:tcPr>
          <w:p w14:paraId="481C8198" w14:textId="38CCF26E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1</w:t>
            </w:r>
            <w:r>
              <w:rPr>
                <w:rFonts w:ascii="Times New Roman" w:eastAsia="標楷體" w:hAnsi="Times New Roman" w:cs="Times New Roman"/>
                <w:bCs/>
              </w:rPr>
              <w:t>6</w:t>
            </w:r>
            <w:r w:rsidRPr="00E22D6F">
              <w:rPr>
                <w:rFonts w:ascii="Times New Roman" w:eastAsia="標楷體" w:hAnsi="Times New Roman" w:cs="Times New Roman" w:hint="eastAsia"/>
                <w:bCs/>
              </w:rPr>
              <w:t>×</w:t>
            </w:r>
            <w:r>
              <w:rPr>
                <w:rFonts w:ascii="Times New Roman" w:eastAsia="標楷體" w:hAnsi="Times New Roman" w:cs="Times New Roman" w:hint="eastAsia"/>
                <w:bCs/>
              </w:rPr>
              <w:t>5</w:t>
            </w:r>
          </w:p>
        </w:tc>
        <w:tc>
          <w:tcPr>
            <w:tcW w:w="1000" w:type="pct"/>
            <w:vAlign w:val="center"/>
          </w:tcPr>
          <w:p w14:paraId="08A48AA6" w14:textId="103B7A48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0</w:t>
            </w:r>
            <w:r>
              <w:rPr>
                <w:rFonts w:ascii="Times New Roman" w:eastAsia="標楷體" w:hAnsi="Times New Roman" w:cs="Times New Roman"/>
                <w:bCs/>
              </w:rPr>
              <w:t>.062</w:t>
            </w:r>
          </w:p>
        </w:tc>
        <w:tc>
          <w:tcPr>
            <w:tcW w:w="1000" w:type="pct"/>
            <w:vAlign w:val="center"/>
          </w:tcPr>
          <w:p w14:paraId="2B67C165" w14:textId="0FC544AA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0</w:t>
            </w:r>
            <w:r>
              <w:rPr>
                <w:rFonts w:ascii="Times New Roman" w:eastAsia="標楷體" w:hAnsi="Times New Roman" w:cs="Times New Roman"/>
                <w:bCs/>
              </w:rPr>
              <w:t>.038</w:t>
            </w:r>
          </w:p>
        </w:tc>
        <w:tc>
          <w:tcPr>
            <w:tcW w:w="1000" w:type="pct"/>
            <w:vAlign w:val="center"/>
          </w:tcPr>
          <w:p w14:paraId="46731748" w14:textId="659764E2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0</w:t>
            </w:r>
            <w:r>
              <w:rPr>
                <w:rFonts w:ascii="Times New Roman" w:eastAsia="標楷體" w:hAnsi="Times New Roman" w:cs="Times New Roman"/>
                <w:bCs/>
              </w:rPr>
              <w:t>.610</w:t>
            </w:r>
          </w:p>
        </w:tc>
      </w:tr>
      <w:tr w:rsidR="00E22D6F" w14:paraId="666BF9DF" w14:textId="77777777" w:rsidTr="00E22D6F">
        <w:trPr>
          <w:jc w:val="center"/>
        </w:trPr>
        <w:tc>
          <w:tcPr>
            <w:tcW w:w="852" w:type="pct"/>
            <w:vMerge w:val="restart"/>
            <w:vAlign w:val="center"/>
          </w:tcPr>
          <w:p w14:paraId="684497EF" w14:textId="60F7B230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 w:rsidRPr="00A424B0">
              <w:rPr>
                <w:rFonts w:ascii="Times New Roman" w:eastAsia="標楷體" w:hAnsi="Times New Roman" w:cs="Times New Roman" w:hint="eastAsia"/>
                <w:bCs/>
                <w:color w:val="FF0000"/>
              </w:rPr>
              <w:t>B</w:t>
            </w:r>
            <w:r w:rsidRPr="00A424B0">
              <w:rPr>
                <w:rFonts w:ascii="Times New Roman" w:eastAsia="標楷體" w:hAnsi="Times New Roman" w:cs="Times New Roman"/>
                <w:bCs/>
                <w:color w:val="FF0000"/>
              </w:rPr>
              <w:t>i-GRU</w:t>
            </w:r>
          </w:p>
        </w:tc>
        <w:tc>
          <w:tcPr>
            <w:tcW w:w="1148" w:type="pct"/>
            <w:vAlign w:val="center"/>
          </w:tcPr>
          <w:p w14:paraId="2A85952D" w14:textId="2874CB8B" w:rsidR="00E22D6F" w:rsidRPr="00A424B0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  <w:color w:val="FF0000"/>
              </w:rPr>
            </w:pPr>
            <w:r w:rsidRPr="00A424B0">
              <w:rPr>
                <w:rFonts w:ascii="Times New Roman" w:eastAsia="標楷體" w:hAnsi="Times New Roman" w:cs="Times New Roman" w:hint="eastAsia"/>
                <w:bCs/>
                <w:color w:val="FF0000"/>
              </w:rPr>
              <w:t>1</w:t>
            </w:r>
            <w:r w:rsidRPr="00A424B0">
              <w:rPr>
                <w:rFonts w:ascii="Times New Roman" w:eastAsia="標楷體" w:hAnsi="Times New Roman" w:cs="Times New Roman"/>
                <w:bCs/>
                <w:color w:val="FF0000"/>
              </w:rPr>
              <w:t>6</w:t>
            </w:r>
            <w:r w:rsidRPr="00A424B0">
              <w:rPr>
                <w:rFonts w:ascii="Times New Roman" w:eastAsia="標楷體" w:hAnsi="Times New Roman" w:cs="Times New Roman" w:hint="eastAsia"/>
                <w:bCs/>
                <w:color w:val="FF0000"/>
              </w:rPr>
              <w:t>×</w:t>
            </w:r>
            <w:r w:rsidRPr="00A424B0">
              <w:rPr>
                <w:rFonts w:ascii="Times New Roman" w:eastAsia="標楷體" w:hAnsi="Times New Roman" w:cs="Times New Roman"/>
                <w:bCs/>
                <w:color w:val="FF0000"/>
              </w:rPr>
              <w:t>3</w:t>
            </w:r>
          </w:p>
        </w:tc>
        <w:tc>
          <w:tcPr>
            <w:tcW w:w="1000" w:type="pct"/>
            <w:vAlign w:val="center"/>
          </w:tcPr>
          <w:p w14:paraId="61B8A1A8" w14:textId="1A7D8CCC" w:rsidR="00E22D6F" w:rsidRPr="00A424B0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  <w:color w:val="FF0000"/>
              </w:rPr>
            </w:pPr>
            <w:r w:rsidRPr="00A424B0">
              <w:rPr>
                <w:rFonts w:ascii="Times New Roman" w:eastAsia="標楷體" w:hAnsi="Times New Roman" w:cs="Times New Roman" w:hint="eastAsia"/>
                <w:bCs/>
                <w:color w:val="FF0000"/>
              </w:rPr>
              <w:t>0</w:t>
            </w:r>
            <w:r w:rsidRPr="00A424B0">
              <w:rPr>
                <w:rFonts w:ascii="Times New Roman" w:eastAsia="標楷體" w:hAnsi="Times New Roman" w:cs="Times New Roman"/>
                <w:bCs/>
                <w:color w:val="FF0000"/>
              </w:rPr>
              <w:t>.058</w:t>
            </w:r>
          </w:p>
        </w:tc>
        <w:tc>
          <w:tcPr>
            <w:tcW w:w="1000" w:type="pct"/>
            <w:vAlign w:val="center"/>
          </w:tcPr>
          <w:p w14:paraId="031EA0B9" w14:textId="004C4089" w:rsidR="00E22D6F" w:rsidRPr="00A424B0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  <w:color w:val="FF0000"/>
              </w:rPr>
            </w:pPr>
            <w:r w:rsidRPr="00A424B0">
              <w:rPr>
                <w:rFonts w:ascii="Times New Roman" w:eastAsia="標楷體" w:hAnsi="Times New Roman" w:cs="Times New Roman" w:hint="eastAsia"/>
                <w:bCs/>
                <w:color w:val="FF0000"/>
              </w:rPr>
              <w:t>0</w:t>
            </w:r>
            <w:r w:rsidRPr="00A424B0">
              <w:rPr>
                <w:rFonts w:ascii="Times New Roman" w:eastAsia="標楷體" w:hAnsi="Times New Roman" w:cs="Times New Roman"/>
                <w:bCs/>
                <w:color w:val="FF0000"/>
              </w:rPr>
              <w:t>.036</w:t>
            </w:r>
          </w:p>
        </w:tc>
        <w:tc>
          <w:tcPr>
            <w:tcW w:w="1000" w:type="pct"/>
            <w:vAlign w:val="center"/>
          </w:tcPr>
          <w:p w14:paraId="490881E5" w14:textId="63DF1780" w:rsidR="00E22D6F" w:rsidRPr="00A424B0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  <w:color w:val="FF0000"/>
              </w:rPr>
            </w:pPr>
            <w:r w:rsidRPr="00A424B0">
              <w:rPr>
                <w:rFonts w:ascii="Times New Roman" w:eastAsia="標楷體" w:hAnsi="Times New Roman" w:cs="Times New Roman" w:hint="eastAsia"/>
                <w:bCs/>
                <w:color w:val="FF0000"/>
              </w:rPr>
              <w:t>0</w:t>
            </w:r>
            <w:r w:rsidRPr="00A424B0">
              <w:rPr>
                <w:rFonts w:ascii="Times New Roman" w:eastAsia="標楷體" w:hAnsi="Times New Roman" w:cs="Times New Roman"/>
                <w:bCs/>
                <w:color w:val="FF0000"/>
              </w:rPr>
              <w:t>.664</w:t>
            </w:r>
          </w:p>
        </w:tc>
      </w:tr>
      <w:tr w:rsidR="00E22D6F" w14:paraId="735EB01C" w14:textId="77777777" w:rsidTr="00E22D6F">
        <w:trPr>
          <w:jc w:val="center"/>
        </w:trPr>
        <w:tc>
          <w:tcPr>
            <w:tcW w:w="852" w:type="pct"/>
            <w:vMerge/>
            <w:vAlign w:val="center"/>
          </w:tcPr>
          <w:p w14:paraId="575DBC06" w14:textId="77777777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</w:p>
        </w:tc>
        <w:tc>
          <w:tcPr>
            <w:tcW w:w="1148" w:type="pct"/>
            <w:vAlign w:val="center"/>
          </w:tcPr>
          <w:p w14:paraId="42030E1E" w14:textId="23B14EEB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3</w:t>
            </w:r>
            <w:r>
              <w:rPr>
                <w:rFonts w:ascii="Times New Roman" w:eastAsia="標楷體" w:hAnsi="Times New Roman" w:cs="Times New Roman"/>
                <w:bCs/>
              </w:rPr>
              <w:t>2</w:t>
            </w:r>
            <w:r w:rsidRPr="00E22D6F">
              <w:rPr>
                <w:rFonts w:ascii="Times New Roman" w:eastAsia="標楷體" w:hAnsi="Times New Roman" w:cs="Times New Roman" w:hint="eastAsia"/>
                <w:bCs/>
              </w:rPr>
              <w:t>×</w:t>
            </w:r>
            <w:r>
              <w:rPr>
                <w:rFonts w:ascii="Times New Roman" w:eastAsia="標楷體" w:hAnsi="Times New Roman" w:cs="Times New Roman" w:hint="eastAsia"/>
                <w:bCs/>
              </w:rPr>
              <w:t>3</w:t>
            </w:r>
          </w:p>
        </w:tc>
        <w:tc>
          <w:tcPr>
            <w:tcW w:w="1000" w:type="pct"/>
            <w:vAlign w:val="center"/>
          </w:tcPr>
          <w:p w14:paraId="0A4169DF" w14:textId="50FA6FCA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0</w:t>
            </w:r>
            <w:r>
              <w:rPr>
                <w:rFonts w:ascii="Times New Roman" w:eastAsia="標楷體" w:hAnsi="Times New Roman" w:cs="Times New Roman"/>
                <w:bCs/>
              </w:rPr>
              <w:t>.061</w:t>
            </w:r>
          </w:p>
        </w:tc>
        <w:tc>
          <w:tcPr>
            <w:tcW w:w="1000" w:type="pct"/>
            <w:vAlign w:val="center"/>
          </w:tcPr>
          <w:p w14:paraId="0A8742BE" w14:textId="45B3C784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0</w:t>
            </w:r>
            <w:r>
              <w:rPr>
                <w:rFonts w:ascii="Times New Roman" w:eastAsia="標楷體" w:hAnsi="Times New Roman" w:cs="Times New Roman"/>
                <w:bCs/>
              </w:rPr>
              <w:t>.040</w:t>
            </w:r>
          </w:p>
        </w:tc>
        <w:tc>
          <w:tcPr>
            <w:tcW w:w="1000" w:type="pct"/>
            <w:vAlign w:val="center"/>
          </w:tcPr>
          <w:p w14:paraId="02182561" w14:textId="1D963B6A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0</w:t>
            </w:r>
            <w:r>
              <w:rPr>
                <w:rFonts w:ascii="Times New Roman" w:eastAsia="標楷體" w:hAnsi="Times New Roman" w:cs="Times New Roman"/>
                <w:bCs/>
              </w:rPr>
              <w:t>.616</w:t>
            </w:r>
          </w:p>
        </w:tc>
      </w:tr>
      <w:tr w:rsidR="00E22D6F" w14:paraId="4D64D1B6" w14:textId="77777777" w:rsidTr="00E22D6F">
        <w:trPr>
          <w:jc w:val="center"/>
        </w:trPr>
        <w:tc>
          <w:tcPr>
            <w:tcW w:w="852" w:type="pct"/>
            <w:vMerge/>
            <w:vAlign w:val="center"/>
          </w:tcPr>
          <w:p w14:paraId="12971305" w14:textId="77777777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</w:p>
        </w:tc>
        <w:tc>
          <w:tcPr>
            <w:tcW w:w="1148" w:type="pct"/>
            <w:vAlign w:val="center"/>
          </w:tcPr>
          <w:p w14:paraId="48C16023" w14:textId="642D426B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1</w:t>
            </w:r>
            <w:r>
              <w:rPr>
                <w:rFonts w:ascii="Times New Roman" w:eastAsia="標楷體" w:hAnsi="Times New Roman" w:cs="Times New Roman"/>
                <w:bCs/>
              </w:rPr>
              <w:t>6</w:t>
            </w:r>
            <w:r w:rsidRPr="00E22D6F">
              <w:rPr>
                <w:rFonts w:ascii="Times New Roman" w:eastAsia="標楷體" w:hAnsi="Times New Roman" w:cs="Times New Roman" w:hint="eastAsia"/>
                <w:bCs/>
              </w:rPr>
              <w:t>×</w:t>
            </w:r>
            <w:r>
              <w:rPr>
                <w:rFonts w:ascii="Times New Roman" w:eastAsia="標楷體" w:hAnsi="Times New Roman" w:cs="Times New Roman" w:hint="eastAsia"/>
                <w:bCs/>
              </w:rPr>
              <w:t>5</w:t>
            </w:r>
          </w:p>
        </w:tc>
        <w:tc>
          <w:tcPr>
            <w:tcW w:w="1000" w:type="pct"/>
            <w:vAlign w:val="center"/>
          </w:tcPr>
          <w:p w14:paraId="3D91F6D5" w14:textId="1A219C0D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0</w:t>
            </w:r>
            <w:r>
              <w:rPr>
                <w:rFonts w:ascii="Times New Roman" w:eastAsia="標楷體" w:hAnsi="Times New Roman" w:cs="Times New Roman"/>
                <w:bCs/>
              </w:rPr>
              <w:t>.065</w:t>
            </w:r>
          </w:p>
        </w:tc>
        <w:tc>
          <w:tcPr>
            <w:tcW w:w="1000" w:type="pct"/>
            <w:vAlign w:val="center"/>
          </w:tcPr>
          <w:p w14:paraId="23B7143C" w14:textId="31285985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0</w:t>
            </w:r>
            <w:r>
              <w:rPr>
                <w:rFonts w:ascii="Times New Roman" w:eastAsia="標楷體" w:hAnsi="Times New Roman" w:cs="Times New Roman"/>
                <w:bCs/>
              </w:rPr>
              <w:t>.040</w:t>
            </w:r>
          </w:p>
        </w:tc>
        <w:tc>
          <w:tcPr>
            <w:tcW w:w="1000" w:type="pct"/>
            <w:vAlign w:val="center"/>
          </w:tcPr>
          <w:p w14:paraId="419006E2" w14:textId="6A2D1CDB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0</w:t>
            </w:r>
            <w:r>
              <w:rPr>
                <w:rFonts w:ascii="Times New Roman" w:eastAsia="標楷體" w:hAnsi="Times New Roman" w:cs="Times New Roman"/>
                <w:bCs/>
              </w:rPr>
              <w:t>.576</w:t>
            </w:r>
          </w:p>
        </w:tc>
      </w:tr>
      <w:tr w:rsidR="00E22D6F" w14:paraId="67D3A313" w14:textId="77777777" w:rsidTr="00E22D6F">
        <w:trPr>
          <w:jc w:val="center"/>
        </w:trPr>
        <w:tc>
          <w:tcPr>
            <w:tcW w:w="852" w:type="pct"/>
            <w:vMerge w:val="restart"/>
            <w:vAlign w:val="center"/>
          </w:tcPr>
          <w:p w14:paraId="61DCF1F9" w14:textId="77777777" w:rsid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R</w:t>
            </w:r>
            <w:r>
              <w:rPr>
                <w:rFonts w:ascii="Times New Roman" w:eastAsia="標楷體" w:hAnsi="Times New Roman" w:cs="Times New Roman"/>
                <w:bCs/>
              </w:rPr>
              <w:t>esidual</w:t>
            </w:r>
          </w:p>
          <w:p w14:paraId="2FCE0324" w14:textId="4237442D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/>
                <w:bCs/>
              </w:rPr>
              <w:t>LSTM</w:t>
            </w:r>
          </w:p>
        </w:tc>
        <w:tc>
          <w:tcPr>
            <w:tcW w:w="1148" w:type="pct"/>
            <w:vAlign w:val="center"/>
          </w:tcPr>
          <w:p w14:paraId="0D5B559F" w14:textId="73C1D6EE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1</w:t>
            </w:r>
            <w:r>
              <w:rPr>
                <w:rFonts w:ascii="Times New Roman" w:eastAsia="標楷體" w:hAnsi="Times New Roman" w:cs="Times New Roman"/>
                <w:bCs/>
              </w:rPr>
              <w:t>6</w:t>
            </w:r>
            <w:r w:rsidRPr="00E22D6F">
              <w:rPr>
                <w:rFonts w:ascii="Times New Roman" w:eastAsia="標楷體" w:hAnsi="Times New Roman" w:cs="Times New Roman" w:hint="eastAsia"/>
                <w:bCs/>
              </w:rPr>
              <w:t>×</w:t>
            </w:r>
            <w:r>
              <w:rPr>
                <w:rFonts w:ascii="Times New Roman" w:eastAsia="標楷體" w:hAnsi="Times New Roman" w:cs="Times New Roman"/>
                <w:bCs/>
              </w:rPr>
              <w:t>3</w:t>
            </w:r>
          </w:p>
        </w:tc>
        <w:tc>
          <w:tcPr>
            <w:tcW w:w="1000" w:type="pct"/>
            <w:vAlign w:val="center"/>
          </w:tcPr>
          <w:p w14:paraId="03F06A90" w14:textId="24C50BD3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0</w:t>
            </w:r>
            <w:r>
              <w:rPr>
                <w:rFonts w:ascii="Times New Roman" w:eastAsia="標楷體" w:hAnsi="Times New Roman" w:cs="Times New Roman"/>
                <w:bCs/>
              </w:rPr>
              <w:t>.071</w:t>
            </w:r>
          </w:p>
        </w:tc>
        <w:tc>
          <w:tcPr>
            <w:tcW w:w="1000" w:type="pct"/>
            <w:vAlign w:val="center"/>
          </w:tcPr>
          <w:p w14:paraId="3934D9D3" w14:textId="458DC9A9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0</w:t>
            </w:r>
            <w:r>
              <w:rPr>
                <w:rFonts w:ascii="Times New Roman" w:eastAsia="標楷體" w:hAnsi="Times New Roman" w:cs="Times New Roman"/>
                <w:bCs/>
              </w:rPr>
              <w:t>.045</w:t>
            </w:r>
          </w:p>
        </w:tc>
        <w:tc>
          <w:tcPr>
            <w:tcW w:w="1000" w:type="pct"/>
            <w:vAlign w:val="center"/>
          </w:tcPr>
          <w:p w14:paraId="3B954061" w14:textId="23DA4DE6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0</w:t>
            </w:r>
            <w:r>
              <w:rPr>
                <w:rFonts w:ascii="Times New Roman" w:eastAsia="標楷體" w:hAnsi="Times New Roman" w:cs="Times New Roman"/>
                <w:bCs/>
              </w:rPr>
              <w:t>.487</w:t>
            </w:r>
          </w:p>
        </w:tc>
      </w:tr>
      <w:tr w:rsidR="00E22D6F" w14:paraId="1BE94EAC" w14:textId="77777777" w:rsidTr="00E22D6F">
        <w:trPr>
          <w:jc w:val="center"/>
        </w:trPr>
        <w:tc>
          <w:tcPr>
            <w:tcW w:w="852" w:type="pct"/>
            <w:vMerge/>
            <w:vAlign w:val="center"/>
          </w:tcPr>
          <w:p w14:paraId="182CFF56" w14:textId="77777777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</w:p>
        </w:tc>
        <w:tc>
          <w:tcPr>
            <w:tcW w:w="1148" w:type="pct"/>
            <w:vAlign w:val="center"/>
          </w:tcPr>
          <w:p w14:paraId="114C3694" w14:textId="6E5F70AE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3</w:t>
            </w:r>
            <w:r>
              <w:rPr>
                <w:rFonts w:ascii="Times New Roman" w:eastAsia="標楷體" w:hAnsi="Times New Roman" w:cs="Times New Roman"/>
                <w:bCs/>
              </w:rPr>
              <w:t>2</w:t>
            </w:r>
            <w:r w:rsidRPr="00E22D6F">
              <w:rPr>
                <w:rFonts w:ascii="Times New Roman" w:eastAsia="標楷體" w:hAnsi="Times New Roman" w:cs="Times New Roman" w:hint="eastAsia"/>
                <w:bCs/>
              </w:rPr>
              <w:t>×</w:t>
            </w:r>
            <w:r>
              <w:rPr>
                <w:rFonts w:ascii="Times New Roman" w:eastAsia="標楷體" w:hAnsi="Times New Roman" w:cs="Times New Roman" w:hint="eastAsia"/>
                <w:bCs/>
              </w:rPr>
              <w:t>3</w:t>
            </w:r>
          </w:p>
        </w:tc>
        <w:tc>
          <w:tcPr>
            <w:tcW w:w="1000" w:type="pct"/>
            <w:vAlign w:val="center"/>
          </w:tcPr>
          <w:p w14:paraId="33D675F4" w14:textId="411C0374" w:rsidR="00E22D6F" w:rsidRPr="00E22D6F" w:rsidRDefault="00A424B0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0.064</w:t>
            </w:r>
          </w:p>
        </w:tc>
        <w:tc>
          <w:tcPr>
            <w:tcW w:w="1000" w:type="pct"/>
            <w:vAlign w:val="center"/>
          </w:tcPr>
          <w:p w14:paraId="4577CF3B" w14:textId="5E6AFA84" w:rsidR="00E22D6F" w:rsidRPr="00E22D6F" w:rsidRDefault="00A424B0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0.039</w:t>
            </w:r>
          </w:p>
        </w:tc>
        <w:tc>
          <w:tcPr>
            <w:tcW w:w="1000" w:type="pct"/>
            <w:vAlign w:val="center"/>
          </w:tcPr>
          <w:p w14:paraId="2055F01D" w14:textId="4BC9510E" w:rsidR="00E22D6F" w:rsidRPr="00E22D6F" w:rsidRDefault="00A424B0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0.587</w:t>
            </w:r>
          </w:p>
        </w:tc>
      </w:tr>
      <w:tr w:rsidR="00E22D6F" w14:paraId="5283FB0F" w14:textId="77777777" w:rsidTr="00A424B0">
        <w:trPr>
          <w:trHeight w:val="70"/>
          <w:jc w:val="center"/>
        </w:trPr>
        <w:tc>
          <w:tcPr>
            <w:tcW w:w="852" w:type="pct"/>
            <w:vMerge/>
            <w:tcBorders>
              <w:bottom w:val="single" w:sz="4" w:space="0" w:color="auto"/>
            </w:tcBorders>
            <w:vAlign w:val="center"/>
          </w:tcPr>
          <w:p w14:paraId="2F1A3B13" w14:textId="77777777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</w:p>
        </w:tc>
        <w:tc>
          <w:tcPr>
            <w:tcW w:w="1148" w:type="pct"/>
            <w:tcBorders>
              <w:bottom w:val="single" w:sz="4" w:space="0" w:color="auto"/>
            </w:tcBorders>
            <w:vAlign w:val="center"/>
          </w:tcPr>
          <w:p w14:paraId="1C591874" w14:textId="5E72A5BD" w:rsidR="00E22D6F" w:rsidRPr="00E22D6F" w:rsidRDefault="00E22D6F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1</w:t>
            </w:r>
            <w:r>
              <w:rPr>
                <w:rFonts w:ascii="Times New Roman" w:eastAsia="標楷體" w:hAnsi="Times New Roman" w:cs="Times New Roman"/>
                <w:bCs/>
              </w:rPr>
              <w:t>6</w:t>
            </w:r>
            <w:r w:rsidRPr="00E22D6F">
              <w:rPr>
                <w:rFonts w:ascii="Times New Roman" w:eastAsia="標楷體" w:hAnsi="Times New Roman" w:cs="Times New Roman" w:hint="eastAsia"/>
                <w:bCs/>
              </w:rPr>
              <w:t>×</w:t>
            </w:r>
            <w:r>
              <w:rPr>
                <w:rFonts w:ascii="Times New Roman" w:eastAsia="標楷體" w:hAnsi="Times New Roman" w:cs="Times New Roman" w:hint="eastAsia"/>
                <w:bCs/>
              </w:rPr>
              <w:t>5</w:t>
            </w:r>
          </w:p>
        </w:tc>
        <w:tc>
          <w:tcPr>
            <w:tcW w:w="1000" w:type="pct"/>
            <w:tcBorders>
              <w:bottom w:val="single" w:sz="4" w:space="0" w:color="auto"/>
            </w:tcBorders>
            <w:vAlign w:val="center"/>
          </w:tcPr>
          <w:p w14:paraId="210BD7BC" w14:textId="07997891" w:rsidR="00E22D6F" w:rsidRPr="00E22D6F" w:rsidRDefault="00A424B0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0.079</w:t>
            </w:r>
          </w:p>
        </w:tc>
        <w:tc>
          <w:tcPr>
            <w:tcW w:w="1000" w:type="pct"/>
            <w:tcBorders>
              <w:bottom w:val="single" w:sz="4" w:space="0" w:color="auto"/>
            </w:tcBorders>
            <w:vAlign w:val="center"/>
          </w:tcPr>
          <w:p w14:paraId="5E60069C" w14:textId="70E9BA63" w:rsidR="00E22D6F" w:rsidRPr="00E22D6F" w:rsidRDefault="00A424B0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0.050</w:t>
            </w:r>
          </w:p>
        </w:tc>
        <w:tc>
          <w:tcPr>
            <w:tcW w:w="1000" w:type="pct"/>
            <w:tcBorders>
              <w:bottom w:val="single" w:sz="4" w:space="0" w:color="auto"/>
            </w:tcBorders>
            <w:vAlign w:val="center"/>
          </w:tcPr>
          <w:p w14:paraId="24EA7B2C" w14:textId="4E0B58B2" w:rsidR="00E22D6F" w:rsidRPr="00E22D6F" w:rsidRDefault="00A424B0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0.366</w:t>
            </w:r>
          </w:p>
        </w:tc>
      </w:tr>
      <w:tr w:rsidR="00A424B0" w14:paraId="35EE5C37" w14:textId="77777777" w:rsidTr="00A424B0">
        <w:trPr>
          <w:trHeight w:val="70"/>
          <w:jc w:val="center"/>
        </w:trPr>
        <w:tc>
          <w:tcPr>
            <w:tcW w:w="5000" w:type="pct"/>
            <w:gridSpan w:val="5"/>
            <w:tcBorders>
              <w:left w:val="nil"/>
              <w:bottom w:val="nil"/>
              <w:right w:val="nil"/>
            </w:tcBorders>
            <w:vAlign w:val="center"/>
          </w:tcPr>
          <w:p w14:paraId="3CD797FB" w14:textId="506B3280" w:rsidR="00A424B0" w:rsidRDefault="00A424B0" w:rsidP="00E22D6F">
            <w:pPr>
              <w:jc w:val="center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表</w:t>
            </w:r>
            <w:r>
              <w:rPr>
                <w:rFonts w:ascii="Times New Roman" w:eastAsia="標楷體" w:hAnsi="Times New Roman" w:cs="Times New Roman" w:hint="eastAsia"/>
                <w:bCs/>
              </w:rPr>
              <w:t>(</w:t>
            </w:r>
            <w:r>
              <w:rPr>
                <w:rFonts w:ascii="Times New Roman" w:eastAsia="標楷體" w:hAnsi="Times New Roman" w:cs="Times New Roman" w:hint="eastAsia"/>
                <w:bCs/>
              </w:rPr>
              <w:t>一</w:t>
            </w:r>
            <w:r>
              <w:rPr>
                <w:rFonts w:ascii="Times New Roman" w:eastAsia="標楷體" w:hAnsi="Times New Roman" w:cs="Times New Roman" w:hint="eastAsia"/>
                <w:bCs/>
              </w:rPr>
              <w:t>)</w:t>
            </w:r>
          </w:p>
        </w:tc>
      </w:tr>
    </w:tbl>
    <w:p w14:paraId="347E9F8F" w14:textId="77777777" w:rsidR="00C742BD" w:rsidRDefault="00C742BD" w:rsidP="00902880">
      <w:pPr>
        <w:rPr>
          <w:rFonts w:ascii="Times New Roman" w:eastAsia="標楷體" w:hAnsi="Times New Roman" w:cs="Times New Roman"/>
          <w:bCs/>
          <w:sz w:val="36"/>
        </w:rPr>
      </w:pPr>
    </w:p>
    <w:p w14:paraId="61331656" w14:textId="77777777" w:rsidR="00C742BD" w:rsidRDefault="00C742BD">
      <w:pPr>
        <w:widowControl/>
        <w:rPr>
          <w:rFonts w:ascii="Times New Roman" w:eastAsia="標楷體" w:hAnsi="Times New Roman" w:cs="Times New Roman"/>
          <w:bCs/>
          <w:sz w:val="36"/>
        </w:rPr>
      </w:pPr>
      <w:r>
        <w:rPr>
          <w:rFonts w:ascii="Times New Roman" w:eastAsia="標楷體" w:hAnsi="Times New Roman" w:cs="Times New Roman"/>
          <w:bCs/>
          <w:sz w:val="36"/>
        </w:rPr>
        <w:br w:type="page"/>
      </w:r>
    </w:p>
    <w:p w14:paraId="4928D5D8" w14:textId="78BC0C5C" w:rsidR="00902880" w:rsidRDefault="00902880" w:rsidP="00902880">
      <w:pPr>
        <w:rPr>
          <w:rFonts w:ascii="Times New Roman" w:eastAsia="標楷體" w:hAnsi="Times New Roman" w:cs="Times New Roman"/>
          <w:bCs/>
          <w:sz w:val="36"/>
        </w:rPr>
      </w:pPr>
      <w:bookmarkStart w:id="1" w:name="_GoBack"/>
      <w:bookmarkEnd w:id="1"/>
      <w:r w:rsidRPr="00902880">
        <w:rPr>
          <w:rFonts w:ascii="Times New Roman" w:eastAsia="標楷體" w:hAnsi="Times New Roman" w:cs="Times New Roman" w:hint="eastAsia"/>
          <w:bCs/>
          <w:sz w:val="36"/>
        </w:rPr>
        <w:lastRenderedPageBreak/>
        <w:t>Re</w:t>
      </w:r>
      <w:r w:rsidRPr="00902880">
        <w:rPr>
          <w:rFonts w:ascii="Times New Roman" w:eastAsia="標楷體" w:hAnsi="Times New Roman" w:cs="Times New Roman"/>
          <w:bCs/>
          <w:sz w:val="36"/>
        </w:rPr>
        <w:t>ference</w:t>
      </w:r>
      <w:r>
        <w:rPr>
          <w:rFonts w:ascii="Times New Roman" w:eastAsia="標楷體" w:hAnsi="Times New Roman" w:cs="Times New Roman"/>
          <w:bCs/>
          <w:sz w:val="36"/>
        </w:rPr>
        <w:t>:</w:t>
      </w:r>
    </w:p>
    <w:p w14:paraId="1947D75C" w14:textId="0FDA40E4" w:rsidR="003C04E8" w:rsidRPr="003C04E8" w:rsidRDefault="003C04E8" w:rsidP="00902880">
      <w:pPr>
        <w:rPr>
          <w:rFonts w:ascii="Times New Roman" w:hAnsi="Times New Roman" w:cs="Times New Roman"/>
          <w:color w:val="222222"/>
          <w:shd w:val="clear" w:color="auto" w:fill="FFFFFF"/>
        </w:rPr>
      </w:pPr>
      <w:proofErr w:type="spellStart"/>
      <w:r w:rsidRPr="003C04E8">
        <w:rPr>
          <w:rFonts w:ascii="Times New Roman" w:hAnsi="Times New Roman" w:cs="Times New Roman"/>
          <w:color w:val="222222"/>
          <w:shd w:val="clear" w:color="auto" w:fill="FFFFFF"/>
        </w:rPr>
        <w:t>Maleki</w:t>
      </w:r>
      <w:proofErr w:type="spellEnd"/>
      <w:r w:rsidRPr="003C04E8">
        <w:rPr>
          <w:rFonts w:ascii="Times New Roman" w:hAnsi="Times New Roman" w:cs="Times New Roman"/>
          <w:color w:val="222222"/>
          <w:shd w:val="clear" w:color="auto" w:fill="FFFFFF"/>
        </w:rPr>
        <w:t xml:space="preserve">, </w:t>
      </w:r>
      <w:proofErr w:type="spellStart"/>
      <w:r w:rsidRPr="003C04E8">
        <w:rPr>
          <w:rFonts w:ascii="Times New Roman" w:hAnsi="Times New Roman" w:cs="Times New Roman"/>
          <w:color w:val="222222"/>
          <w:shd w:val="clear" w:color="auto" w:fill="FFFFFF"/>
        </w:rPr>
        <w:t>Heidar</w:t>
      </w:r>
      <w:proofErr w:type="spellEnd"/>
      <w:r w:rsidRPr="003C04E8">
        <w:rPr>
          <w:rFonts w:ascii="Times New Roman" w:hAnsi="Times New Roman" w:cs="Times New Roman"/>
          <w:color w:val="222222"/>
          <w:shd w:val="clear" w:color="auto" w:fill="FFFFFF"/>
        </w:rPr>
        <w:t>, et al. "Air pollution prediction by using an artificial neural network model." </w:t>
      </w:r>
      <w:r w:rsidRPr="003C04E8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Clean technologies and environmental policy</w:t>
      </w:r>
      <w:r w:rsidRPr="003C04E8">
        <w:rPr>
          <w:rFonts w:ascii="Times New Roman" w:hAnsi="Times New Roman" w:cs="Times New Roman"/>
          <w:color w:val="222222"/>
          <w:shd w:val="clear" w:color="auto" w:fill="FFFFFF"/>
        </w:rPr>
        <w:t> 21 (2019): 1341-1352.</w:t>
      </w:r>
    </w:p>
    <w:p w14:paraId="42F830E3" w14:textId="1339FC81" w:rsidR="003C04E8" w:rsidRDefault="003C04E8" w:rsidP="00902880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3C04E8">
        <w:rPr>
          <w:rFonts w:ascii="Times New Roman" w:hAnsi="Times New Roman" w:cs="Times New Roman"/>
          <w:color w:val="222222"/>
          <w:shd w:val="clear" w:color="auto" w:fill="FFFFFF"/>
        </w:rPr>
        <w:t>Li, Xiang, et al. "Long short-term memory neural network for air pollutant concentration predictions: Method development and evaluation." </w:t>
      </w:r>
      <w:r w:rsidRPr="003C04E8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Environmental pollution</w:t>
      </w:r>
      <w:r w:rsidRPr="003C04E8">
        <w:rPr>
          <w:rFonts w:ascii="Times New Roman" w:hAnsi="Times New Roman" w:cs="Times New Roman"/>
          <w:color w:val="222222"/>
          <w:shd w:val="clear" w:color="auto" w:fill="FFFFFF"/>
        </w:rPr>
        <w:t> 231 (2017): 997-1004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</w:t>
      </w:r>
    </w:p>
    <w:p w14:paraId="3298A50D" w14:textId="31869743" w:rsidR="003C04E8" w:rsidRPr="003C04E8" w:rsidRDefault="003C04E8" w:rsidP="00902880">
      <w:pPr>
        <w:rPr>
          <w:rFonts w:ascii="Times New Roman" w:eastAsia="標楷體" w:hAnsi="Times New Roman" w:cs="Times New Roman"/>
          <w:bCs/>
        </w:rPr>
      </w:pPr>
      <w:r w:rsidRPr="003C04E8">
        <w:rPr>
          <w:rFonts w:ascii="Times New Roman" w:hAnsi="Times New Roman" w:cs="Times New Roman"/>
          <w:color w:val="222222"/>
          <w:shd w:val="clear" w:color="auto" w:fill="FFFFFF"/>
        </w:rPr>
        <w:t xml:space="preserve">Feng, </w:t>
      </w:r>
      <w:proofErr w:type="spellStart"/>
      <w:r w:rsidRPr="003C04E8">
        <w:rPr>
          <w:rFonts w:ascii="Times New Roman" w:hAnsi="Times New Roman" w:cs="Times New Roman"/>
          <w:color w:val="222222"/>
          <w:shd w:val="clear" w:color="auto" w:fill="FFFFFF"/>
        </w:rPr>
        <w:t>Rui</w:t>
      </w:r>
      <w:proofErr w:type="spellEnd"/>
      <w:r w:rsidRPr="003C04E8">
        <w:rPr>
          <w:rFonts w:ascii="Times New Roman" w:hAnsi="Times New Roman" w:cs="Times New Roman"/>
          <w:color w:val="222222"/>
          <w:shd w:val="clear" w:color="auto" w:fill="FFFFFF"/>
        </w:rPr>
        <w:t>, et al. "Analysis and accurate prediction of ambient PM2. 5 in China using Multi-</w:t>
      </w:r>
      <w:proofErr w:type="gramStart"/>
      <w:r w:rsidRPr="003C04E8">
        <w:rPr>
          <w:rFonts w:ascii="Times New Roman" w:hAnsi="Times New Roman" w:cs="Times New Roman"/>
          <w:color w:val="222222"/>
          <w:shd w:val="clear" w:color="auto" w:fill="FFFFFF"/>
        </w:rPr>
        <w:t>layer</w:t>
      </w:r>
      <w:proofErr w:type="gramEnd"/>
      <w:r w:rsidRPr="003C04E8">
        <w:rPr>
          <w:rFonts w:ascii="Times New Roman" w:hAnsi="Times New Roman" w:cs="Times New Roman"/>
          <w:color w:val="222222"/>
          <w:shd w:val="clear" w:color="auto" w:fill="FFFFFF"/>
        </w:rPr>
        <w:t xml:space="preserve"> Perceptron." </w:t>
      </w:r>
      <w:r w:rsidRPr="003C04E8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Atmospheric environment</w:t>
      </w:r>
      <w:r w:rsidRPr="003C04E8">
        <w:rPr>
          <w:rFonts w:ascii="Times New Roman" w:hAnsi="Times New Roman" w:cs="Times New Roman"/>
          <w:color w:val="222222"/>
          <w:shd w:val="clear" w:color="auto" w:fill="FFFFFF"/>
        </w:rPr>
        <w:t> 232 (2020): 117534.</w:t>
      </w:r>
    </w:p>
    <w:p w14:paraId="12D06154" w14:textId="23988C8B" w:rsidR="00902880" w:rsidRDefault="00902880" w:rsidP="00902880">
      <w:pPr>
        <w:rPr>
          <w:rFonts w:ascii="Times New Roman" w:eastAsia="標楷體" w:hAnsi="Times New Roman" w:cs="Times New Roman"/>
          <w:bCs/>
        </w:rPr>
      </w:pPr>
      <w:r w:rsidRPr="00902880">
        <w:rPr>
          <w:rFonts w:ascii="Times New Roman" w:eastAsia="標楷體" w:hAnsi="Times New Roman" w:cs="Times New Roman"/>
          <w:bCs/>
        </w:rPr>
        <w:t>https://www.linkedin.com/pulse/data-windowing-technique-used-time-series-forecasting-alejandro</w:t>
      </w:r>
    </w:p>
    <w:p w14:paraId="03723699" w14:textId="1E7B8EE6" w:rsidR="00902880" w:rsidRDefault="00902880" w:rsidP="00902880">
      <w:pPr>
        <w:rPr>
          <w:rFonts w:ascii="Times New Roman" w:eastAsia="標楷體" w:hAnsi="Times New Roman" w:cs="Times New Roman"/>
          <w:bCs/>
          <w:sz w:val="22"/>
          <w:szCs w:val="20"/>
        </w:rPr>
      </w:pPr>
      <w:r w:rsidRPr="00902880">
        <w:rPr>
          <w:rFonts w:ascii="Times New Roman" w:eastAsia="標楷體" w:hAnsi="Times New Roman" w:cs="Times New Roman"/>
          <w:bCs/>
          <w:sz w:val="22"/>
          <w:szCs w:val="20"/>
        </w:rPr>
        <w:t>https://www.gabormelli.com/RKB/Bidirectional_LSTM_%28BiLSTM%29_Training_System</w:t>
      </w:r>
    </w:p>
    <w:p w14:paraId="04188C4F" w14:textId="77777777" w:rsidR="00902880" w:rsidRPr="00902880" w:rsidRDefault="00902880" w:rsidP="00902880">
      <w:pPr>
        <w:rPr>
          <w:rFonts w:ascii="Times New Roman" w:eastAsia="標楷體" w:hAnsi="Times New Roman" w:cs="Times New Roman"/>
          <w:bCs/>
          <w:sz w:val="22"/>
          <w:szCs w:val="20"/>
        </w:rPr>
      </w:pPr>
      <w:r w:rsidRPr="00902880">
        <w:rPr>
          <w:rFonts w:ascii="Times New Roman" w:eastAsia="標楷體" w:hAnsi="Times New Roman" w:cs="Times New Roman"/>
          <w:bCs/>
          <w:sz w:val="22"/>
          <w:szCs w:val="20"/>
        </w:rPr>
        <w:t>https://www.researchgate.net/figure/Structure-of-Bidirectional-GRU-BiGRU-a-GRU-cell-and-b-unroll-BiGRU_fig5_360614707</w:t>
      </w:r>
    </w:p>
    <w:p w14:paraId="3CCB5D55" w14:textId="77777777" w:rsidR="00902880" w:rsidRPr="00902880" w:rsidRDefault="00902880" w:rsidP="00902880">
      <w:pPr>
        <w:rPr>
          <w:rFonts w:ascii="Times New Roman" w:eastAsia="標楷體" w:hAnsi="Times New Roman" w:cs="Times New Roman"/>
          <w:bCs/>
          <w:sz w:val="22"/>
          <w:szCs w:val="20"/>
        </w:rPr>
      </w:pPr>
      <w:r w:rsidRPr="00902880">
        <w:rPr>
          <w:rFonts w:ascii="Times New Roman" w:eastAsia="標楷體" w:hAnsi="Times New Roman" w:cs="Times New Roman"/>
          <w:bCs/>
          <w:sz w:val="22"/>
          <w:szCs w:val="20"/>
        </w:rPr>
        <w:t>https://www.kaggle.com/competitions/tlvmc-parkinsons-freezing-gait-prediction/discussion/416410</w:t>
      </w:r>
    </w:p>
    <w:p w14:paraId="2219E392" w14:textId="77777777" w:rsidR="00902880" w:rsidRPr="00902880" w:rsidRDefault="00902880" w:rsidP="00902880">
      <w:pPr>
        <w:rPr>
          <w:rFonts w:ascii="Times New Roman" w:eastAsia="標楷體" w:hAnsi="Times New Roman" w:cs="Times New Roman"/>
          <w:bCs/>
          <w:sz w:val="22"/>
          <w:szCs w:val="20"/>
        </w:rPr>
      </w:pPr>
      <w:r w:rsidRPr="00902880">
        <w:rPr>
          <w:rFonts w:ascii="Times New Roman" w:eastAsia="標楷體" w:hAnsi="Times New Roman" w:cs="Times New Roman"/>
          <w:bCs/>
          <w:sz w:val="22"/>
          <w:szCs w:val="20"/>
        </w:rPr>
        <w:t xml:space="preserve">Kim, </w:t>
      </w:r>
      <w:proofErr w:type="spellStart"/>
      <w:r w:rsidRPr="00902880">
        <w:rPr>
          <w:rFonts w:ascii="Times New Roman" w:eastAsia="標楷體" w:hAnsi="Times New Roman" w:cs="Times New Roman"/>
          <w:bCs/>
          <w:sz w:val="22"/>
          <w:szCs w:val="20"/>
        </w:rPr>
        <w:t>Jaeyoung</w:t>
      </w:r>
      <w:proofErr w:type="spellEnd"/>
      <w:r w:rsidRPr="00902880">
        <w:rPr>
          <w:rFonts w:ascii="Times New Roman" w:eastAsia="標楷體" w:hAnsi="Times New Roman" w:cs="Times New Roman"/>
          <w:bCs/>
          <w:sz w:val="22"/>
          <w:szCs w:val="20"/>
        </w:rPr>
        <w:t>, Mostafa El-</w:t>
      </w:r>
      <w:proofErr w:type="spellStart"/>
      <w:r w:rsidRPr="00902880">
        <w:rPr>
          <w:rFonts w:ascii="Times New Roman" w:eastAsia="標楷體" w:hAnsi="Times New Roman" w:cs="Times New Roman"/>
          <w:bCs/>
          <w:sz w:val="22"/>
          <w:szCs w:val="20"/>
        </w:rPr>
        <w:t>Khamy</w:t>
      </w:r>
      <w:proofErr w:type="spellEnd"/>
      <w:r w:rsidRPr="00902880">
        <w:rPr>
          <w:rFonts w:ascii="Times New Roman" w:eastAsia="標楷體" w:hAnsi="Times New Roman" w:cs="Times New Roman"/>
          <w:bCs/>
          <w:sz w:val="22"/>
          <w:szCs w:val="20"/>
        </w:rPr>
        <w:t xml:space="preserve">, and </w:t>
      </w:r>
      <w:proofErr w:type="spellStart"/>
      <w:r w:rsidRPr="00902880">
        <w:rPr>
          <w:rFonts w:ascii="Times New Roman" w:eastAsia="標楷體" w:hAnsi="Times New Roman" w:cs="Times New Roman"/>
          <w:bCs/>
          <w:sz w:val="22"/>
          <w:szCs w:val="20"/>
        </w:rPr>
        <w:t>Jungwon</w:t>
      </w:r>
      <w:proofErr w:type="spellEnd"/>
      <w:r w:rsidRPr="00902880">
        <w:rPr>
          <w:rFonts w:ascii="Times New Roman" w:eastAsia="標楷體" w:hAnsi="Times New Roman" w:cs="Times New Roman"/>
          <w:bCs/>
          <w:sz w:val="22"/>
          <w:szCs w:val="20"/>
        </w:rPr>
        <w:t xml:space="preserve"> Lee. "Residual LSTM: Design of a deep recurrent architecture for distant speech recognition." </w:t>
      </w:r>
      <w:proofErr w:type="spellStart"/>
      <w:r w:rsidRPr="00902880">
        <w:rPr>
          <w:rFonts w:ascii="Times New Roman" w:eastAsia="標楷體" w:hAnsi="Times New Roman" w:cs="Times New Roman"/>
          <w:bCs/>
          <w:sz w:val="22"/>
          <w:szCs w:val="20"/>
        </w:rPr>
        <w:t>arXiv</w:t>
      </w:r>
      <w:proofErr w:type="spellEnd"/>
      <w:r w:rsidRPr="00902880">
        <w:rPr>
          <w:rFonts w:ascii="Times New Roman" w:eastAsia="標楷體" w:hAnsi="Times New Roman" w:cs="Times New Roman"/>
          <w:bCs/>
          <w:sz w:val="22"/>
          <w:szCs w:val="20"/>
        </w:rPr>
        <w:t xml:space="preserve"> preprint arXiv:1701.03360 (2017)</w:t>
      </w:r>
    </w:p>
    <w:p w14:paraId="7A9CAA4F" w14:textId="77777777" w:rsidR="00902880" w:rsidRPr="00902880" w:rsidRDefault="00902880" w:rsidP="00902880">
      <w:pPr>
        <w:rPr>
          <w:rFonts w:ascii="Times New Roman" w:eastAsia="標楷體" w:hAnsi="Times New Roman" w:cs="Times New Roman"/>
          <w:bCs/>
          <w:sz w:val="22"/>
          <w:szCs w:val="20"/>
        </w:rPr>
      </w:pPr>
    </w:p>
    <w:p w14:paraId="521B968C" w14:textId="77777777" w:rsidR="00902880" w:rsidRPr="00902880" w:rsidRDefault="00902880" w:rsidP="00902880">
      <w:pPr>
        <w:rPr>
          <w:rFonts w:ascii="Times New Roman" w:eastAsia="標楷體" w:hAnsi="Times New Roman" w:cs="Times New Roman"/>
          <w:bCs/>
          <w:sz w:val="36"/>
        </w:rPr>
      </w:pPr>
    </w:p>
    <w:p w14:paraId="5F8D2C74" w14:textId="1C10A5A2" w:rsidR="00BE4DBF" w:rsidRPr="00902880" w:rsidRDefault="00BE4DBF" w:rsidP="00E22D6F">
      <w:pPr>
        <w:rPr>
          <w:rFonts w:ascii="Times New Roman" w:eastAsia="標楷體" w:hAnsi="Times New Roman" w:cs="Times New Roman"/>
          <w:bCs/>
          <w:sz w:val="36"/>
        </w:rPr>
      </w:pPr>
    </w:p>
    <w:p w14:paraId="45AEFEF5" w14:textId="20C7895E" w:rsidR="00902880" w:rsidRPr="00902880" w:rsidRDefault="00902880" w:rsidP="00E22D6F">
      <w:pPr>
        <w:rPr>
          <w:rFonts w:ascii="Times New Roman" w:eastAsia="標楷體" w:hAnsi="Times New Roman" w:cs="Times New Roman"/>
          <w:bCs/>
          <w:sz w:val="36"/>
        </w:rPr>
      </w:pPr>
      <w:r>
        <w:rPr>
          <w:rFonts w:ascii="Times New Roman" w:eastAsia="標楷體" w:hAnsi="Times New Roman" w:cs="Times New Roman"/>
          <w:bCs/>
          <w:sz w:val="36"/>
        </w:rPr>
        <w:tab/>
      </w:r>
      <w:r>
        <w:rPr>
          <w:rFonts w:ascii="Times New Roman" w:eastAsia="標楷體" w:hAnsi="Times New Roman" w:cs="Times New Roman"/>
          <w:bCs/>
          <w:sz w:val="36"/>
        </w:rPr>
        <w:tab/>
      </w:r>
      <w:r>
        <w:rPr>
          <w:rFonts w:ascii="Times New Roman" w:eastAsia="標楷體" w:hAnsi="Times New Roman" w:cs="Times New Roman"/>
          <w:bCs/>
          <w:sz w:val="36"/>
        </w:rPr>
        <w:tab/>
      </w:r>
    </w:p>
    <w:sectPr w:rsidR="00902880" w:rsidRPr="0090288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Times New Roman"/>
    <w:panose1 w:val="00000000000000000000"/>
    <w:charset w:val="00"/>
    <w:family w:val="roman"/>
    <w:notTrueType/>
    <w:pitch w:val="default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altName w:val="Times New Roman"/>
    <w:panose1 w:val="00000000000000000000"/>
    <w:charset w:val="00"/>
    <w:family w:val="roman"/>
    <w:notTrueType/>
    <w:pitch w:val="default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40594"/>
    <w:multiLevelType w:val="hybridMultilevel"/>
    <w:tmpl w:val="58029AE0"/>
    <w:lvl w:ilvl="0" w:tplc="0FAED586">
      <w:start w:val="1"/>
      <w:numFmt w:val="decimal"/>
      <w:lvlText w:val="%1."/>
      <w:lvlJc w:val="left"/>
      <w:pPr>
        <w:ind w:left="480" w:hanging="480"/>
      </w:pPr>
      <w:rPr>
        <w:b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EED63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4323671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b/>
        <w:sz w:val="36"/>
        <w:szCs w:val="36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508D765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6855406A"/>
    <w:multiLevelType w:val="hybridMultilevel"/>
    <w:tmpl w:val="DB18B06A"/>
    <w:lvl w:ilvl="0" w:tplc="0FAED586">
      <w:start w:val="1"/>
      <w:numFmt w:val="decimal"/>
      <w:lvlText w:val="%1."/>
      <w:lvlJc w:val="left"/>
      <w:pPr>
        <w:ind w:left="480" w:hanging="480"/>
      </w:pPr>
      <w:rPr>
        <w:b/>
        <w:sz w:val="32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75C4E59"/>
    <w:multiLevelType w:val="hybridMultilevel"/>
    <w:tmpl w:val="F92A7E96"/>
    <w:lvl w:ilvl="0" w:tplc="276CA64C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63D"/>
    <w:rsid w:val="000003B9"/>
    <w:rsid w:val="00010D2F"/>
    <w:rsid w:val="000237A5"/>
    <w:rsid w:val="0002581E"/>
    <w:rsid w:val="000A20E4"/>
    <w:rsid w:val="000B7503"/>
    <w:rsid w:val="001863CE"/>
    <w:rsid w:val="0023163D"/>
    <w:rsid w:val="003253DB"/>
    <w:rsid w:val="003802C0"/>
    <w:rsid w:val="003C04E8"/>
    <w:rsid w:val="003C2AD0"/>
    <w:rsid w:val="004A22FD"/>
    <w:rsid w:val="004B09EE"/>
    <w:rsid w:val="005861A6"/>
    <w:rsid w:val="005E74CA"/>
    <w:rsid w:val="006931C5"/>
    <w:rsid w:val="00710E13"/>
    <w:rsid w:val="00745FE4"/>
    <w:rsid w:val="007F2B47"/>
    <w:rsid w:val="008069EF"/>
    <w:rsid w:val="00822246"/>
    <w:rsid w:val="00902880"/>
    <w:rsid w:val="00952658"/>
    <w:rsid w:val="009C46AF"/>
    <w:rsid w:val="009D0ABE"/>
    <w:rsid w:val="00A424B0"/>
    <w:rsid w:val="00AE32C8"/>
    <w:rsid w:val="00BC033E"/>
    <w:rsid w:val="00BE4DBF"/>
    <w:rsid w:val="00C144DA"/>
    <w:rsid w:val="00C15FCA"/>
    <w:rsid w:val="00C431F9"/>
    <w:rsid w:val="00C742BD"/>
    <w:rsid w:val="00C9001F"/>
    <w:rsid w:val="00CE398C"/>
    <w:rsid w:val="00D1435D"/>
    <w:rsid w:val="00D20D05"/>
    <w:rsid w:val="00DC3443"/>
    <w:rsid w:val="00E22D6F"/>
    <w:rsid w:val="00E62AD7"/>
    <w:rsid w:val="00EE6187"/>
    <w:rsid w:val="00FE1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72FF3"/>
  <w15:chartTrackingRefBased/>
  <w15:docId w15:val="{9DDE87F1-248E-476B-B798-D2F55037B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23163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16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163D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163D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16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163D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163D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163D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163D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163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316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163D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16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16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163D"/>
    <w:rPr>
      <w:rFonts w:eastAsiaTheme="majorEastAsia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16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163D"/>
    <w:rPr>
      <w:rFonts w:eastAsiaTheme="majorEastAsia" w:cstheme="majorBidi"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16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163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16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163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163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16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16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16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16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16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16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163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931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02880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902880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63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9</Pages>
  <Words>567</Words>
  <Characters>3236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謝佳峻</dc:creator>
  <cp:keywords/>
  <dc:description/>
  <cp:lastModifiedBy>530</cp:lastModifiedBy>
  <cp:revision>7</cp:revision>
  <dcterms:created xsi:type="dcterms:W3CDTF">2024-06-11T17:38:00Z</dcterms:created>
  <dcterms:modified xsi:type="dcterms:W3CDTF">2024-06-12T08:27:00Z</dcterms:modified>
</cp:coreProperties>
</file>