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v2.0.beta9</w:t>
      </w:r>
      <w:r>
        <w:t xml:space="preserve"> </w:t>
      </w:r>
      <w:r>
        <w:t xml:space="preserve">(2015-12-16)</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r>
        <w:t xml:space="preserve">Officially,</w:t>
      </w:r>
      <w:r>
        <w:t xml:space="preserve"> </w:t>
      </w:r>
      <w:hyperlink w:anchor="composer-cms">
        <w:r>
          <w:rPr>
            <w:rStyle w:val="Link"/>
          </w:rPr>
          <w:t xml:space="preserve">Composer</w:t>
        </w:r>
      </w:hyperlink>
      <w:r>
        <w:t xml:space="preserve"> </w:t>
      </w:r>
      <w:r>
        <w:t xml:space="preserve">is tested on</w:t>
      </w:r>
      <w:r>
        <w:t xml:space="preserve"> </w:t>
      </w:r>
      <w:hyperlink r:id="rId38">
        <w:r>
          <w:rPr>
            <w:rStyle w:val="Link"/>
          </w:rPr>
          <w:t xml:space="preserve">GNU</w:t>
        </w:r>
      </w:hyperlink>
      <w:r>
        <w:t xml:space="preserve">/Linux, Mac OS X and Windows (using the included MSYS2 tools).</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189e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285c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