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It does require a</w:t>
      </w:r>
      <w:r>
        <w:t xml:space="preserve"> </w:t>
      </w:r>
      <w:r>
        <w:t xml:space="preserve">minimal command-line environment based on</w:t>
      </w:r>
      <w:r>
        <w:t xml:space="preserve"> </w:t>
      </w:r>
      <w:hyperlink r:id="rId40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which is standard for all</w:t>
      </w:r>
      <w:r>
        <w:t xml:space="preserve"> </w:t>
      </w:r>
      <w:hyperlink r:id="rId41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2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3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2022-05-10T21:58:07-07:00]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2022-05-11T04:58:17Z</dcterms:created>
  <dcterms:modified xsi:type="dcterms:W3CDTF">2022-05-11T04:58:17Z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(2022-05-10)</vt:lpwstr>
  </property>
</Properties>
</file>