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55292" w:rsidRDefault="00E55292">
      <w:pPr>
        <w:rPr>
          <w:sz w:val="10"/>
        </w:rPr>
      </w:pPr>
    </w:p>
    <w:p w:rsidR="00E55292" w:rsidRDefault="00E55292">
      <w:pPr>
        <w:rPr>
          <w:sz w:val="10"/>
        </w:rPr>
      </w:pPr>
    </w:p>
    <w:p w:rsidR="00E55292" w:rsidRDefault="00186226">
      <w:pPr>
        <w:pStyle w:val="NormalWeb"/>
        <w:keepNext/>
        <w:spacing w:before="240" w:beforeAutospacing="0" w:after="0" w:afterAutospacing="0"/>
        <w:rPr>
          <w:rFonts w:ascii="Arial" w:hAnsi="Arial" w:cs="Arial"/>
          <w:b/>
          <w:bCs/>
          <w:szCs w:val="20"/>
        </w:rPr>
      </w:pPr>
      <w:r>
        <w:rPr>
          <w:rFonts w:ascii="Arial" w:hAnsi="Arial" w:cs="Arial"/>
          <w:b/>
          <w:bCs/>
          <w:szCs w:val="20"/>
        </w:rPr>
        <w:t xml:space="preserve">Approvals </w:t>
      </w:r>
    </w:p>
    <w:tbl>
      <w:tblPr>
        <w:tblW w:w="9360" w:type="dxa"/>
        <w:tblCellMar>
          <w:top w:w="15" w:type="dxa"/>
          <w:left w:w="15" w:type="dxa"/>
          <w:bottom w:w="15" w:type="dxa"/>
          <w:right w:w="15" w:type="dxa"/>
        </w:tblCellMar>
        <w:tblLook w:val="04A0" w:firstRow="1" w:lastRow="0" w:firstColumn="1" w:lastColumn="0" w:noHBand="0" w:noVBand="1"/>
      </w:tblPr>
      <w:tblGrid>
        <w:gridCol w:w="2528"/>
        <w:gridCol w:w="2527"/>
        <w:gridCol w:w="2527"/>
        <w:gridCol w:w="1778"/>
      </w:tblGrid>
      <w:tr w:rsidR="00E55292">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Title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Name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Date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pPr>
              <w:outlineLvl w:val="9"/>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Director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Project Engineer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bl>
    <w:p w:rsidR="00E55292" w:rsidRDefault="00E55292">
      <w:pPr>
        <w:outlineLvl w:val="9"/>
        <w:rPr>
          <w:sz w:val="24"/>
          <w:szCs w:val="24"/>
        </w:rPr>
      </w:pPr>
    </w:p>
    <w:p w:rsidR="00E55292" w:rsidRDefault="00E55292">
      <w:pPr>
        <w:rPr>
          <w:sz w:val="10"/>
        </w:rPr>
      </w:pPr>
    </w:p>
    <w:p w:rsidR="00E55292" w:rsidRDefault="00186226">
      <w:pPr>
        <w:pStyle w:val="NormalWeb"/>
        <w:keepNext/>
        <w:spacing w:before="240" w:beforeAutospacing="0" w:after="0" w:afterAutospacing="0"/>
        <w:rPr>
          <w:rFonts w:ascii="Arial" w:hAnsi="Arial" w:cs="Arial"/>
          <w:b/>
          <w:bCs/>
          <w:szCs w:val="20"/>
        </w:rPr>
      </w:pPr>
      <w:r>
        <w:rPr>
          <w:rFonts w:ascii="Arial" w:hAnsi="Arial" w:cs="Arial"/>
          <w:b/>
          <w:bCs/>
          <w:szCs w:val="20"/>
        </w:rPr>
        <w:t xml:space="preserve">Change History </w:t>
      </w:r>
    </w:p>
    <w:tbl>
      <w:tblPr>
        <w:tblW w:w="9360" w:type="dxa"/>
        <w:tblCellMar>
          <w:top w:w="15" w:type="dxa"/>
          <w:left w:w="15" w:type="dxa"/>
          <w:bottom w:w="15" w:type="dxa"/>
          <w:right w:w="15" w:type="dxa"/>
        </w:tblCellMar>
        <w:tblLook w:val="04A0" w:firstRow="1" w:lastRow="0" w:firstColumn="1" w:lastColumn="0" w:noHBand="0" w:noVBand="1"/>
      </w:tblPr>
      <w:tblGrid>
        <w:gridCol w:w="1404"/>
        <w:gridCol w:w="1872"/>
        <w:gridCol w:w="2340"/>
        <w:gridCol w:w="3744"/>
      </w:tblGrid>
      <w:tr w:rsidR="00E55292">
        <w:tc>
          <w:tcPr>
            <w:tcW w:w="7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Revision</w:t>
            </w:r>
          </w:p>
        </w:tc>
        <w:tc>
          <w:tcPr>
            <w:tcW w:w="1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rsidP="00AC6A5C">
            <w:pPr>
              <w:jc w:val="center"/>
              <w:outlineLvl w:val="9"/>
              <w:rPr>
                <w:b/>
                <w:bCs/>
                <w:sz w:val="24"/>
                <w:szCs w:val="24"/>
              </w:rPr>
            </w:pPr>
            <w:r>
              <w:rPr>
                <w:b/>
                <w:bCs/>
                <w:sz w:val="24"/>
                <w:szCs w:val="24"/>
              </w:rPr>
              <w:t>Revision Date</w:t>
            </w:r>
          </w:p>
        </w:tc>
        <w:tc>
          <w:tcPr>
            <w:tcW w:w="12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Name</w:t>
            </w:r>
          </w:p>
        </w:tc>
        <w:tc>
          <w:tcPr>
            <w:tcW w:w="20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jc w:val="center"/>
              <w:outlineLvl w:val="9"/>
              <w:rPr>
                <w:b/>
                <w:bCs/>
                <w:sz w:val="24"/>
                <w:szCs w:val="24"/>
              </w:rPr>
            </w:pPr>
            <w:r>
              <w:rPr>
                <w:b/>
                <w:bCs/>
                <w:sz w:val="24"/>
                <w:szCs w:val="24"/>
              </w:rPr>
              <w:t>Description of Change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016A67" w:rsidP="00016A67">
            <w:pPr>
              <w:jc w:val="center"/>
              <w:outlineLvl w:val="9"/>
              <w:rPr>
                <w:sz w:val="24"/>
                <w:szCs w:val="24"/>
              </w:rPr>
            </w:pPr>
            <w:r>
              <w:rPr>
                <w:sz w:val="24"/>
                <w:szCs w:val="24"/>
              </w:rPr>
              <w: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rsidP="00AC6A5C">
            <w:pPr>
              <w:jc w:val="center"/>
              <w:outlineLvl w:val="9"/>
              <w:rPr>
                <w:sz w:val="24"/>
                <w:szCs w:val="24"/>
              </w:rPr>
            </w:pPr>
            <w:r>
              <w:rPr>
                <w:sz w:val="24"/>
                <w:szCs w:val="24"/>
              </w:rPr>
              <w:t>9/13/16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AC6A5C">
            <w:pPr>
              <w:outlineLvl w:val="9"/>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Initial Release</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pP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pPr>
              <w:outlineLvl w:val="9"/>
              <w:rPr>
                <w:sz w:val="24"/>
                <w:szCs w:val="24"/>
              </w:rPr>
            </w:pP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r w:rsidR="00E5529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E55292" w:rsidP="00AC6A5C">
            <w:pPr>
              <w:jc w:val="center"/>
              <w:outlineLvl w:val="9"/>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E55292" w:rsidRDefault="00186226">
            <w:pPr>
              <w:outlineLvl w:val="9"/>
              <w:rPr>
                <w:sz w:val="24"/>
                <w:szCs w:val="24"/>
              </w:rPr>
            </w:pPr>
            <w:r>
              <w:rPr>
                <w:sz w:val="24"/>
                <w:szCs w:val="24"/>
              </w:rPr>
              <w:t> </w:t>
            </w:r>
          </w:p>
        </w:tc>
      </w:tr>
    </w:tbl>
    <w:p w:rsidR="00E55292" w:rsidRDefault="00E55292">
      <w:pPr>
        <w:spacing w:after="240"/>
        <w:outlineLvl w:val="9"/>
        <w:rPr>
          <w:sz w:val="24"/>
          <w:szCs w:val="24"/>
        </w:rPr>
      </w:pPr>
    </w:p>
    <w:p w:rsidR="00E55292" w:rsidRDefault="00186226">
      <w:pPr>
        <w:pStyle w:val="break"/>
      </w:pPr>
      <w:r>
        <w:lastRenderedPageBreak/>
        <w:t xml:space="preserve">  </w:t>
      </w:r>
    </w:p>
    <w:p w:rsidR="00E55292" w:rsidRDefault="00E55292">
      <w:pPr>
        <w:rPr>
          <w:sz w:val="10"/>
        </w:rPr>
      </w:pPr>
    </w:p>
    <w:p w:rsidR="00E55292" w:rsidRDefault="00186226">
      <w:pPr>
        <w:pStyle w:val="Heading1"/>
        <w:rPr>
          <w:rFonts w:eastAsia="Times New Roman"/>
        </w:rPr>
      </w:pPr>
      <w:r>
        <w:rPr>
          <w:rFonts w:eastAsia="Times New Roman"/>
        </w:rPr>
        <w:t>Introduction</w:t>
      </w:r>
    </w:p>
    <w:p w:rsidR="00E55292" w:rsidRDefault="00E55292">
      <w:pPr>
        <w:rPr>
          <w:sz w:val="10"/>
        </w:rPr>
      </w:pPr>
    </w:p>
    <w:p w:rsidR="00E55292" w:rsidRDefault="00186226">
      <w:pPr>
        <w:pStyle w:val="Heading2"/>
        <w:rPr>
          <w:rFonts w:eastAsia="Times New Roman"/>
        </w:rPr>
      </w:pPr>
      <w:r>
        <w:rPr>
          <w:rFonts w:eastAsia="Times New Roman"/>
        </w:rPr>
        <w:t>Purpose and Scope</w:t>
      </w:r>
    </w:p>
    <w:p w:rsidR="00E55292" w:rsidRDefault="00186226">
      <w:pPr>
        <w:pStyle w:val="NormalWeb"/>
        <w:spacing w:before="0" w:beforeAutospacing="0"/>
        <w:ind w:left="720"/>
      </w:pPr>
      <w:r>
        <w:t>This document describes the user requirements specification for the</w:t>
      </w:r>
      <w:r w:rsidR="00016A67">
        <w:t xml:space="preserve"> ASL </w:t>
      </w:r>
      <w:r w:rsidR="00AC6A5C">
        <w:t>1701 Display Unit</w:t>
      </w:r>
      <w:r w:rsidR="00016A67">
        <w:t>,</w:t>
      </w:r>
      <w:r w:rsidR="003D30D9">
        <w:t xml:space="preserve"> herein, referred to as ASL</w:t>
      </w:r>
      <w:r w:rsidR="00460476">
        <w:t>-</w:t>
      </w:r>
      <w:r w:rsidR="00AC6A5C">
        <w:t>1701</w:t>
      </w:r>
      <w:r w:rsidR="003D30D9">
        <w:t xml:space="preserve"> or 1701</w:t>
      </w:r>
      <w:r w:rsidR="00016A67">
        <w:t>.</w:t>
      </w:r>
    </w:p>
    <w:p w:rsidR="00E55292" w:rsidRDefault="00E55292">
      <w:pPr>
        <w:rPr>
          <w:sz w:val="10"/>
        </w:rPr>
      </w:pPr>
    </w:p>
    <w:p w:rsidR="00E55292" w:rsidRDefault="00186226">
      <w:pPr>
        <w:pStyle w:val="Heading2"/>
        <w:rPr>
          <w:rFonts w:eastAsia="Times New Roman"/>
        </w:rPr>
      </w:pPr>
      <w:r>
        <w:rPr>
          <w:rFonts w:eastAsia="Times New Roman"/>
        </w:rPr>
        <w:t>Definitions</w:t>
      </w:r>
    </w:p>
    <w:p w:rsidR="00E55292" w:rsidRDefault="00E55292">
      <w:pPr>
        <w:rPr>
          <w:sz w:val="10"/>
        </w:rPr>
      </w:pPr>
    </w:p>
    <w:p w:rsidR="00E55292" w:rsidRDefault="00186226">
      <w:pPr>
        <w:pStyle w:val="Heading3"/>
        <w:rPr>
          <w:rFonts w:eastAsia="Times New Roman"/>
        </w:rPr>
      </w:pPr>
      <w:r>
        <w:rPr>
          <w:rFonts w:eastAsia="Times New Roman"/>
        </w:rPr>
        <w:t>User</w:t>
      </w:r>
    </w:p>
    <w:p w:rsidR="00E55292" w:rsidRDefault="00186226">
      <w:pPr>
        <w:pStyle w:val="NormalWeb"/>
        <w:spacing w:before="0" w:beforeAutospacing="0"/>
        <w:ind w:left="1080"/>
      </w:pPr>
      <w:r>
        <w:t>The user is the patient, caregiver, or provider.</w:t>
      </w:r>
      <w:r>
        <w:br/>
        <w:t>Note1: The patient becomes the user when he or she controls the power wheelchair through the driver control.</w:t>
      </w:r>
      <w:r>
        <w:br/>
        <w:t>Note 2: By definition, there is only one user of the power wheelchair at any one time.</w:t>
      </w:r>
    </w:p>
    <w:p w:rsidR="00E55292" w:rsidRDefault="00E55292">
      <w:pPr>
        <w:rPr>
          <w:sz w:val="10"/>
        </w:rPr>
      </w:pPr>
    </w:p>
    <w:p w:rsidR="00E55292" w:rsidRDefault="00186226">
      <w:pPr>
        <w:pStyle w:val="Heading4"/>
        <w:rPr>
          <w:rFonts w:eastAsia="Times New Roman"/>
        </w:rPr>
      </w:pPr>
      <w:r>
        <w:rPr>
          <w:rFonts w:eastAsia="Times New Roman"/>
        </w:rPr>
        <w:t>Patient</w:t>
      </w:r>
    </w:p>
    <w:p w:rsidR="00E55292" w:rsidRDefault="00186226">
      <w:pPr>
        <w:pStyle w:val="NormalWeb"/>
        <w:spacing w:before="0" w:beforeAutospacing="0"/>
        <w:ind w:left="1440"/>
      </w:pPr>
      <w:r>
        <w:t>The patient is the individual for whom the power wheelchair is prescribed, seated in and controlling the power wheelchair through the driver control input device.</w:t>
      </w:r>
    </w:p>
    <w:p w:rsidR="00E55292" w:rsidRDefault="00E55292">
      <w:pPr>
        <w:rPr>
          <w:sz w:val="10"/>
        </w:rPr>
      </w:pPr>
    </w:p>
    <w:p w:rsidR="00E55292" w:rsidRDefault="00186226">
      <w:pPr>
        <w:pStyle w:val="Heading4"/>
        <w:rPr>
          <w:rFonts w:eastAsia="Times New Roman"/>
        </w:rPr>
      </w:pPr>
      <w:r>
        <w:rPr>
          <w:rFonts w:eastAsia="Times New Roman"/>
        </w:rPr>
        <w:t>Caregiver</w:t>
      </w:r>
    </w:p>
    <w:p w:rsidR="00E55292" w:rsidRDefault="00186226">
      <w:pPr>
        <w:pStyle w:val="NormalWeb"/>
        <w:spacing w:before="0" w:beforeAutospacing="0"/>
        <w:ind w:left="1440"/>
      </w:pPr>
      <w:r>
        <w:t>The caregiver is anyone who assists patient with transfer into/out of the power wheelchair or assists with the operation of/or positioning the power wheelchair. The caregiver either controls the motion of the power wheelchair manually or using the electronic motion controls.</w:t>
      </w:r>
    </w:p>
    <w:p w:rsidR="00E55292" w:rsidRDefault="00E55292">
      <w:pPr>
        <w:rPr>
          <w:sz w:val="10"/>
        </w:rPr>
      </w:pPr>
    </w:p>
    <w:p w:rsidR="00E55292" w:rsidRDefault="00186226">
      <w:pPr>
        <w:pStyle w:val="Heading4"/>
        <w:rPr>
          <w:rFonts w:eastAsia="Times New Roman"/>
        </w:rPr>
      </w:pPr>
      <w:r>
        <w:rPr>
          <w:rFonts w:eastAsia="Times New Roman"/>
        </w:rPr>
        <w:t>Provider</w:t>
      </w:r>
    </w:p>
    <w:p w:rsidR="00E55292" w:rsidRDefault="00186226">
      <w:pPr>
        <w:pStyle w:val="NormalWeb"/>
        <w:spacing w:before="0" w:beforeAutospacing="0"/>
        <w:ind w:left="1440"/>
      </w:pPr>
      <w:r>
        <w:t>The provider is the initial user of power wheelchair who receives the power wheelchair from the manufacturer.  The provider configures the power wheelchair through either programming its parameters or mechanically adjusting it for the patient and also provides periodic maintenance for the power wheelchair.</w:t>
      </w:r>
    </w:p>
    <w:p w:rsidR="00E55292" w:rsidRDefault="00E55292">
      <w:pPr>
        <w:rPr>
          <w:sz w:val="10"/>
        </w:rPr>
      </w:pPr>
    </w:p>
    <w:p w:rsidR="00E55292" w:rsidRDefault="00186226">
      <w:pPr>
        <w:pStyle w:val="Heading3"/>
        <w:rPr>
          <w:rFonts w:eastAsia="Times New Roman"/>
        </w:rPr>
      </w:pPr>
      <w:r>
        <w:rPr>
          <w:rFonts w:eastAsia="Times New Roman"/>
        </w:rPr>
        <w:t>Power Mobility Device (PMD)</w:t>
      </w:r>
    </w:p>
    <w:p w:rsidR="00E55292" w:rsidRDefault="00186226">
      <w:pPr>
        <w:pStyle w:val="NormalWeb"/>
        <w:spacing w:before="0" w:beforeAutospacing="0"/>
        <w:ind w:left="1080"/>
      </w:pPr>
      <w:r>
        <w:t>A PMD is a mobility device with direct drive motors to propel the drive wheels, on board batteries, a control module to send electric current to the motors and a control input device (joystick, driver control) to send directional and speed commands to the control module.</w:t>
      </w:r>
    </w:p>
    <w:p w:rsidR="00E55292" w:rsidRDefault="00E55292">
      <w:pPr>
        <w:pStyle w:val="NormalWeb"/>
        <w:spacing w:before="0" w:beforeAutospacing="0"/>
        <w:ind w:left="1080"/>
      </w:pPr>
    </w:p>
    <w:p w:rsidR="00E55292" w:rsidRDefault="00186226">
      <w:pPr>
        <w:pStyle w:val="Heading3"/>
        <w:rPr>
          <w:rFonts w:eastAsia="Times New Roman"/>
        </w:rPr>
      </w:pPr>
      <w:r>
        <w:rPr>
          <w:rFonts w:eastAsia="Times New Roman"/>
        </w:rPr>
        <w:lastRenderedPageBreak/>
        <w:t>Expandable Electronics</w:t>
      </w:r>
    </w:p>
    <w:p w:rsidR="00E55292" w:rsidRDefault="00186226" w:rsidP="00822E1A">
      <w:pPr>
        <w:pStyle w:val="NormalWeb"/>
        <w:spacing w:before="0" w:beforeAutospacing="0"/>
        <w:ind w:left="1080"/>
      </w:pPr>
      <w:r>
        <w:t xml:space="preserve">An electronic system capable of accommodating </w:t>
      </w:r>
      <w:r w:rsidR="0009044C">
        <w:t xml:space="preserve">motors for mobility, </w:t>
      </w:r>
      <w:r>
        <w:t>three or more actuators</w:t>
      </w:r>
      <w:r w:rsidR="0009044C">
        <w:t xml:space="preserve">, </w:t>
      </w:r>
      <w:r>
        <w:t>accepting alternative driver controls, and operating other devices th</w:t>
      </w:r>
      <w:r w:rsidR="0009044C">
        <w:t>rough the driver control input </w:t>
      </w:r>
      <w:r>
        <w:t>in addition to the power wheelchair</w:t>
      </w:r>
      <w:r w:rsidR="00243C2A">
        <w:t xml:space="preserve"> functionality</w:t>
      </w:r>
      <w:r>
        <w:t>.</w:t>
      </w:r>
    </w:p>
    <w:p w:rsidR="00E55292" w:rsidRDefault="00186226">
      <w:pPr>
        <w:pStyle w:val="Heading3"/>
        <w:rPr>
          <w:rFonts w:eastAsia="Times New Roman"/>
        </w:rPr>
      </w:pPr>
      <w:r>
        <w:rPr>
          <w:rFonts w:eastAsia="Times New Roman"/>
        </w:rPr>
        <w:t>Powered Seating</w:t>
      </w:r>
    </w:p>
    <w:p w:rsidR="00E55292" w:rsidRDefault="00186226">
      <w:pPr>
        <w:pStyle w:val="NormalWeb"/>
        <w:spacing w:before="0" w:beforeAutospacing="0"/>
        <w:ind w:left="1080"/>
      </w:pPr>
      <w:r>
        <w:t>Actuator controlled seating that changes the body's position in space.</w:t>
      </w:r>
    </w:p>
    <w:p w:rsidR="00E55292" w:rsidRDefault="00186226">
      <w:pPr>
        <w:pStyle w:val="Heading3"/>
        <w:rPr>
          <w:rFonts w:eastAsia="Times New Roman"/>
        </w:rPr>
      </w:pPr>
      <w:r>
        <w:rPr>
          <w:rFonts w:eastAsia="Times New Roman"/>
        </w:rPr>
        <w:t>ISTA</w:t>
      </w:r>
    </w:p>
    <w:p w:rsidR="00E55292" w:rsidRDefault="00186226">
      <w:pPr>
        <w:pStyle w:val="NormalWeb"/>
        <w:spacing w:before="0" w:beforeAutospacing="0"/>
        <w:ind w:left="1080"/>
      </w:pPr>
      <w:r>
        <w:t>International Safe Transit Association</w:t>
      </w:r>
      <w:r w:rsidR="0009044C">
        <w:t>.</w:t>
      </w:r>
    </w:p>
    <w:p w:rsidR="00E55292" w:rsidRDefault="00186226">
      <w:pPr>
        <w:pStyle w:val="Heading3"/>
        <w:rPr>
          <w:rFonts w:eastAsia="Times New Roman"/>
        </w:rPr>
      </w:pPr>
      <w:r>
        <w:rPr>
          <w:rFonts w:eastAsia="Times New Roman"/>
        </w:rPr>
        <w:t>HCPCS</w:t>
      </w:r>
    </w:p>
    <w:p w:rsidR="00E55292" w:rsidRDefault="00186226">
      <w:pPr>
        <w:pStyle w:val="NormalWeb"/>
        <w:spacing w:before="0" w:beforeAutospacing="0"/>
        <w:ind w:left="1080"/>
      </w:pPr>
      <w:r>
        <w:t>Healthcare Common Procedure Coding System (est. 1978; Centers for Medicare and Medicaid Services)</w:t>
      </w:r>
    </w:p>
    <w:p w:rsidR="00E55292" w:rsidRDefault="00186226">
      <w:pPr>
        <w:pStyle w:val="Heading3"/>
        <w:rPr>
          <w:rFonts w:eastAsia="Times New Roman"/>
        </w:rPr>
      </w:pPr>
      <w:r>
        <w:rPr>
          <w:rFonts w:eastAsia="Times New Roman"/>
        </w:rPr>
        <w:t>CMS</w:t>
      </w:r>
    </w:p>
    <w:p w:rsidR="00E55292" w:rsidRDefault="00186226">
      <w:pPr>
        <w:pStyle w:val="NormalWeb"/>
        <w:spacing w:before="0" w:beforeAutospacing="0"/>
        <w:ind w:left="1080"/>
      </w:pPr>
      <w:r>
        <w:t>Centers for Medicare and Medicaid Services (formerly HCFA)</w:t>
      </w:r>
    </w:p>
    <w:p w:rsidR="00E55292" w:rsidRDefault="00186226">
      <w:pPr>
        <w:pStyle w:val="Heading3"/>
        <w:rPr>
          <w:rFonts w:eastAsia="Times New Roman"/>
        </w:rPr>
      </w:pPr>
      <w:r>
        <w:rPr>
          <w:rFonts w:eastAsia="Times New Roman"/>
        </w:rPr>
        <w:t>PDAC</w:t>
      </w:r>
    </w:p>
    <w:p w:rsidR="00E55292" w:rsidRDefault="00186226">
      <w:pPr>
        <w:pStyle w:val="NormalWeb"/>
        <w:spacing w:before="0" w:beforeAutospacing="0"/>
        <w:ind w:left="1080"/>
      </w:pPr>
      <w:r>
        <w:t>Pricing, Data Analysis and Coding Contractor (Noridian Administrative Services, LLC; various locations)</w:t>
      </w:r>
    </w:p>
    <w:p w:rsidR="00E55292" w:rsidRDefault="00186226">
      <w:pPr>
        <w:pStyle w:val="Heading3"/>
        <w:rPr>
          <w:rFonts w:eastAsia="Times New Roman"/>
        </w:rPr>
      </w:pPr>
      <w:r>
        <w:rPr>
          <w:rFonts w:eastAsia="Times New Roman"/>
        </w:rPr>
        <w:t>RESNA</w:t>
      </w:r>
    </w:p>
    <w:p w:rsidR="00E55292" w:rsidRDefault="00186226">
      <w:pPr>
        <w:pStyle w:val="NormalWeb"/>
        <w:spacing w:before="0" w:beforeAutospacing="0"/>
        <w:ind w:left="1080"/>
      </w:pPr>
      <w:r>
        <w:t>Rehabilitation Engineering and Assistive Technology Society of North America (formerly Rehabilitation Engineering Society of North America)</w:t>
      </w:r>
    </w:p>
    <w:p w:rsidR="00E55292" w:rsidRDefault="00186226">
      <w:pPr>
        <w:pStyle w:val="Heading3"/>
        <w:rPr>
          <w:rFonts w:eastAsia="Times New Roman"/>
        </w:rPr>
      </w:pPr>
      <w:r>
        <w:rPr>
          <w:rFonts w:eastAsia="Times New Roman"/>
        </w:rPr>
        <w:t>ADA</w:t>
      </w:r>
    </w:p>
    <w:p w:rsidR="00E55292" w:rsidRDefault="00186226">
      <w:pPr>
        <w:pStyle w:val="NormalWeb"/>
        <w:spacing w:before="0" w:beforeAutospacing="0"/>
        <w:ind w:left="1080"/>
      </w:pPr>
      <w:r>
        <w:t>Americans with Disabilities Act of 1990 (US)</w:t>
      </w:r>
    </w:p>
    <w:p w:rsidR="00E55292" w:rsidRDefault="00E55292">
      <w:pPr>
        <w:rPr>
          <w:sz w:val="10"/>
        </w:rPr>
      </w:pPr>
    </w:p>
    <w:p w:rsidR="00E55292" w:rsidRDefault="00186226">
      <w:pPr>
        <w:pStyle w:val="Heading3"/>
        <w:rPr>
          <w:rFonts w:eastAsia="Times New Roman"/>
        </w:rPr>
      </w:pPr>
      <w:r>
        <w:rPr>
          <w:rFonts w:eastAsia="Times New Roman"/>
        </w:rPr>
        <w:t>DHF</w:t>
      </w:r>
    </w:p>
    <w:p w:rsidR="00E55292" w:rsidRDefault="00186226">
      <w:pPr>
        <w:pStyle w:val="NormalWeb"/>
        <w:spacing w:before="0" w:beforeAutospacing="0"/>
        <w:ind w:left="1080"/>
      </w:pPr>
      <w:r>
        <w:t>Design History File</w:t>
      </w:r>
    </w:p>
    <w:p w:rsidR="00E55292" w:rsidRDefault="00186226">
      <w:pPr>
        <w:pStyle w:val="Heading3"/>
        <w:rPr>
          <w:rFonts w:eastAsia="Times New Roman"/>
        </w:rPr>
      </w:pPr>
      <w:r>
        <w:rPr>
          <w:rFonts w:eastAsia="Times New Roman"/>
        </w:rPr>
        <w:t>ASL</w:t>
      </w:r>
    </w:p>
    <w:p w:rsidR="00E55292" w:rsidRDefault="00186226">
      <w:pPr>
        <w:pStyle w:val="NormalWeb"/>
        <w:spacing w:before="0" w:beforeAutospacing="0"/>
        <w:ind w:left="1080"/>
      </w:pPr>
      <w:r>
        <w:t>Adaptive Switch Laboratories</w:t>
      </w:r>
    </w:p>
    <w:p w:rsidR="00E55292" w:rsidRDefault="00186226">
      <w:pPr>
        <w:pStyle w:val="Heading2"/>
        <w:rPr>
          <w:rFonts w:eastAsia="Times New Roman"/>
        </w:rPr>
      </w:pPr>
      <w:r>
        <w:rPr>
          <w:rFonts w:eastAsia="Times New Roman"/>
        </w:rPr>
        <w:t>Reference Documents</w:t>
      </w:r>
    </w:p>
    <w:p w:rsidR="00E55292" w:rsidRDefault="00186226">
      <w:pPr>
        <w:pStyle w:val="NormalWeb"/>
        <w:spacing w:before="0" w:beforeAutospacing="0"/>
        <w:ind w:left="720"/>
      </w:pPr>
      <w:r>
        <w:t>Article for Power Mobility Devices - Policy Article - Effective January 2009 (A47122)</w:t>
      </w:r>
      <w:r>
        <w:br/>
        <w:t>Wheelchair Options/Accessories – Policy Article – Effective January 2010 (A47229)</w:t>
      </w:r>
      <w:r>
        <w:br/>
        <w:t>RESNA 2009 Book 9 - Controlled Standards</w:t>
      </w:r>
      <w:r>
        <w:br/>
        <w:t>RESNA 1998 Book 9a – Controlled Standards</w:t>
      </w:r>
      <w:r>
        <w:br/>
      </w:r>
      <w:r>
        <w:lastRenderedPageBreak/>
        <w:t>LCD for Power Mobility Devices (L27239)</w:t>
      </w:r>
      <w:r>
        <w:br/>
        <w:t>LCD for Wheelchair Options/Accessories (L27223)</w:t>
      </w:r>
    </w:p>
    <w:p w:rsidR="00E55292" w:rsidRDefault="00E55292">
      <w:pPr>
        <w:rPr>
          <w:sz w:val="10"/>
        </w:rPr>
      </w:pPr>
    </w:p>
    <w:p w:rsidR="00E55292" w:rsidRDefault="00186226">
      <w:pPr>
        <w:pStyle w:val="Heading1"/>
        <w:rPr>
          <w:rFonts w:eastAsia="Times New Roman"/>
        </w:rPr>
      </w:pPr>
      <w:r>
        <w:rPr>
          <w:rFonts w:eastAsia="Times New Roman"/>
        </w:rPr>
        <w:t>Product Description</w:t>
      </w:r>
    </w:p>
    <w:p w:rsidR="00E55292" w:rsidRDefault="00186226">
      <w:pPr>
        <w:pStyle w:val="NormalWeb"/>
        <w:spacing w:before="0" w:beforeAutospacing="0"/>
        <w:ind w:left="360"/>
      </w:pPr>
      <w:r>
        <w:t xml:space="preserve">The ASL </w:t>
      </w:r>
      <w:r w:rsidR="00AC6A5C">
        <w:t>1701 Display Unit (ASL 1701) is an additional, add-on device intended to convey PMD</w:t>
      </w:r>
      <w:r w:rsidR="00E075BD">
        <w:t xml:space="preserve"> operational status, operating</w:t>
      </w:r>
      <w:r w:rsidR="00AC6A5C">
        <w:t xml:space="preserve"> mode</w:t>
      </w:r>
      <w:r w:rsidR="008B0AC8">
        <w:t xml:space="preserve"> </w:t>
      </w:r>
      <w:r w:rsidR="003D30D9">
        <w:t xml:space="preserve">and </w:t>
      </w:r>
      <w:r w:rsidR="00243C2A">
        <w:t>auditory feedback</w:t>
      </w:r>
      <w:r w:rsidR="008B0AC8">
        <w:t>.  It is primarily intende</w:t>
      </w:r>
      <w:r w:rsidR="00243C2A">
        <w:t>d to provide visual information</w:t>
      </w:r>
      <w:r w:rsidR="00E075BD">
        <w:t xml:space="preserve"> and provides an interface between the ASL ATOM modules, the power seating system and the wheel chair’s drive system</w:t>
      </w:r>
      <w:r w:rsidR="00243C2A">
        <w:t>.</w:t>
      </w:r>
    </w:p>
    <w:p w:rsidR="00E55292" w:rsidRDefault="00186226">
      <w:pPr>
        <w:pStyle w:val="Heading1"/>
        <w:rPr>
          <w:rFonts w:eastAsia="Times New Roman"/>
        </w:rPr>
      </w:pPr>
      <w:r>
        <w:rPr>
          <w:rFonts w:eastAsia="Times New Roman"/>
        </w:rPr>
        <w:t>User Characteristics, Interfaces and Environment</w:t>
      </w:r>
    </w:p>
    <w:p w:rsidR="00E55292" w:rsidRDefault="00E55292">
      <w:pPr>
        <w:rPr>
          <w:sz w:val="10"/>
        </w:rPr>
      </w:pPr>
    </w:p>
    <w:p w:rsidR="00E55292" w:rsidRDefault="00186226">
      <w:pPr>
        <w:pStyle w:val="Heading2"/>
        <w:rPr>
          <w:rFonts w:eastAsia="Times New Roman"/>
        </w:rPr>
      </w:pPr>
      <w:r>
        <w:rPr>
          <w:rFonts w:eastAsia="Times New Roman"/>
        </w:rPr>
        <w:t>User Characteristics</w:t>
      </w:r>
    </w:p>
    <w:p w:rsidR="00E55292" w:rsidRDefault="00E55292">
      <w:pPr>
        <w:rPr>
          <w:sz w:val="10"/>
        </w:rPr>
      </w:pPr>
    </w:p>
    <w:p w:rsidR="00E55292" w:rsidRDefault="00186226">
      <w:pPr>
        <w:pStyle w:val="Heading3"/>
        <w:rPr>
          <w:rFonts w:eastAsia="Times New Roman"/>
        </w:rPr>
      </w:pPr>
      <w:r>
        <w:rPr>
          <w:rFonts w:eastAsia="Times New Roman"/>
        </w:rPr>
        <w:t>Patient</w:t>
      </w:r>
    </w:p>
    <w:p w:rsidR="00E55292" w:rsidRDefault="00186226">
      <w:pPr>
        <w:pStyle w:val="NormalWeb"/>
        <w:spacing w:before="0" w:beforeAutospacing="0"/>
        <w:ind w:left="1080"/>
      </w:pPr>
      <w:r>
        <w:t xml:space="preserve">The patient can be either male or female, vary in age though with a typical range from 4 to 75 years old, (pediatric and adolescent populations through adult to geriatric applications). The majority of patients will have a diagnosis classified as a neurologic condition, myopathy, or congenital skeletal deformity. Neurologic conditions include diagnoses such as Spinal </w:t>
      </w:r>
      <w:r w:rsidR="0027511D">
        <w:t>Cord</w:t>
      </w:r>
      <w:r>
        <w:t xml:space="preserve"> Injury (SCI), Paraplegia and Tetraplegia, Cerebral Palsy (CP), Multiple Sclerosis (MS), </w:t>
      </w:r>
      <w:r w:rsidR="0027511D">
        <w:t>Post-Polio</w:t>
      </w:r>
      <w:r>
        <w:t xml:space="preserve"> Syndrome (PPS), Cerebral Vascular Accident (CVA or Stroke), Traumatic Brain Injury (TBI) and Amyotrophic Lateral Sclerosis (ALS). Myopathies include many muscular dystrophies (MD). Congenital skeletal deformities, (present since birth), may result from one of the above diagnoses, or from orthopedic conditions such as Arthrogryposis or Juvenile Rheumatoid Arthritis. Some of these conditions / diagnoses such as MS, ALS and some muscular dystrophies are progressive and will result in diminishing function over time. Disabilities resulting from </w:t>
      </w:r>
      <w:r w:rsidR="00B46B8A">
        <w:t>these diagnoses</w:t>
      </w:r>
      <w:r>
        <w:t xml:space="preserve"> can result in a loss of physical functions (i.e. muscle function or control), loss of sensory function (i.e. visual or auditory impairment), or loss of Cognitive skills (problem solving or memory difficulties). </w:t>
      </w:r>
    </w:p>
    <w:p w:rsidR="00E55292" w:rsidRDefault="00186226">
      <w:pPr>
        <w:pStyle w:val="Heading3"/>
        <w:rPr>
          <w:rFonts w:eastAsia="Times New Roman"/>
        </w:rPr>
      </w:pPr>
      <w:r>
        <w:rPr>
          <w:rFonts w:eastAsia="Times New Roman"/>
        </w:rPr>
        <w:t>Caregiver</w:t>
      </w:r>
    </w:p>
    <w:p w:rsidR="00E55292" w:rsidRDefault="00186226">
      <w:pPr>
        <w:pStyle w:val="NormalWeb"/>
        <w:spacing w:before="0" w:beforeAutospacing="0"/>
        <w:ind w:left="1080"/>
      </w:pPr>
      <w:r>
        <w:t>The Caregiver can be a family member, healthcare professional, or assistant/aide. The caregiver will have the cognitive and physical abilities to assist the patient with participation in one or more mobility related activities of daily living, assist with management of the wheelchair, and as required - assist the patient with transfers into / out the wheelchair and positioning within the wheelchair.</w:t>
      </w:r>
    </w:p>
    <w:p w:rsidR="00E55292" w:rsidRDefault="00186226">
      <w:pPr>
        <w:pStyle w:val="Heading3"/>
        <w:rPr>
          <w:rFonts w:eastAsia="Times New Roman"/>
        </w:rPr>
      </w:pPr>
      <w:r>
        <w:rPr>
          <w:rFonts w:eastAsia="Times New Roman"/>
        </w:rPr>
        <w:t>Provider</w:t>
      </w:r>
    </w:p>
    <w:p w:rsidR="00E55292" w:rsidRDefault="00186226">
      <w:pPr>
        <w:pStyle w:val="NormalWeb"/>
        <w:spacing w:before="0" w:beforeAutospacing="0"/>
        <w:ind w:left="1080"/>
      </w:pPr>
      <w:r>
        <w:t xml:space="preserve">The Provider is an individual with the knowledge and skills to be able to match appropriate wheelchair technology to identified patient needs, complete initial set-up </w:t>
      </w:r>
      <w:r>
        <w:lastRenderedPageBreak/>
        <w:t xml:space="preserve">of the wheelchair to match patient requirements, perform caregiver and patient training on management of all wheelchair functions, and complete troubleshooting of wheelchair faults / malfunction if required. The Provider is an individual with the knowledge and skills to be able to match appropriate wheelchair technology to identified patient needs, complete initial set-up of the wheelchair to match patient requirements, perform caregiver and patient training on management of all wheelchair functions, and complete troubleshooting of wheelchair faults / malfunction if required. </w:t>
      </w:r>
    </w:p>
    <w:p w:rsidR="00E55292" w:rsidRDefault="00186226">
      <w:pPr>
        <w:pStyle w:val="Heading2"/>
        <w:rPr>
          <w:rFonts w:eastAsia="Times New Roman"/>
        </w:rPr>
      </w:pPr>
      <w:r>
        <w:rPr>
          <w:rFonts w:eastAsia="Times New Roman"/>
        </w:rPr>
        <w:t>User Interfaces</w:t>
      </w:r>
    </w:p>
    <w:p w:rsidR="00E55292" w:rsidRDefault="00E55292">
      <w:pPr>
        <w:rPr>
          <w:sz w:val="10"/>
        </w:rPr>
      </w:pPr>
    </w:p>
    <w:p w:rsidR="00E55292" w:rsidRDefault="00186226">
      <w:pPr>
        <w:pStyle w:val="Heading3"/>
        <w:rPr>
          <w:rFonts w:eastAsia="Times New Roman"/>
        </w:rPr>
      </w:pPr>
      <w:r>
        <w:rPr>
          <w:rFonts w:eastAsia="Times New Roman"/>
        </w:rPr>
        <w:t>Patient Interface</w:t>
      </w:r>
    </w:p>
    <w:p w:rsidR="00E55292" w:rsidRDefault="00186226">
      <w:pPr>
        <w:pStyle w:val="NormalWeb"/>
        <w:spacing w:before="0" w:beforeAutospacing="0"/>
        <w:ind w:left="1080"/>
      </w:pPr>
      <w:r>
        <w:t>The patient requires the ability to</w:t>
      </w:r>
      <w:r w:rsidR="00664BCF">
        <w:t xml:space="preserve"> view this device and/or listen to voice commands.</w:t>
      </w:r>
    </w:p>
    <w:p w:rsidR="00E55292" w:rsidRDefault="00186226">
      <w:pPr>
        <w:pStyle w:val="Heading3"/>
        <w:rPr>
          <w:rFonts w:eastAsia="Times New Roman"/>
        </w:rPr>
      </w:pPr>
      <w:r>
        <w:rPr>
          <w:rFonts w:eastAsia="Times New Roman"/>
        </w:rPr>
        <w:t>Caregiver Interface</w:t>
      </w:r>
    </w:p>
    <w:p w:rsidR="00E55292" w:rsidRDefault="00186226">
      <w:pPr>
        <w:pStyle w:val="NormalWeb"/>
        <w:spacing w:before="0" w:beforeAutospacing="0"/>
        <w:ind w:left="1080"/>
      </w:pPr>
      <w:r>
        <w:t xml:space="preserve">The caregiver </w:t>
      </w:r>
      <w:r w:rsidR="00664BCF">
        <w:t>could utilize this device if the caregiver can comprehend the displayed information and select features.</w:t>
      </w:r>
    </w:p>
    <w:p w:rsidR="00E55292" w:rsidRDefault="00186226">
      <w:pPr>
        <w:pStyle w:val="Heading3"/>
        <w:rPr>
          <w:rFonts w:eastAsia="Times New Roman"/>
        </w:rPr>
      </w:pPr>
      <w:r>
        <w:rPr>
          <w:rFonts w:eastAsia="Times New Roman"/>
        </w:rPr>
        <w:t>Provider Interface</w:t>
      </w:r>
    </w:p>
    <w:p w:rsidR="00E55292" w:rsidRDefault="00186226">
      <w:pPr>
        <w:pStyle w:val="NormalWeb"/>
        <w:spacing w:before="0" w:beforeAutospacing="0"/>
        <w:ind w:left="1080"/>
      </w:pPr>
      <w:r>
        <w:t xml:space="preserve">The Provider requires the ability to </w:t>
      </w:r>
      <w:r w:rsidR="00D162C9">
        <w:t>install, setup and program the ATOM 1701 suitable for the Patient and the Caregiver</w:t>
      </w:r>
      <w:r>
        <w:t>.</w:t>
      </w:r>
    </w:p>
    <w:p w:rsidR="00E55292" w:rsidRDefault="00E55292">
      <w:pPr>
        <w:rPr>
          <w:sz w:val="10"/>
        </w:rPr>
      </w:pPr>
    </w:p>
    <w:p w:rsidR="00E55292" w:rsidRDefault="00186226">
      <w:pPr>
        <w:pStyle w:val="Heading2"/>
        <w:rPr>
          <w:rFonts w:eastAsia="Times New Roman"/>
        </w:rPr>
      </w:pPr>
      <w:r>
        <w:rPr>
          <w:rFonts w:eastAsia="Times New Roman"/>
        </w:rPr>
        <w:t>User Environment</w:t>
      </w:r>
    </w:p>
    <w:p w:rsidR="00E55292" w:rsidRDefault="00186226">
      <w:pPr>
        <w:pStyle w:val="NormalWeb"/>
        <w:spacing w:before="0" w:beforeAutospacing="0"/>
        <w:ind w:left="720"/>
      </w:pPr>
      <w:r>
        <w:t xml:space="preserve">The user will operate the ASL </w:t>
      </w:r>
      <w:r w:rsidR="00181739">
        <w:t xml:space="preserve">1701 </w:t>
      </w:r>
      <w:r>
        <w:t>in many environments. These include, but are not limited to home</w:t>
      </w:r>
      <w:r w:rsidR="00445F7F">
        <w:t>s, assisted living facilities, </w:t>
      </w:r>
      <w:r>
        <w:t>nursing homes, vocational settings, educational settings, health care settings, the outdoors (on firm terrain), ADA compliant environments, tight confined spaces and wide open spaces.</w:t>
      </w:r>
    </w:p>
    <w:p w:rsidR="00E55292" w:rsidRDefault="00186226">
      <w:pPr>
        <w:pStyle w:val="Heading2"/>
        <w:rPr>
          <w:rFonts w:eastAsia="Times New Roman"/>
        </w:rPr>
      </w:pPr>
      <w:r>
        <w:rPr>
          <w:rFonts w:eastAsia="Times New Roman"/>
        </w:rPr>
        <w:t>Markets Environment</w:t>
      </w:r>
    </w:p>
    <w:p w:rsidR="00E55292" w:rsidRDefault="00186226">
      <w:pPr>
        <w:pStyle w:val="NormalWeb"/>
        <w:spacing w:before="0" w:beforeAutospacing="0"/>
        <w:ind w:left="720"/>
      </w:pPr>
      <w:r>
        <w:t>Countries where this module will be used include</w:t>
      </w:r>
      <w:r w:rsidR="00181739">
        <w:t>,</w:t>
      </w:r>
      <w:r>
        <w:t xml:space="preserve"> but are not limited to</w:t>
      </w:r>
      <w:r w:rsidR="00181739">
        <w:t>,</w:t>
      </w:r>
      <w:r>
        <w:t xml:space="preserve"> the USA, Canada, Australia, New Zealand, Japan and Europe.</w:t>
      </w:r>
    </w:p>
    <w:p w:rsidR="00E55292" w:rsidRDefault="00186226">
      <w:pPr>
        <w:pStyle w:val="Heading1"/>
        <w:rPr>
          <w:rFonts w:eastAsia="Times New Roman"/>
        </w:rPr>
      </w:pPr>
      <w:r>
        <w:rPr>
          <w:rFonts w:eastAsia="Times New Roman"/>
        </w:rPr>
        <w:t>Intended Use</w:t>
      </w:r>
    </w:p>
    <w:p w:rsidR="00E55292" w:rsidRDefault="00E55292">
      <w:pPr>
        <w:rPr>
          <w:sz w:val="10"/>
        </w:rPr>
      </w:pPr>
    </w:p>
    <w:p w:rsidR="00E55292" w:rsidRDefault="00BA4275">
      <w:pPr>
        <w:pStyle w:val="Heading2"/>
        <w:numPr>
          <w:ilvl w:val="0"/>
          <w:numId w:val="0"/>
        </w:numPr>
        <w:ind w:left="360"/>
        <w:rPr>
          <w:rFonts w:eastAsia="Times New Roman"/>
        </w:rPr>
      </w:pPr>
      <w:r>
        <w:rPr>
          <w:rFonts w:eastAsia="Times New Roman"/>
        </w:rPr>
        <w:t>ASL1701</w:t>
      </w:r>
      <w:r w:rsidR="00186226">
        <w:rPr>
          <w:rFonts w:eastAsia="Times New Roman"/>
        </w:rPr>
        <w:t xml:space="preserve">URS-IU-1 </w:t>
      </w:r>
      <w:r w:rsidR="00B464AD">
        <w:rPr>
          <w:rFonts w:eastAsia="Times New Roman"/>
        </w:rPr>
        <w:t>Information</w:t>
      </w:r>
    </w:p>
    <w:p w:rsidR="00E55292" w:rsidRDefault="00186226">
      <w:pPr>
        <w:pStyle w:val="NormalWeb"/>
        <w:spacing w:before="0" w:beforeAutospacing="0"/>
        <w:ind w:left="720"/>
      </w:pPr>
      <w:r>
        <w:t xml:space="preserve">The ASL </w:t>
      </w:r>
      <w:r w:rsidR="00B464AD">
        <w:t>1701 is intended supply information to the Patient and Caregiver</w:t>
      </w:r>
      <w:r>
        <w:t>.</w:t>
      </w:r>
      <w:r w:rsidR="00B464AD">
        <w:t xml:space="preserve">  This information may include operational status, modal information and is intended to enhance control system electronics.</w:t>
      </w:r>
    </w:p>
    <w:p w:rsidR="00E55292" w:rsidRDefault="00E55292">
      <w:pPr>
        <w:rPr>
          <w:sz w:val="10"/>
        </w:rPr>
      </w:pPr>
    </w:p>
    <w:p w:rsidR="00E55292" w:rsidRDefault="00186226">
      <w:pPr>
        <w:pStyle w:val="Heading1"/>
        <w:rPr>
          <w:rFonts w:eastAsia="Times New Roman"/>
        </w:rPr>
      </w:pPr>
      <w:r>
        <w:rPr>
          <w:rFonts w:eastAsia="Times New Roman"/>
        </w:rPr>
        <w:t>User Needs</w:t>
      </w:r>
    </w:p>
    <w:p w:rsidR="00E55292" w:rsidRDefault="00E55292">
      <w:pPr>
        <w:rPr>
          <w:sz w:val="10"/>
        </w:rPr>
      </w:pPr>
    </w:p>
    <w:p w:rsidR="00E55292" w:rsidRDefault="00186226">
      <w:pPr>
        <w:pStyle w:val="Heading2"/>
        <w:rPr>
          <w:rFonts w:eastAsia="Times New Roman"/>
        </w:rPr>
      </w:pPr>
      <w:r>
        <w:rPr>
          <w:rFonts w:eastAsia="Times New Roman"/>
        </w:rPr>
        <w:lastRenderedPageBreak/>
        <w:t>Patient</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URS-UN-1 </w:t>
      </w:r>
      <w:r>
        <w:rPr>
          <w:rFonts w:eastAsia="Times New Roman"/>
        </w:rPr>
        <w:t>View/Identify status</w:t>
      </w:r>
    </w:p>
    <w:p w:rsidR="00E55292" w:rsidRDefault="00186226">
      <w:pPr>
        <w:pStyle w:val="NormalWeb"/>
        <w:spacing w:before="0" w:beforeAutospacing="0"/>
        <w:ind w:left="1080"/>
      </w:pPr>
      <w:r>
        <w:t xml:space="preserve">The patient needs </w:t>
      </w:r>
      <w:r w:rsidR="00BA4275">
        <w:t>to be able to view or identify the wheel chair status</w:t>
      </w:r>
      <w:r>
        <w:t>.</w:t>
      </w: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URS-UN-2 </w:t>
      </w:r>
      <w:r>
        <w:rPr>
          <w:rFonts w:eastAsia="Times New Roman"/>
        </w:rPr>
        <w:t>Change modes</w:t>
      </w:r>
    </w:p>
    <w:p w:rsidR="00E55292" w:rsidRDefault="00186226">
      <w:pPr>
        <w:pStyle w:val="NormalWeb"/>
        <w:spacing w:before="0" w:beforeAutospacing="0"/>
        <w:ind w:left="1080"/>
      </w:pPr>
      <w:r>
        <w:t>The patient requires</w:t>
      </w:r>
      <w:r w:rsidR="000638ED">
        <w:t xml:space="preserve"> a method to change</w:t>
      </w:r>
      <w:r w:rsidR="00BA4275">
        <w:t xml:space="preserve"> between </w:t>
      </w:r>
      <w:r w:rsidR="000638ED">
        <w:t>d</w:t>
      </w:r>
      <w:r w:rsidR="00BA4275">
        <w:t>riving mode, power seating mode and communication mode</w:t>
      </w:r>
      <w:r>
        <w:t>.</w:t>
      </w:r>
    </w:p>
    <w:p w:rsidR="00CD5201" w:rsidRDefault="00186226" w:rsidP="00CD5201">
      <w:pPr>
        <w:pStyle w:val="Heading2"/>
        <w:rPr>
          <w:rFonts w:eastAsia="Times New Roman"/>
        </w:rPr>
      </w:pPr>
      <w:r>
        <w:rPr>
          <w:rFonts w:eastAsia="Times New Roman"/>
        </w:rPr>
        <w:t>Caregiver</w:t>
      </w:r>
    </w:p>
    <w:p w:rsidR="000638ED" w:rsidRDefault="000638ED" w:rsidP="000638ED">
      <w:pPr>
        <w:pStyle w:val="Heading3"/>
        <w:numPr>
          <w:ilvl w:val="0"/>
          <w:numId w:val="0"/>
        </w:numPr>
        <w:ind w:left="720"/>
        <w:rPr>
          <w:rFonts w:eastAsia="Times New Roman"/>
        </w:rPr>
      </w:pPr>
      <w:r>
        <w:rPr>
          <w:rFonts w:eastAsia="Times New Roman"/>
        </w:rPr>
        <w:t>ASL1701URS-CN-1 View/Identify status</w:t>
      </w:r>
    </w:p>
    <w:p w:rsidR="000638ED" w:rsidRDefault="000638ED" w:rsidP="000638ED">
      <w:pPr>
        <w:pStyle w:val="NormalWeb"/>
        <w:spacing w:before="0" w:beforeAutospacing="0"/>
        <w:ind w:left="1080"/>
      </w:pPr>
      <w:r>
        <w:t>The caregiver needs to be able to identify the wheel chair status.</w:t>
      </w:r>
    </w:p>
    <w:p w:rsidR="000638ED" w:rsidRDefault="000638ED" w:rsidP="000638ED">
      <w:pPr>
        <w:pStyle w:val="Heading3"/>
        <w:numPr>
          <w:ilvl w:val="0"/>
          <w:numId w:val="0"/>
        </w:numPr>
        <w:ind w:left="720"/>
        <w:rPr>
          <w:rFonts w:eastAsia="Times New Roman"/>
        </w:rPr>
      </w:pPr>
      <w:r>
        <w:rPr>
          <w:rFonts w:eastAsia="Times New Roman"/>
        </w:rPr>
        <w:t>ASL1701URS-CN-2 Change modes</w:t>
      </w:r>
    </w:p>
    <w:p w:rsidR="000638ED" w:rsidRDefault="000638ED" w:rsidP="000638ED">
      <w:pPr>
        <w:pStyle w:val="NormalWeb"/>
        <w:spacing w:before="0" w:beforeAutospacing="0"/>
        <w:ind w:left="1080"/>
      </w:pPr>
      <w:r>
        <w:t>The caregiver requires a method to change between driving mode, power seating mode and communication mode.</w:t>
      </w:r>
    </w:p>
    <w:p w:rsidR="00CD5201" w:rsidRDefault="00186226" w:rsidP="00CD5201">
      <w:pPr>
        <w:pStyle w:val="Heading2"/>
        <w:rPr>
          <w:rFonts w:eastAsia="Times New Roman"/>
        </w:rPr>
      </w:pPr>
      <w:r>
        <w:rPr>
          <w:rFonts w:eastAsia="Times New Roman"/>
        </w:rPr>
        <w:t>Provider</w:t>
      </w:r>
    </w:p>
    <w:p w:rsidR="00F97771" w:rsidRDefault="00F97771" w:rsidP="00F97771">
      <w:pPr>
        <w:pStyle w:val="Heading3"/>
        <w:numPr>
          <w:ilvl w:val="0"/>
          <w:numId w:val="0"/>
        </w:numPr>
        <w:ind w:left="720"/>
        <w:rPr>
          <w:rFonts w:eastAsia="Times New Roman"/>
        </w:rPr>
      </w:pPr>
      <w:r>
        <w:rPr>
          <w:rFonts w:eastAsia="Times New Roman"/>
        </w:rPr>
        <w:t>ASL1701URS-PN-1 Configure</w:t>
      </w:r>
    </w:p>
    <w:p w:rsidR="00F97771" w:rsidRDefault="00F97771" w:rsidP="00F97771">
      <w:pPr>
        <w:pStyle w:val="NormalWeb"/>
        <w:spacing w:before="0" w:beforeAutospacing="0"/>
        <w:ind w:left="1080"/>
      </w:pPr>
      <w:r>
        <w:t>The provider must be able to setup the ATOM-1701 for specific needs of the patient and, secondly, the caregiver.</w:t>
      </w:r>
    </w:p>
    <w:p w:rsidR="00E55292" w:rsidRDefault="00E55292">
      <w:pPr>
        <w:rPr>
          <w:sz w:val="10"/>
        </w:rPr>
      </w:pPr>
    </w:p>
    <w:p w:rsidR="00E55292" w:rsidRDefault="00186226">
      <w:pPr>
        <w:pStyle w:val="Heading1"/>
        <w:rPr>
          <w:rFonts w:eastAsia="Times New Roman"/>
        </w:rPr>
      </w:pPr>
      <w:r>
        <w:rPr>
          <w:rFonts w:eastAsia="Times New Roman"/>
        </w:rPr>
        <w:t>Design Requirements</w:t>
      </w:r>
    </w:p>
    <w:p w:rsidR="00E55292" w:rsidRDefault="00E55292">
      <w:pPr>
        <w:rPr>
          <w:sz w:val="10"/>
        </w:rPr>
      </w:pPr>
    </w:p>
    <w:p w:rsidR="00E55292" w:rsidRDefault="00186226">
      <w:pPr>
        <w:pStyle w:val="Heading2"/>
        <w:rPr>
          <w:rFonts w:eastAsia="Times New Roman"/>
        </w:rPr>
      </w:pPr>
      <w:r>
        <w:rPr>
          <w:rFonts w:eastAsia="Times New Roman"/>
        </w:rPr>
        <w:t>Functional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F97771">
        <w:rPr>
          <w:rFonts w:eastAsia="Times New Roman"/>
        </w:rPr>
        <w:t>Display information</w:t>
      </w:r>
    </w:p>
    <w:p w:rsidR="00E55292" w:rsidRDefault="00186226">
      <w:pPr>
        <w:pStyle w:val="NormalWeb"/>
        <w:spacing w:before="0" w:beforeAutospacing="0"/>
        <w:ind w:left="1080"/>
      </w:pPr>
      <w:r>
        <w:t>The ASL</w:t>
      </w:r>
      <w:r w:rsidR="00F97771">
        <w:t>-1701 must have a color graphics display and must be sufficiently sized to be viewed from approximately 24 inches away</w:t>
      </w:r>
      <w:r>
        <w:t>.</w:t>
      </w:r>
    </w:p>
    <w:p w:rsidR="00F316E9" w:rsidRDefault="00914A8E">
      <w:pPr>
        <w:pStyle w:val="NormalWeb"/>
        <w:spacing w:before="0" w:beforeAutospacing="0"/>
        <w:ind w:left="1080"/>
      </w:pPr>
      <w:r>
        <w:t>As reference, the iPhone 5S is 4</w:t>
      </w:r>
      <w:r w:rsidR="00F316E9">
        <w:t>” measured</w:t>
      </w:r>
      <w:r w:rsidRPr="00914A8E">
        <w:t xml:space="preserve"> </w:t>
      </w:r>
      <w:r>
        <w:t>diagonally</w:t>
      </w:r>
      <w:r w:rsidR="00F316E9">
        <w:t>.</w:t>
      </w:r>
    </w:p>
    <w:p w:rsidR="00D710EF" w:rsidRDefault="00D710EF" w:rsidP="00D710EF">
      <w:pPr>
        <w:pStyle w:val="Heading3"/>
        <w:numPr>
          <w:ilvl w:val="0"/>
          <w:numId w:val="0"/>
        </w:numPr>
        <w:ind w:left="720"/>
        <w:rPr>
          <w:rFonts w:eastAsia="Times New Roman"/>
        </w:rPr>
      </w:pPr>
      <w:r>
        <w:rPr>
          <w:rFonts w:eastAsia="Times New Roman"/>
        </w:rPr>
        <w:t>ASL1701URS-FR-x ATOM interface</w:t>
      </w:r>
    </w:p>
    <w:p w:rsidR="00D710EF" w:rsidRDefault="00D710EF" w:rsidP="00D710EF">
      <w:pPr>
        <w:pStyle w:val="NormalWeb"/>
        <w:spacing w:before="0" w:beforeAutospacing="0"/>
        <w:ind w:left="1080"/>
      </w:pPr>
      <w:r>
        <w:t>The ASL-1701 must connect to the ASL ATOM Module which will be enhanced to communicate bi-directionally.</w:t>
      </w:r>
    </w:p>
    <w:p w:rsidR="0062288E" w:rsidRDefault="0062288E" w:rsidP="00D710EF">
      <w:pPr>
        <w:pStyle w:val="NormalWeb"/>
        <w:spacing w:before="0" w:beforeAutospacing="0"/>
        <w:ind w:left="1080"/>
      </w:pPr>
      <w:r>
        <w:t xml:space="preserve">The ASL-1701 will accept either 3 or 4 quadrant </w:t>
      </w:r>
      <w:r w:rsidR="000B0B34">
        <w:t>digital commands from an ATOM connected device.</w:t>
      </w:r>
    </w:p>
    <w:p w:rsidR="00A76B01" w:rsidRDefault="00A76B01" w:rsidP="00D710EF">
      <w:pPr>
        <w:pStyle w:val="NormalWeb"/>
        <w:spacing w:before="0" w:beforeAutospacing="0"/>
        <w:ind w:left="1080"/>
        <w:rPr>
          <w:color w:val="4472C4" w:themeColor="accent5"/>
        </w:rPr>
      </w:pPr>
      <w:r>
        <w:rPr>
          <w:color w:val="4472C4" w:themeColor="accent5"/>
        </w:rPr>
        <w:t>Question: I’m not quite sure what I mean by “3 or 4 quadrant” digital commands.</w:t>
      </w:r>
    </w:p>
    <w:p w:rsidR="00235DF9" w:rsidRPr="00A76B01" w:rsidRDefault="00235DF9" w:rsidP="00D710EF">
      <w:pPr>
        <w:pStyle w:val="NormalWeb"/>
        <w:spacing w:before="0" w:beforeAutospacing="0"/>
        <w:ind w:left="1080"/>
        <w:rPr>
          <w:color w:val="4472C4" w:themeColor="accent5"/>
        </w:rPr>
      </w:pPr>
      <w:r>
        <w:rPr>
          <w:color w:val="4472C4" w:themeColor="accent5"/>
        </w:rPr>
        <w:lastRenderedPageBreak/>
        <w:t>Question/Concern: I don’t think we are going be able to universally support proportional driver controls.  This may be true because we may not have a method to connect proportional signals to all wheel chair electronics.</w:t>
      </w:r>
    </w:p>
    <w:p w:rsidR="009920F0" w:rsidRDefault="009920F0" w:rsidP="009920F0">
      <w:pPr>
        <w:pStyle w:val="Heading3"/>
        <w:numPr>
          <w:ilvl w:val="0"/>
          <w:numId w:val="0"/>
        </w:numPr>
        <w:ind w:left="720"/>
        <w:rPr>
          <w:rFonts w:eastAsia="Times New Roman"/>
        </w:rPr>
      </w:pPr>
      <w:r>
        <w:rPr>
          <w:rFonts w:eastAsia="Times New Roman"/>
        </w:rPr>
        <w:t>ASL1701URS-FR-x Driving</w:t>
      </w:r>
    </w:p>
    <w:p w:rsidR="009920F0" w:rsidRDefault="009920F0" w:rsidP="009920F0">
      <w:pPr>
        <w:pStyle w:val="NormalWeb"/>
        <w:spacing w:before="0" w:beforeAutospacing="0"/>
        <w:ind w:left="1080"/>
      </w:pPr>
      <w:r>
        <w:t>The ASL-1701 must be able to support the wheel chair in driving mode.</w:t>
      </w:r>
      <w:r w:rsidR="000B0B34">
        <w:t xml:space="preserve">  The ATOM-1701 will command the wheel chair </w:t>
      </w:r>
      <w:r w:rsidR="00A76B01">
        <w:t xml:space="preserve">via </w:t>
      </w:r>
      <w:r w:rsidR="000B0B34">
        <w:t>Digital Input capabilities of the wheel chair electronics.</w:t>
      </w:r>
    </w:p>
    <w:p w:rsidR="00E01B56" w:rsidRDefault="00E01B56" w:rsidP="009920F0">
      <w:pPr>
        <w:pStyle w:val="NormalWeb"/>
        <w:spacing w:before="0" w:beforeAutospacing="0"/>
        <w:ind w:left="1080"/>
      </w:pPr>
      <w:r>
        <w:t>The ASL-1701 will also display ‘driving mode’</w:t>
      </w:r>
      <w:r w:rsidR="00C04CEA">
        <w:t xml:space="preserve"> information on the screen.</w:t>
      </w:r>
    </w:p>
    <w:p w:rsidR="003D49CD" w:rsidRDefault="003D49CD" w:rsidP="003D49CD">
      <w:pPr>
        <w:pStyle w:val="Heading3"/>
        <w:numPr>
          <w:ilvl w:val="0"/>
          <w:numId w:val="0"/>
        </w:numPr>
        <w:ind w:left="720"/>
        <w:rPr>
          <w:rFonts w:eastAsia="Times New Roman"/>
        </w:rPr>
      </w:pPr>
      <w:r>
        <w:rPr>
          <w:rFonts w:eastAsia="Times New Roman"/>
        </w:rPr>
        <w:t>ASL1701URS-FR-x Seating Control</w:t>
      </w:r>
    </w:p>
    <w:p w:rsidR="003D49CD" w:rsidRDefault="003D49CD" w:rsidP="003D49CD">
      <w:pPr>
        <w:pStyle w:val="NormalWeb"/>
        <w:spacing w:before="0" w:beforeAutospacing="0"/>
        <w:ind w:left="1080"/>
      </w:pPr>
      <w:r>
        <w:t xml:space="preserve">The ASL-1701 must </w:t>
      </w:r>
      <w:r w:rsidR="009012E4">
        <w:t>be able to control power seating</w:t>
      </w:r>
      <w:r>
        <w:t>.</w:t>
      </w:r>
      <w:r w:rsidR="00475488">
        <w:t xml:space="preserve">  The ASL-1701 will provide control signals via the Digital Input capabilities of the wheel chair electronics.</w:t>
      </w:r>
    </w:p>
    <w:p w:rsidR="003C1FFA" w:rsidRDefault="003C1FFA" w:rsidP="003C1FFA">
      <w:pPr>
        <w:pStyle w:val="Heading3"/>
        <w:numPr>
          <w:ilvl w:val="0"/>
          <w:numId w:val="0"/>
        </w:numPr>
        <w:ind w:left="720"/>
        <w:rPr>
          <w:rFonts w:eastAsia="Times New Roman"/>
        </w:rPr>
      </w:pPr>
      <w:r>
        <w:rPr>
          <w:rFonts w:eastAsia="Times New Roman"/>
        </w:rPr>
        <w:t>ASL1701URS-FR-x Wireless Interface</w:t>
      </w:r>
    </w:p>
    <w:p w:rsidR="003C1FFA" w:rsidRDefault="003C1FFA" w:rsidP="003C1FFA">
      <w:pPr>
        <w:pStyle w:val="NormalWeb"/>
        <w:spacing w:before="0" w:beforeAutospacing="0"/>
        <w:ind w:left="1080"/>
      </w:pPr>
      <w:r>
        <w:t>The ASL-1701shall support a wireless mode.</w:t>
      </w:r>
    </w:p>
    <w:p w:rsidR="003C1FFA" w:rsidRPr="00D157F2" w:rsidRDefault="003C1FFA" w:rsidP="003C1FFA">
      <w:pPr>
        <w:pStyle w:val="NormalWeb"/>
        <w:spacing w:before="0" w:beforeAutospacing="0"/>
        <w:ind w:left="1080"/>
        <w:rPr>
          <w:color w:val="4472C4" w:themeColor="accent5"/>
        </w:rPr>
      </w:pPr>
      <w:r>
        <w:rPr>
          <w:color w:val="4472C4" w:themeColor="accent5"/>
        </w:rPr>
        <w:t>Question: Are we including a Wireless Interface in the Display Unit?  I think NOT, however, the Display Unit must be able to indicate that the driver control (ATOM) is in Wireless Operation Mode.</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7E58F1">
        <w:rPr>
          <w:rFonts w:eastAsia="Times New Roman"/>
        </w:rPr>
        <w:t>Programmability</w:t>
      </w:r>
    </w:p>
    <w:p w:rsidR="00E55292" w:rsidRDefault="007E58F1">
      <w:pPr>
        <w:pStyle w:val="NormalWeb"/>
        <w:spacing w:before="0" w:beforeAutospacing="0"/>
        <w:ind w:left="1080"/>
      </w:pPr>
      <w:r>
        <w:t>The ASL-1701 must have a method to setup the unit specific for each patient, primarily and caregiver, secondarily</w:t>
      </w:r>
      <w:r w:rsidR="00186226">
        <w:t>.</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w:t>
      </w:r>
      <w:r w:rsidR="007E58F1">
        <w:rPr>
          <w:rFonts w:eastAsia="Times New Roman"/>
        </w:rPr>
        <w:t>P</w:t>
      </w:r>
      <w:r w:rsidR="008D4A17">
        <w:rPr>
          <w:rFonts w:eastAsia="Times New Roman"/>
        </w:rPr>
        <w:t>rogramming</w:t>
      </w:r>
      <w:r w:rsidR="007E58F1">
        <w:rPr>
          <w:rFonts w:eastAsia="Times New Roman"/>
        </w:rPr>
        <w:t xml:space="preserve"> Security</w:t>
      </w:r>
    </w:p>
    <w:p w:rsidR="00E55292" w:rsidRDefault="00186226">
      <w:pPr>
        <w:pStyle w:val="NormalWeb"/>
        <w:spacing w:before="0" w:beforeAutospacing="0"/>
        <w:ind w:left="1080"/>
      </w:pPr>
      <w:r>
        <w:t>The ASL</w:t>
      </w:r>
      <w:r w:rsidR="007E58F1">
        <w:t>-1701</w:t>
      </w:r>
      <w:r w:rsidR="005B5DB2">
        <w:t xml:space="preserve"> must have a method to allow the provider to setup/program the ASL-1701 only and not the patient nor caregiver.</w:t>
      </w:r>
    </w:p>
    <w:p w:rsidR="009A5096" w:rsidRDefault="00957D10">
      <w:pPr>
        <w:pStyle w:val="NormalWeb"/>
        <w:spacing w:before="0" w:beforeAutospacing="0"/>
        <w:ind w:left="1080"/>
      </w:pPr>
      <w:r>
        <w:t>If possible, it would be nice to allow the patient and/or caregiver, the capability to change the order of features or the appearance of the information.</w:t>
      </w:r>
    </w:p>
    <w:p w:rsidR="00E55292" w:rsidRDefault="00BA4275">
      <w:pPr>
        <w:pStyle w:val="Heading3"/>
        <w:numPr>
          <w:ilvl w:val="0"/>
          <w:numId w:val="0"/>
        </w:numPr>
        <w:ind w:left="720"/>
        <w:rPr>
          <w:rFonts w:eastAsia="Times New Roman"/>
        </w:rPr>
      </w:pPr>
      <w:r>
        <w:rPr>
          <w:rFonts w:eastAsia="Times New Roman"/>
        </w:rPr>
        <w:t>ASL1701</w:t>
      </w:r>
      <w:r w:rsidR="00371F59">
        <w:rPr>
          <w:rFonts w:eastAsia="Times New Roman"/>
        </w:rPr>
        <w:t>URS-FR-x</w:t>
      </w:r>
      <w:r w:rsidR="00186226">
        <w:rPr>
          <w:rFonts w:eastAsia="Times New Roman"/>
        </w:rPr>
        <w:t xml:space="preserve"> Power On/Off </w:t>
      </w:r>
    </w:p>
    <w:p w:rsidR="00E55292" w:rsidRDefault="00186226">
      <w:pPr>
        <w:pStyle w:val="NormalWeb"/>
        <w:spacing w:before="0" w:beforeAutospacing="0"/>
        <w:ind w:left="1080"/>
      </w:pPr>
      <w:r>
        <w:t xml:space="preserve">The </w:t>
      </w:r>
      <w:r w:rsidR="007E58F1">
        <w:t>ASL-1701</w:t>
      </w:r>
      <w:r>
        <w:t xml:space="preserve">module shall </w:t>
      </w:r>
      <w:r w:rsidR="00D157F2">
        <w:t xml:space="preserve">include </w:t>
      </w:r>
      <w:r>
        <w:t>power On</w:t>
      </w:r>
      <w:r w:rsidR="00957D10">
        <w:t>/Off with power indication</w:t>
      </w:r>
      <w:r>
        <w:t>.</w:t>
      </w:r>
      <w:r w:rsidR="004D1581">
        <w:t xml:space="preserve">  The source of power is the nominal 24 Volt system and is always available.</w:t>
      </w:r>
    </w:p>
    <w:p w:rsidR="00D157F2" w:rsidRDefault="00D157F2">
      <w:pPr>
        <w:pStyle w:val="NormalWeb"/>
        <w:spacing w:before="0" w:beforeAutospacing="0"/>
        <w:ind w:left="1080"/>
      </w:pPr>
      <w:r>
        <w:t>Alternatively, the power source to the ASL-1701 may be switched by the ‘host’ electronic system.</w:t>
      </w:r>
    </w:p>
    <w:p w:rsidR="00D157F2" w:rsidRPr="00D157F2" w:rsidRDefault="00D157F2">
      <w:pPr>
        <w:pStyle w:val="NormalWeb"/>
        <w:spacing w:before="0" w:beforeAutospacing="0"/>
        <w:ind w:left="1080"/>
        <w:rPr>
          <w:color w:val="4472C4" w:themeColor="accent5"/>
        </w:rPr>
      </w:pPr>
      <w:r>
        <w:rPr>
          <w:color w:val="4472C4" w:themeColor="accent5"/>
        </w:rPr>
        <w:t>Question: How are we getting power?</w:t>
      </w:r>
    </w:p>
    <w:p w:rsidR="00E55292" w:rsidRDefault="00BA4275">
      <w:pPr>
        <w:pStyle w:val="Heading3"/>
        <w:numPr>
          <w:ilvl w:val="0"/>
          <w:numId w:val="0"/>
        </w:numPr>
        <w:ind w:left="720"/>
        <w:rPr>
          <w:rFonts w:eastAsia="Times New Roman"/>
        </w:rPr>
      </w:pPr>
      <w:r>
        <w:rPr>
          <w:rFonts w:eastAsia="Times New Roman"/>
        </w:rPr>
        <w:lastRenderedPageBreak/>
        <w:t>ASL1701</w:t>
      </w:r>
      <w:r w:rsidR="00371F59">
        <w:rPr>
          <w:rFonts w:eastAsia="Times New Roman"/>
        </w:rPr>
        <w:t>URS-FR-x</w:t>
      </w:r>
      <w:r w:rsidR="00186226">
        <w:rPr>
          <w:rFonts w:eastAsia="Times New Roman"/>
        </w:rPr>
        <w:t xml:space="preserve"> Audible Indicator</w:t>
      </w:r>
      <w:r w:rsidR="008D4A17">
        <w:rPr>
          <w:rFonts w:eastAsia="Times New Roman"/>
        </w:rPr>
        <w:t xml:space="preserve"> / Voice Out</w:t>
      </w:r>
    </w:p>
    <w:p w:rsidR="00E55292" w:rsidRDefault="00186226">
      <w:pPr>
        <w:pStyle w:val="NormalWeb"/>
        <w:spacing w:before="0" w:beforeAutospacing="0"/>
        <w:ind w:left="1080"/>
      </w:pPr>
      <w:r>
        <w:t xml:space="preserve">The </w:t>
      </w:r>
      <w:r w:rsidR="007E58F1">
        <w:t>ASL-</w:t>
      </w:r>
      <w:r w:rsidR="00957D10">
        <w:t>1701</w:t>
      </w:r>
      <w:r>
        <w:t xml:space="preserve"> shall </w:t>
      </w:r>
      <w:r w:rsidR="00D157F2">
        <w:t>include</w:t>
      </w:r>
      <w:r>
        <w:t xml:space="preserve"> an audible indicator.</w:t>
      </w:r>
    </w:p>
    <w:p w:rsidR="003558B3" w:rsidRPr="003558B3" w:rsidRDefault="003558B3">
      <w:pPr>
        <w:pStyle w:val="NormalWeb"/>
        <w:spacing w:before="0" w:beforeAutospacing="0"/>
        <w:ind w:left="1080"/>
        <w:rPr>
          <w:color w:val="4472C4" w:themeColor="accent5"/>
        </w:rPr>
      </w:pPr>
      <w:r>
        <w:rPr>
          <w:color w:val="4472C4" w:themeColor="accent5"/>
        </w:rPr>
        <w:t>Question: Are we expecting Voice Out capability?</w:t>
      </w: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URS-FR-10 Reset</w:t>
      </w:r>
      <w:r w:rsidR="00D157F2">
        <w:rPr>
          <w:rFonts w:eastAsia="Times New Roman"/>
        </w:rPr>
        <w:t>/Terminate</w:t>
      </w:r>
      <w:r w:rsidR="00186226">
        <w:rPr>
          <w:rFonts w:eastAsia="Times New Roman"/>
        </w:rPr>
        <w:t xml:space="preserve"> </w:t>
      </w:r>
      <w:r w:rsidR="00957D10">
        <w:rPr>
          <w:rFonts w:eastAsia="Times New Roman"/>
        </w:rPr>
        <w:t>Feature</w:t>
      </w:r>
    </w:p>
    <w:p w:rsidR="00E55292" w:rsidRDefault="00186226">
      <w:pPr>
        <w:pStyle w:val="NormalWeb"/>
        <w:spacing w:before="0" w:beforeAutospacing="0"/>
        <w:ind w:left="1080"/>
      </w:pPr>
      <w:r>
        <w:t xml:space="preserve">The </w:t>
      </w:r>
      <w:r w:rsidR="007E58F1">
        <w:t>ASL-1701</w:t>
      </w:r>
      <w:r>
        <w:t xml:space="preserve"> </w:t>
      </w:r>
      <w:r w:rsidR="0027511D">
        <w:t xml:space="preserve">shall </w:t>
      </w:r>
      <w:r>
        <w:t xml:space="preserve">support a Reset </w:t>
      </w:r>
      <w:r w:rsidR="00957D10">
        <w:t>Function which acts as a Mode change request when the system is Idle/Ready and acts as a “feature stop” request when a feature is active.</w:t>
      </w:r>
    </w:p>
    <w:p w:rsidR="00E55292" w:rsidRDefault="00186226">
      <w:pPr>
        <w:pStyle w:val="Heading2"/>
        <w:rPr>
          <w:rFonts w:eastAsia="Times New Roman"/>
        </w:rPr>
      </w:pPr>
      <w:r>
        <w:rPr>
          <w:rFonts w:eastAsia="Times New Roman"/>
        </w:rPr>
        <w:t>Physical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w:t>
      </w:r>
      <w:r w:rsidR="0027511D">
        <w:rPr>
          <w:rFonts w:eastAsia="Times New Roman"/>
        </w:rPr>
        <w:t xml:space="preserve">LiNX </w:t>
      </w:r>
      <w:r w:rsidR="00186226">
        <w:rPr>
          <w:rFonts w:eastAsia="Times New Roman"/>
        </w:rPr>
        <w:t>Digital Interface</w:t>
      </w:r>
    </w:p>
    <w:p w:rsidR="00E55292" w:rsidRDefault="00186226">
      <w:pPr>
        <w:pStyle w:val="NormalWeb"/>
        <w:spacing w:before="0" w:beforeAutospacing="0"/>
        <w:ind w:left="1080"/>
      </w:pPr>
      <w:r>
        <w:t xml:space="preserve">The </w:t>
      </w:r>
      <w:r w:rsidR="007E58F1">
        <w:t>ASL-1701</w:t>
      </w:r>
      <w:r>
        <w:t xml:space="preserve"> requires </w:t>
      </w:r>
      <w:r w:rsidR="00A507FC">
        <w:t xml:space="preserve">a </w:t>
      </w:r>
      <w:r w:rsidR="0027511D">
        <w:t>LiNX</w:t>
      </w:r>
      <w:r w:rsidR="00A507FC">
        <w:t xml:space="preserve"> interface connection.  Ultimately, the </w:t>
      </w:r>
      <w:r w:rsidR="007E58F1">
        <w:t>ASL-1701</w:t>
      </w:r>
      <w:r w:rsidR="00A507FC">
        <w:t xml:space="preserve"> must be physically connected to the </w:t>
      </w:r>
      <w:r w:rsidR="00F62F6F">
        <w:t>LiNX Bus using the LiNX Connection scheme.</w:t>
      </w:r>
    </w:p>
    <w:p w:rsidR="005352B4" w:rsidRPr="005352B4" w:rsidRDefault="005352B4">
      <w:pPr>
        <w:pStyle w:val="NormalWeb"/>
        <w:spacing w:before="0" w:beforeAutospacing="0"/>
        <w:ind w:left="1080"/>
        <w:rPr>
          <w:color w:val="4472C4" w:themeColor="accent5"/>
        </w:rPr>
      </w:pPr>
      <w:r>
        <w:rPr>
          <w:color w:val="4472C4" w:themeColor="accent5"/>
        </w:rPr>
        <w:t>Question: I don’t think we want to be on the LiNX control bus, but this might be the method to get power.</w:t>
      </w: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Mounting</w:t>
      </w:r>
    </w:p>
    <w:p w:rsidR="00E55292" w:rsidRDefault="00186226">
      <w:pPr>
        <w:pStyle w:val="NormalWeb"/>
        <w:spacing w:before="0" w:beforeAutospacing="0"/>
        <w:ind w:left="1080"/>
      </w:pPr>
      <w:r>
        <w:t xml:space="preserve">The </w:t>
      </w:r>
      <w:r w:rsidR="007E58F1">
        <w:t>ASL-1701</w:t>
      </w:r>
      <w:r>
        <w:t xml:space="preserve"> needs to be able to mount </w:t>
      </w:r>
      <w:r w:rsidR="005352B4">
        <w:t xml:space="preserve">the unit </w:t>
      </w:r>
      <w:r>
        <w:t>to</w:t>
      </w:r>
      <w:r w:rsidR="005352B4">
        <w:t xml:space="preserve"> </w:t>
      </w:r>
      <w:r w:rsidR="00A30888">
        <w:t xml:space="preserve">the </w:t>
      </w:r>
      <w:r w:rsidR="005352B4">
        <w:t>wheel chair in view of the patient</w:t>
      </w:r>
      <w:r>
        <w:t>.</w:t>
      </w:r>
    </w:p>
    <w:p w:rsidR="00E55292" w:rsidRDefault="00BA4275">
      <w:pPr>
        <w:pStyle w:val="Heading3"/>
        <w:numPr>
          <w:ilvl w:val="0"/>
          <w:numId w:val="0"/>
        </w:numPr>
        <w:ind w:left="720"/>
        <w:rPr>
          <w:rFonts w:eastAsia="Times New Roman"/>
        </w:rPr>
      </w:pPr>
      <w:r>
        <w:rPr>
          <w:rFonts w:eastAsia="Times New Roman"/>
        </w:rPr>
        <w:t>ASL1701</w:t>
      </w:r>
      <w:r w:rsidR="008D4A17">
        <w:rPr>
          <w:rFonts w:eastAsia="Times New Roman"/>
        </w:rPr>
        <w:t>URS-PR-x</w:t>
      </w:r>
      <w:r w:rsidR="00186226">
        <w:rPr>
          <w:rFonts w:eastAsia="Times New Roman"/>
        </w:rPr>
        <w:t xml:space="preserve"> Switch Ports</w:t>
      </w:r>
    </w:p>
    <w:p w:rsidR="00E55292" w:rsidRDefault="00186226">
      <w:pPr>
        <w:pStyle w:val="NormalWeb"/>
        <w:spacing w:before="0" w:beforeAutospacing="0"/>
        <w:ind w:left="1080"/>
      </w:pPr>
      <w:r>
        <w:t xml:space="preserve">The </w:t>
      </w:r>
      <w:r w:rsidR="007E58F1">
        <w:t xml:space="preserve">ASL-1701 </w:t>
      </w:r>
      <w:r>
        <w:t>must sup</w:t>
      </w:r>
      <w:r w:rsidR="00F62F6F">
        <w:t>port two Mono Jack Switch ports to support the Reset</w:t>
      </w:r>
      <w:r w:rsidR="00A931F6">
        <w:t>/Termination</w:t>
      </w:r>
      <w:r w:rsidR="00F62F6F">
        <w:t xml:space="preserve"> </w:t>
      </w:r>
      <w:r w:rsidR="00A931F6">
        <w:t xml:space="preserve">feature </w:t>
      </w:r>
      <w:proofErr w:type="gramStart"/>
      <w:r w:rsidR="00F62F6F">
        <w:t>and ?</w:t>
      </w:r>
      <w:proofErr w:type="gramEnd"/>
      <w:r w:rsidR="00F62F6F">
        <w:t>???.</w:t>
      </w:r>
    </w:p>
    <w:p w:rsidR="00A76B01" w:rsidRPr="00A76B01" w:rsidRDefault="00A76B01">
      <w:pPr>
        <w:pStyle w:val="NormalWeb"/>
        <w:spacing w:before="0" w:beforeAutospacing="0"/>
        <w:ind w:left="1080"/>
        <w:rPr>
          <w:color w:val="4472C4" w:themeColor="accent5"/>
        </w:rPr>
      </w:pPr>
      <w:r>
        <w:rPr>
          <w:color w:val="4472C4" w:themeColor="accent5"/>
        </w:rPr>
        <w:t>Question: How many Switch Sockets (Ports) do we want on this device? Mono or Stereo?</w:t>
      </w:r>
    </w:p>
    <w:p w:rsidR="00E55292" w:rsidRDefault="00186226">
      <w:pPr>
        <w:pStyle w:val="Heading2"/>
        <w:rPr>
          <w:rFonts w:eastAsia="Times New Roman"/>
        </w:rPr>
      </w:pPr>
      <w:r>
        <w:rPr>
          <w:rFonts w:eastAsia="Times New Roman"/>
        </w:rPr>
        <w:t>Regulatory Compliance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Serial Number Label</w:t>
      </w:r>
    </w:p>
    <w:p w:rsidR="00E55292" w:rsidRDefault="00186226">
      <w:pPr>
        <w:pStyle w:val="NormalWeb"/>
        <w:spacing w:before="0" w:beforeAutospacing="0"/>
        <w:ind w:left="1080"/>
      </w:pPr>
      <w:r>
        <w:t xml:space="preserve">The </w:t>
      </w:r>
      <w:r w:rsidR="007E58F1">
        <w:t xml:space="preserve">ASL-1701 Display Unit </w:t>
      </w:r>
      <w:r>
        <w:t>needs to be labeled with a serial number label.</w:t>
      </w: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Model Number</w:t>
      </w:r>
    </w:p>
    <w:p w:rsidR="00E55292" w:rsidRDefault="00186226">
      <w:pPr>
        <w:pStyle w:val="NormalWeb"/>
        <w:spacing w:before="0" w:beforeAutospacing="0"/>
        <w:ind w:left="1080"/>
      </w:pPr>
      <w:r>
        <w:t xml:space="preserve">The </w:t>
      </w:r>
      <w:r w:rsidR="007E58F1">
        <w:t xml:space="preserve">ASL-1701 Display Unit </w:t>
      </w:r>
      <w:r>
        <w:t>needs to be labeled with a model number label.</w:t>
      </w:r>
    </w:p>
    <w:p w:rsidR="00E55292" w:rsidRDefault="00BA4275">
      <w:pPr>
        <w:pStyle w:val="Heading3"/>
        <w:numPr>
          <w:ilvl w:val="0"/>
          <w:numId w:val="0"/>
        </w:numPr>
        <w:ind w:left="720"/>
        <w:rPr>
          <w:rFonts w:eastAsia="Times New Roman"/>
        </w:rPr>
      </w:pPr>
      <w:r>
        <w:rPr>
          <w:rFonts w:eastAsia="Times New Roman"/>
        </w:rPr>
        <w:t>ASL1701</w:t>
      </w:r>
      <w:r w:rsidR="006B24A2">
        <w:rPr>
          <w:rFonts w:eastAsia="Times New Roman"/>
        </w:rPr>
        <w:t>URS-RR-x</w:t>
      </w:r>
      <w:r w:rsidR="00186226">
        <w:rPr>
          <w:rFonts w:eastAsia="Times New Roman"/>
        </w:rPr>
        <w:t xml:space="preserve"> Cable Label</w:t>
      </w:r>
    </w:p>
    <w:p w:rsidR="00E55292" w:rsidRDefault="00186226">
      <w:pPr>
        <w:pStyle w:val="NormalWeb"/>
        <w:spacing w:before="0" w:beforeAutospacing="0"/>
        <w:ind w:left="1080"/>
      </w:pPr>
      <w:r>
        <w:t xml:space="preserve">The </w:t>
      </w:r>
      <w:r w:rsidR="007E58F1">
        <w:t xml:space="preserve">ASL-1701 Display Unit </w:t>
      </w:r>
      <w:r>
        <w:t>cable needs to be labeled indicating type of module.</w:t>
      </w:r>
    </w:p>
    <w:p w:rsidR="00E55292" w:rsidRDefault="00BA4275">
      <w:pPr>
        <w:pStyle w:val="Heading3"/>
        <w:numPr>
          <w:ilvl w:val="0"/>
          <w:numId w:val="0"/>
        </w:numPr>
        <w:ind w:left="720"/>
        <w:rPr>
          <w:rFonts w:eastAsia="Times New Roman"/>
        </w:rPr>
      </w:pPr>
      <w:r>
        <w:rPr>
          <w:rFonts w:eastAsia="Times New Roman"/>
        </w:rPr>
        <w:lastRenderedPageBreak/>
        <w:t>ASL1701</w:t>
      </w:r>
      <w:r w:rsidR="006B24A2">
        <w:rPr>
          <w:rFonts w:eastAsia="Times New Roman"/>
        </w:rPr>
        <w:t>URS-RR-x</w:t>
      </w:r>
      <w:r w:rsidR="00186226">
        <w:rPr>
          <w:rFonts w:eastAsia="Times New Roman"/>
        </w:rPr>
        <w:t xml:space="preserve"> Electrostatic Discharge Immunity</w:t>
      </w:r>
    </w:p>
    <w:p w:rsidR="00E55292" w:rsidRDefault="00186226">
      <w:pPr>
        <w:pStyle w:val="NormalWeb"/>
        <w:spacing w:before="0" w:beforeAutospacing="0"/>
        <w:ind w:left="1080"/>
      </w:pPr>
      <w:r>
        <w:t xml:space="preserve">The </w:t>
      </w:r>
      <w:r w:rsidR="007E58F1">
        <w:t xml:space="preserve">ASL-1701 Display Unit </w:t>
      </w:r>
      <w:r>
        <w:t>needs to be immune to electrostatic discharge.</w:t>
      </w:r>
    </w:p>
    <w:p w:rsidR="00E55292" w:rsidRDefault="00186226">
      <w:pPr>
        <w:pStyle w:val="Heading2"/>
        <w:rPr>
          <w:rFonts w:eastAsia="Times New Roman"/>
        </w:rPr>
      </w:pPr>
      <w:r>
        <w:rPr>
          <w:rFonts w:eastAsia="Times New Roman"/>
        </w:rPr>
        <w:t>Risk Management Requirements</w:t>
      </w:r>
    </w:p>
    <w:p w:rsidR="00E55292" w:rsidRDefault="00E55292">
      <w:pPr>
        <w:rPr>
          <w:sz w:val="10"/>
        </w:rPr>
      </w:pPr>
    </w:p>
    <w:p w:rsidR="00E55292" w:rsidRDefault="00BA4275">
      <w:pPr>
        <w:pStyle w:val="Heading3"/>
        <w:numPr>
          <w:ilvl w:val="0"/>
          <w:numId w:val="0"/>
        </w:numPr>
        <w:ind w:left="720"/>
        <w:rPr>
          <w:rFonts w:eastAsia="Times New Roman"/>
        </w:rPr>
      </w:pPr>
      <w:r>
        <w:rPr>
          <w:rFonts w:eastAsia="Times New Roman"/>
        </w:rPr>
        <w:t>ASL1701</w:t>
      </w:r>
      <w:r w:rsidR="00186226">
        <w:rPr>
          <w:rFonts w:eastAsia="Times New Roman"/>
        </w:rPr>
        <w:t xml:space="preserve">URS-RM-1 </w:t>
      </w:r>
      <w:r w:rsidR="00911C9F">
        <w:rPr>
          <w:rFonts w:eastAsia="Times New Roman"/>
        </w:rPr>
        <w:t>Contact temperature h</w:t>
      </w:r>
      <w:r w:rsidR="00186226">
        <w:rPr>
          <w:rFonts w:eastAsia="Times New Roman"/>
        </w:rPr>
        <w:t>azard</w:t>
      </w:r>
    </w:p>
    <w:p w:rsidR="00E55292" w:rsidRDefault="00D566A4">
      <w:pPr>
        <w:pStyle w:val="NormalWeb"/>
        <w:spacing w:before="0" w:beforeAutospacing="0"/>
        <w:ind w:left="1080"/>
        <w:rPr>
          <w:noProof/>
        </w:rPr>
      </w:pPr>
      <w:r>
        <w:rPr>
          <w:noProof/>
        </w:rPr>
        <w:t xml:space="preserve">The unit can be touched by the users, therefore the unit </w:t>
      </w:r>
      <w:r w:rsidR="005C45CD">
        <w:rPr>
          <w:noProof/>
        </w:rPr>
        <w:t xml:space="preserve">(case) </w:t>
      </w:r>
      <w:r>
        <w:rPr>
          <w:noProof/>
        </w:rPr>
        <w:t xml:space="preserve">shall remain at an acceptable </w:t>
      </w:r>
      <w:r w:rsidR="005C45CD">
        <w:rPr>
          <w:noProof/>
        </w:rPr>
        <w:t xml:space="preserve">temperature </w:t>
      </w:r>
      <w:r>
        <w:rPr>
          <w:noProof/>
        </w:rPr>
        <w:t xml:space="preserve">level per </w:t>
      </w:r>
      <w:r w:rsidR="000709ED">
        <w:rPr>
          <w:noProof/>
        </w:rPr>
        <w:t>regulations</w:t>
      </w:r>
      <w:r>
        <w:rPr>
          <w:noProof/>
        </w:rPr>
        <w:t>.</w:t>
      </w:r>
      <w:r w:rsidR="00911C9F">
        <w:rPr>
          <w:noProof/>
        </w:rPr>
        <w:t xml:space="preserve">  The design of the unit does not include heat generating componenents, there for, this should not be a consideration </w:t>
      </w:r>
      <w:r w:rsidR="00BD554C">
        <w:rPr>
          <w:noProof/>
        </w:rPr>
        <w:t>n</w:t>
      </w:r>
      <w:r w:rsidR="00911C9F">
        <w:rPr>
          <w:noProof/>
        </w:rPr>
        <w:t>or potential hazard.</w:t>
      </w:r>
    </w:p>
    <w:p w:rsidR="005C45CD" w:rsidRDefault="005C45CD" w:rsidP="005C45CD">
      <w:pPr>
        <w:pStyle w:val="Heading3"/>
        <w:numPr>
          <w:ilvl w:val="0"/>
          <w:numId w:val="0"/>
        </w:numPr>
        <w:ind w:left="720"/>
        <w:rPr>
          <w:rFonts w:eastAsia="Times New Roman"/>
        </w:rPr>
      </w:pPr>
      <w:r>
        <w:rPr>
          <w:rFonts w:eastAsia="Times New Roman"/>
        </w:rPr>
        <w:t xml:space="preserve">ASL1701URS-RM-1 </w:t>
      </w:r>
      <w:r w:rsidR="00911C9F">
        <w:rPr>
          <w:rFonts w:eastAsia="Times New Roman"/>
        </w:rPr>
        <w:t>Loss of use hazard</w:t>
      </w:r>
    </w:p>
    <w:p w:rsidR="005C45CD" w:rsidRDefault="00BD554C" w:rsidP="005C45CD">
      <w:pPr>
        <w:pStyle w:val="NormalWeb"/>
        <w:spacing w:before="0" w:beforeAutospacing="0"/>
        <w:ind w:left="1080"/>
        <w:rPr>
          <w:noProof/>
        </w:rPr>
      </w:pPr>
      <w:r>
        <w:rPr>
          <w:noProof/>
        </w:rPr>
        <w:t>The ASL-1701 shall be designed to reduce features loss of use.</w:t>
      </w:r>
      <w:r w:rsidR="00911C9F">
        <w:rPr>
          <w:noProof/>
        </w:rPr>
        <w:t xml:space="preserve"> </w:t>
      </w:r>
    </w:p>
    <w:p w:rsidR="00073E42" w:rsidRDefault="00073E42">
      <w:pPr>
        <w:pStyle w:val="NormalWeb"/>
        <w:spacing w:before="0" w:beforeAutospacing="0"/>
        <w:ind w:left="1080"/>
      </w:pPr>
    </w:p>
    <w:tbl>
      <w:tblPr>
        <w:tblW w:w="5771" w:type="dxa"/>
        <w:tblCellSpacing w:w="0" w:type="dxa"/>
        <w:tblInd w:w="14400" w:type="dxa"/>
        <w:tblCellMar>
          <w:left w:w="0" w:type="dxa"/>
          <w:right w:w="0" w:type="dxa"/>
        </w:tblCellMar>
        <w:tblLook w:val="04A0" w:firstRow="1" w:lastRow="0" w:firstColumn="1" w:lastColumn="0" w:noHBand="0" w:noVBand="1"/>
      </w:tblPr>
      <w:tblGrid>
        <w:gridCol w:w="5771"/>
      </w:tblGrid>
      <w:tr w:rsidR="00E55292" w:rsidTr="00073E42">
        <w:trPr>
          <w:tblCellSpacing w:w="0" w:type="dxa"/>
        </w:trPr>
        <w:tc>
          <w:tcPr>
            <w:tcW w:w="0" w:type="auto"/>
            <w:vAlign w:val="center"/>
          </w:tcPr>
          <w:tbl>
            <w:tblPr>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4A0" w:firstRow="1" w:lastRow="0" w:firstColumn="1" w:lastColumn="0" w:noHBand="0" w:noVBand="1"/>
            </w:tblPr>
            <w:tblGrid>
              <w:gridCol w:w="3815"/>
              <w:gridCol w:w="1283"/>
              <w:gridCol w:w="627"/>
            </w:tblGrid>
            <w:tr w:rsidR="00E55292">
              <w:trPr>
                <w:divId w:val="417792263"/>
              </w:trPr>
              <w:tc>
                <w:tcPr>
                  <w:tcW w:w="3233" w:type="pct"/>
                  <w:tcBorders>
                    <w:top w:val="double" w:sz="6" w:space="0" w:color="auto"/>
                    <w:left w:val="double" w:sz="6" w:space="0" w:color="auto"/>
                    <w:bottom w:val="nil"/>
                    <w:right w:val="single" w:sz="6" w:space="0" w:color="auto"/>
                  </w:tcBorders>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4"/>
                    <w:gridCol w:w="1905"/>
                  </w:tblGrid>
                  <w:tr w:rsidR="00E55292">
                    <w:tc>
                      <w:tcPr>
                        <w:tcW w:w="3135" w:type="dxa"/>
                        <w:hideMark/>
                      </w:tcPr>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proofErr w:type="spellStart"/>
                        <w:r>
                          <w:rPr>
                            <w:rFonts w:ascii="Times New Roman" w:eastAsia="Times New Roman" w:hAnsi="Times New Roman"/>
                          </w:rPr>
                          <w:t>vacare</w:t>
                        </w:r>
                        <w:proofErr w:type="spellEnd"/>
                        <w:r>
                          <w:rPr>
                            <w:rFonts w:ascii="Times New Roman" w:eastAsia="Times New Roman" w:hAnsi="Times New Roman"/>
                          </w:rPr>
                          <w:t xml:space="preserve"> Corporation</w:t>
                        </w:r>
                      </w:p>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One Invacare Way</w:t>
                        </w:r>
                      </w:p>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rPr>
                        </w:pPr>
                        <w:r>
                          <w:rPr>
                            <w:rFonts w:ascii="Times New Roman" w:eastAsia="Times New Roman" w:hAnsi="Times New Roman"/>
                          </w:rPr>
                          <w:t>Elyria, OH  44036</w:t>
                        </w:r>
                      </w:p>
                    </w:tc>
                    <w:tc>
                      <w:tcPr>
                        <w:tcW w:w="5619" w:type="dxa"/>
                        <w:vAlign w:val="center"/>
                        <w:hideMark/>
                      </w:tcPr>
                      <w:p w:rsidR="00E55292" w:rsidRDefault="00186226">
                        <w:pPr>
                          <w:pStyle w:val="Header"/>
                          <w:tabs>
                            <w:tab w:val="clear" w:pos="4320"/>
                            <w:tab w:val="clear" w:pos="8640"/>
                            <w:tab w:val="left" w:pos="720"/>
                            <w:tab w:val="center" w:pos="4680"/>
                            <w:tab w:val="right" w:pos="9360"/>
                          </w:tabs>
                          <w:spacing w:line="276" w:lineRule="auto"/>
                          <w:rPr>
                            <w:rFonts w:ascii="Times New Roman" w:eastAsia="Times New Roman" w:hAnsi="Times New Roman"/>
                            <w:i/>
                            <w:sz w:val="24"/>
                            <w:szCs w:val="22"/>
                          </w:rPr>
                        </w:pPr>
                        <w:r>
                          <w:rPr>
                            <w:rFonts w:ascii="Times New Roman" w:eastAsia="Times New Roman" w:hAnsi="Times New Roman"/>
                            <w:sz w:val="32"/>
                            <w:szCs w:val="32"/>
                          </w:rPr>
                          <w:t>User Requirement Specification</w:t>
                        </w:r>
                      </w:p>
                    </w:tc>
                  </w:tr>
                </w:tbl>
                <w:p w:rsidR="00E55292" w:rsidRDefault="00E55292">
                  <w:pPr>
                    <w:outlineLvl w:val="9"/>
                  </w:pPr>
                </w:p>
              </w:tc>
              <w:tc>
                <w:tcPr>
                  <w:tcW w:w="943" w:type="pct"/>
                  <w:tcBorders>
                    <w:top w:val="double" w:sz="6" w:space="0" w:color="auto"/>
                    <w:left w:val="single" w:sz="6" w:space="0" w:color="auto"/>
                    <w:bottom w:val="single" w:sz="6" w:space="0" w:color="auto"/>
                    <w:right w:val="single" w:sz="6" w:space="0" w:color="auto"/>
                  </w:tcBorders>
                  <w:vAlign w:val="center"/>
                  <w:hideMark/>
                </w:tcPr>
                <w:p w:rsidR="00E55292" w:rsidRDefault="00186226">
                  <w:pPr>
                    <w:pStyle w:val="Header"/>
                    <w:jc w:val="center"/>
                  </w:pPr>
                  <w:r>
                    <w:rPr>
                      <w:color w:val="000000"/>
                    </w:rPr>
                    <w:t>P/N: ASL104URS</w:t>
                  </w:r>
                </w:p>
              </w:tc>
              <w:tc>
                <w:tcPr>
                  <w:tcW w:w="824" w:type="pct"/>
                  <w:tcBorders>
                    <w:top w:val="double" w:sz="6" w:space="0" w:color="auto"/>
                    <w:left w:val="single" w:sz="6" w:space="0" w:color="auto"/>
                    <w:bottom w:val="single" w:sz="6" w:space="0" w:color="auto"/>
                    <w:right w:val="double" w:sz="6" w:space="0" w:color="auto"/>
                  </w:tcBorders>
                  <w:vAlign w:val="center"/>
                  <w:hideMark/>
                </w:tcPr>
                <w:p w:rsidR="00E55292" w:rsidRDefault="00186226">
                  <w:pPr>
                    <w:pStyle w:val="Header"/>
                    <w:jc w:val="center"/>
                  </w:pPr>
                  <w:r>
                    <w:rPr>
                      <w:b/>
                      <w:bCs/>
                    </w:rPr>
                    <w:t xml:space="preserve">Page </w:t>
                  </w:r>
                  <w:r>
                    <w:fldChar w:fldCharType="begin"/>
                  </w:r>
                  <w:r>
                    <w:instrText xml:space="preserve"> PAGE </w:instrText>
                  </w:r>
                  <w:r>
                    <w:fldChar w:fldCharType="separate"/>
                  </w:r>
                  <w:r w:rsidR="00A76B01">
                    <w:rPr>
                      <w:noProof/>
                    </w:rPr>
                    <w:t>8</w:t>
                  </w:r>
                  <w:r>
                    <w:fldChar w:fldCharType="end"/>
                  </w:r>
                  <w:r>
                    <w:rPr>
                      <w:rStyle w:val="PageNumber"/>
                    </w:rPr>
                    <w:t xml:space="preserve">of </w:t>
                  </w:r>
                  <w:r>
                    <w:rPr>
                      <w:rStyle w:val="PageNumber"/>
                    </w:rPr>
                    <w:fldChar w:fldCharType="begin"/>
                  </w:r>
                  <w:r>
                    <w:rPr>
                      <w:rStyle w:val="PageNumber"/>
                    </w:rPr>
                    <w:instrText xml:space="preserve"> NUMPAGES </w:instrText>
                  </w:r>
                  <w:r>
                    <w:rPr>
                      <w:rStyle w:val="PageNumber"/>
                    </w:rPr>
                    <w:fldChar w:fldCharType="separate"/>
                  </w:r>
                  <w:r w:rsidR="00A76B01">
                    <w:rPr>
                      <w:rStyle w:val="PageNumber"/>
                      <w:noProof/>
                    </w:rPr>
                    <w:t>8</w:t>
                  </w:r>
                  <w:r>
                    <w:rPr>
                      <w:rStyle w:val="PageNumber"/>
                    </w:rPr>
                    <w:fldChar w:fldCharType="end"/>
                  </w:r>
                </w:p>
              </w:tc>
            </w:tr>
            <w:tr w:rsidR="00E55292">
              <w:trPr>
                <w:divId w:val="417792263"/>
              </w:trPr>
              <w:tc>
                <w:tcPr>
                  <w:tcW w:w="2500" w:type="pct"/>
                  <w:tcBorders>
                    <w:top w:val="single" w:sz="6" w:space="0" w:color="auto"/>
                    <w:left w:val="double" w:sz="6" w:space="0" w:color="auto"/>
                    <w:bottom w:val="double" w:sz="6" w:space="0" w:color="auto"/>
                    <w:right w:val="single" w:sz="6" w:space="0" w:color="auto"/>
                  </w:tcBorders>
                  <w:hideMark/>
                </w:tcPr>
                <w:p w:rsidR="00E55292" w:rsidRDefault="00186226">
                  <w:pPr>
                    <w:pStyle w:val="Header"/>
                    <w:spacing w:before="120"/>
                  </w:pPr>
                  <w:r>
                    <w:rPr>
                      <w:b/>
                    </w:rPr>
                    <w:t>Title:</w:t>
                  </w:r>
                  <w:r>
                    <w:t xml:space="preserve">  ASL 104 Atom Electronic Head Array User Requirement Specification </w:t>
                  </w:r>
                </w:p>
              </w:tc>
              <w:tc>
                <w:tcPr>
                  <w:tcW w:w="2500" w:type="pct"/>
                  <w:gridSpan w:val="2"/>
                  <w:tcBorders>
                    <w:top w:val="single" w:sz="6" w:space="0" w:color="auto"/>
                    <w:left w:val="single" w:sz="6" w:space="0" w:color="auto"/>
                    <w:bottom w:val="double" w:sz="6" w:space="0" w:color="auto"/>
                    <w:right w:val="double" w:sz="6" w:space="0" w:color="auto"/>
                  </w:tcBorders>
                  <w:hideMark/>
                </w:tcPr>
                <w:p w:rsidR="00E55292" w:rsidRDefault="00186226">
                  <w:pPr>
                    <w:pStyle w:val="Header"/>
                    <w:spacing w:before="120"/>
                  </w:pPr>
                  <w:r>
                    <w:rPr>
                      <w:color w:val="000000"/>
                    </w:rPr>
                    <w:t>DHF Number: See Power Wheel Chair DHF</w:t>
                  </w:r>
                </w:p>
              </w:tc>
            </w:tr>
          </w:tbl>
          <w:p w:rsidR="00E55292" w:rsidRDefault="00E55292">
            <w:pPr>
              <w:pStyle w:val="Header"/>
              <w:divId w:val="417792263"/>
            </w:pPr>
          </w:p>
        </w:tc>
      </w:tr>
    </w:tbl>
    <w:p w:rsidR="00E55292" w:rsidRDefault="00E55292">
      <w:pPr>
        <w:outlineLvl w:val="9"/>
        <w:rPr>
          <w:vanish/>
          <w:sz w:val="24"/>
          <w:szCs w:val="24"/>
        </w:rPr>
      </w:pPr>
    </w:p>
    <w:tbl>
      <w:tblPr>
        <w:tblW w:w="0" w:type="auto"/>
        <w:tblCellSpacing w:w="0" w:type="dxa"/>
        <w:tblInd w:w="28800" w:type="dxa"/>
        <w:tblCellMar>
          <w:left w:w="0" w:type="dxa"/>
          <w:right w:w="0" w:type="dxa"/>
        </w:tblCellMar>
        <w:tblLook w:val="04A0" w:firstRow="1" w:lastRow="0" w:firstColumn="1" w:lastColumn="0" w:noHBand="0" w:noVBand="1"/>
      </w:tblPr>
      <w:tblGrid>
        <w:gridCol w:w="1056"/>
      </w:tblGrid>
      <w:tr w:rsidR="00E55292">
        <w:trPr>
          <w:tblCellSpacing w:w="0" w:type="dxa"/>
        </w:trPr>
        <w:tc>
          <w:tcPr>
            <w:tcW w:w="0" w:type="auto"/>
            <w:vAlign w:val="center"/>
            <w:hideMark/>
          </w:tcPr>
          <w:p w:rsidR="00E55292" w:rsidRDefault="00186226">
            <w:pPr>
              <w:pStyle w:val="Footer"/>
              <w:divId w:val="31423652"/>
            </w:pPr>
            <w:r>
              <w:t>User Requirement Specification Rev A</w:t>
            </w:r>
            <w:r>
              <w:ptab w:relativeTo="margin" w:alignment="center" w:leader="none"/>
            </w:r>
            <w:r>
              <w:t>Invacare Confidential</w:t>
            </w:r>
          </w:p>
        </w:tc>
      </w:tr>
    </w:tbl>
    <w:p w:rsidR="00186226" w:rsidRDefault="00186226" w:rsidP="00822E1A">
      <w:pPr>
        <w:outlineLvl w:val="9"/>
        <w:rPr>
          <w:sz w:val="24"/>
          <w:szCs w:val="24"/>
        </w:rPr>
      </w:pPr>
    </w:p>
    <w:sectPr w:rsidR="00186226" w:rsidSect="00DE732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68B7" w:rsidRDefault="001968B7">
      <w:r>
        <w:separator/>
      </w:r>
    </w:p>
  </w:endnote>
  <w:endnote w:type="continuationSeparator" w:id="0">
    <w:p w:rsidR="001968B7" w:rsidRDefault="001968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2DD" w:rsidRDefault="00015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5292" w:rsidRDefault="00073E42">
    <w:pPr>
      <w:pStyle w:val="Footer"/>
    </w:pPr>
    <w:r>
      <w:t>User Requirement Specification</w:t>
    </w:r>
    <w:r>
      <w:tab/>
    </w:r>
    <w:r w:rsidR="00CD5201">
      <w:t>Adaptive Switch Labs</w:t>
    </w:r>
    <w:r w:rsidR="00186226">
      <w:t xml:space="preserve">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2DD" w:rsidRDefault="000152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68B7" w:rsidRDefault="001968B7">
      <w:r>
        <w:separator/>
      </w:r>
    </w:p>
  </w:footnote>
  <w:footnote w:type="continuationSeparator" w:id="0">
    <w:p w:rsidR="001968B7" w:rsidRDefault="001968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2DD" w:rsidRDefault="000152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0D9" w:rsidRDefault="003D30D9" w:rsidP="003D30D9">
    <w:pPr>
      <w:pStyle w:val="Header"/>
    </w:pPr>
  </w:p>
  <w:tbl>
    <w:tblPr>
      <w:tblStyle w:val="TableGrid"/>
      <w:tblW w:w="0" w:type="auto"/>
      <w:tblLook w:val="04A0" w:firstRow="1" w:lastRow="0" w:firstColumn="1" w:lastColumn="0" w:noHBand="0" w:noVBand="1"/>
    </w:tblPr>
    <w:tblGrid>
      <w:gridCol w:w="1716"/>
      <w:gridCol w:w="2570"/>
      <w:gridCol w:w="1199"/>
      <w:gridCol w:w="1930"/>
      <w:gridCol w:w="1935"/>
    </w:tblGrid>
    <w:tr w:rsidR="003D30D9" w:rsidTr="00EA1984">
      <w:tc>
        <w:tcPr>
          <w:tcW w:w="1716" w:type="dxa"/>
        </w:tcPr>
        <w:p w:rsidR="003D30D9" w:rsidRDefault="003D30D9" w:rsidP="003D30D9">
          <w:r>
            <w:object w:dxaOrig="3930" w:dyaOrig="38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95pt;height:51.95pt">
                <v:imagedata r:id="rId1" o:title=""/>
              </v:shape>
              <o:OLEObject Type="Embed" ProgID="PBrush" ShapeID="_x0000_i1025" DrawAspect="Content" ObjectID="_1619960617" r:id="rId2"/>
            </w:object>
          </w:r>
        </w:p>
      </w:tc>
      <w:tc>
        <w:tcPr>
          <w:tcW w:w="7634" w:type="dxa"/>
          <w:gridSpan w:val="4"/>
          <w:vAlign w:val="center"/>
        </w:tcPr>
        <w:p w:rsidR="003D30D9" w:rsidRPr="00812CBC" w:rsidRDefault="000152DD" w:rsidP="003D30D9">
          <w:pPr>
            <w:rPr>
              <w:rFonts w:asciiTheme="minorHAnsi" w:hAnsiTheme="minorHAnsi"/>
              <w:sz w:val="52"/>
              <w:szCs w:val="52"/>
            </w:rPr>
          </w:pPr>
          <w:r>
            <w:rPr>
              <w:rFonts w:asciiTheme="minorHAnsi" w:hAnsiTheme="minorHAnsi"/>
              <w:sz w:val="52"/>
              <w:szCs w:val="52"/>
            </w:rPr>
            <w:t xml:space="preserve">Software </w:t>
          </w:r>
          <w:r>
            <w:rPr>
              <w:rFonts w:asciiTheme="minorHAnsi" w:hAnsiTheme="minorHAnsi"/>
              <w:sz w:val="52"/>
              <w:szCs w:val="52"/>
            </w:rPr>
            <w:t>Design</w:t>
          </w:r>
          <w:bookmarkStart w:id="0" w:name="_GoBack"/>
          <w:bookmarkEnd w:id="0"/>
        </w:p>
      </w:tc>
    </w:tr>
    <w:tr w:rsidR="003D30D9" w:rsidTr="00EA1984">
      <w:tc>
        <w:tcPr>
          <w:tcW w:w="5485" w:type="dxa"/>
          <w:gridSpan w:val="3"/>
        </w:tcPr>
        <w:p w:rsidR="003D30D9" w:rsidRDefault="003D30D9" w:rsidP="003D30D9">
          <w:r>
            <w:t>Document Title: ASL Display User Requirement Specification</w:t>
          </w:r>
        </w:p>
      </w:tc>
      <w:tc>
        <w:tcPr>
          <w:tcW w:w="3865" w:type="dxa"/>
          <w:gridSpan w:val="2"/>
        </w:tcPr>
        <w:p w:rsidR="003D30D9" w:rsidRPr="00EB1799" w:rsidRDefault="003D30D9" w:rsidP="003D30D9">
          <w:r>
            <w:t>Document Number: ASL_1701 – URS</w:t>
          </w:r>
        </w:p>
      </w:tc>
    </w:tr>
    <w:tr w:rsidR="003D30D9" w:rsidTr="00EA1984">
      <w:tc>
        <w:tcPr>
          <w:tcW w:w="4286" w:type="dxa"/>
          <w:gridSpan w:val="2"/>
        </w:tcPr>
        <w:p w:rsidR="003D30D9" w:rsidRDefault="003D30D9" w:rsidP="003D30D9">
          <w:r>
            <w:t>Issue Date:</w:t>
          </w:r>
        </w:p>
      </w:tc>
      <w:tc>
        <w:tcPr>
          <w:tcW w:w="3129" w:type="dxa"/>
          <w:gridSpan w:val="2"/>
        </w:tcPr>
        <w:p w:rsidR="003D30D9" w:rsidRDefault="003D30D9" w:rsidP="003D30D9">
          <w:r>
            <w:t>Rev Level: A</w:t>
          </w:r>
        </w:p>
      </w:tc>
      <w:tc>
        <w:tcPr>
          <w:tcW w:w="1935" w:type="dxa"/>
        </w:tcPr>
        <w:p w:rsidR="003D30D9" w:rsidRDefault="003D30D9" w:rsidP="003D30D9">
          <w:r>
            <w:t xml:space="preserve">Page </w:t>
          </w:r>
          <w:r>
            <w:fldChar w:fldCharType="begin"/>
          </w:r>
          <w:r>
            <w:instrText xml:space="preserve"> PAGE  \* Arabic  \* MERGEFORMAT </w:instrText>
          </w:r>
          <w:r>
            <w:fldChar w:fldCharType="separate"/>
          </w:r>
          <w:r>
            <w:rPr>
              <w:noProof/>
            </w:rPr>
            <w:t>9</w:t>
          </w:r>
          <w:r>
            <w:fldChar w:fldCharType="end"/>
          </w:r>
          <w:r>
            <w:t xml:space="preserve"> of </w:t>
          </w:r>
          <w:fldSimple w:instr=" NUMPAGES  \* Arabic  \* MERGEFORMAT ">
            <w:r>
              <w:rPr>
                <w:noProof/>
              </w:rPr>
              <w:t>9</w:t>
            </w:r>
          </w:fldSimple>
        </w:p>
      </w:tc>
    </w:tr>
  </w:tbl>
  <w:p w:rsidR="003D30D9" w:rsidRDefault="003D30D9" w:rsidP="003D30D9"/>
  <w:p w:rsidR="00E55292" w:rsidRPr="003D30D9" w:rsidRDefault="00E55292" w:rsidP="003D30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152DD" w:rsidRDefault="00015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8124EA"/>
    <w:multiLevelType w:val="multilevel"/>
    <w:tmpl w:val="BC081B4A"/>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pStyle w:val="Heading4"/>
      <w:lvlText w:val="%1.%2.%3.%4"/>
      <w:lvlJc w:val="left"/>
      <w:pPr>
        <w:ind w:left="1440" w:hanging="360"/>
      </w:pPr>
    </w:lvl>
    <w:lvl w:ilvl="4">
      <w:start w:val="1"/>
      <w:numFmt w:val="decimal"/>
      <w:pStyle w:val="Heading5"/>
      <w:lvlText w:val="%1.%2.%3.%4.%5"/>
      <w:lvlJc w:val="left"/>
      <w:pPr>
        <w:ind w:left="1800" w:hanging="360"/>
      </w:pPr>
    </w:lvl>
    <w:lvl w:ilvl="5">
      <w:start w:val="1"/>
      <w:numFmt w:val="decimal"/>
      <w:pStyle w:val="Heading6"/>
      <w:lvlText w:val="%1.%2.%3.%4.%5.%6"/>
      <w:lvlJc w:val="left"/>
      <w:pPr>
        <w:ind w:left="2160" w:hanging="360"/>
      </w:pPr>
    </w:lvl>
    <w:lvl w:ilvl="6">
      <w:start w:val="1"/>
      <w:numFmt w:val="decimal"/>
      <w:pStyle w:val="Heading7"/>
      <w:lvlText w:val="%1.%2.%3.%4.%5.%6.%7"/>
      <w:lvlJc w:val="left"/>
      <w:pPr>
        <w:ind w:left="2520" w:hanging="360"/>
      </w:pPr>
    </w:lvl>
    <w:lvl w:ilvl="7">
      <w:start w:val="1"/>
      <w:numFmt w:val="decimal"/>
      <w:pStyle w:val="Heading8"/>
      <w:lvlText w:val="%1.%2.%3.%4.%5.%6.%7.%8"/>
      <w:lvlJc w:val="left"/>
      <w:pPr>
        <w:ind w:left="2880" w:hanging="360"/>
      </w:pPr>
    </w:lvl>
    <w:lvl w:ilvl="8">
      <w:start w:val="1"/>
      <w:numFmt w:val="decimal"/>
      <w:pStyle w:val="Heading9"/>
      <w:lvlText w:val="%1.%2.%3.%4.%5.%6.%7.%8.%9"/>
      <w:lvlJc w:val="left"/>
      <w:pPr>
        <w:ind w:left="3240" w:hanging="360"/>
      </w:pPr>
    </w:lvl>
  </w:abstractNum>
  <w:abstractNum w:abstractNumId="1" w15:restartNumberingAfterBreak="0">
    <w:nsid w:val="73111A25"/>
    <w:multiLevelType w:val="multilevel"/>
    <w:tmpl w:val="0409001D"/>
    <w:styleLink w:val="Rav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201"/>
    <w:rsid w:val="000152DD"/>
    <w:rsid w:val="00015A4D"/>
    <w:rsid w:val="00016A67"/>
    <w:rsid w:val="000638ED"/>
    <w:rsid w:val="000709ED"/>
    <w:rsid w:val="00073E42"/>
    <w:rsid w:val="0009044C"/>
    <w:rsid w:val="000A4A11"/>
    <w:rsid w:val="000A649A"/>
    <w:rsid w:val="000B0B34"/>
    <w:rsid w:val="00181739"/>
    <w:rsid w:val="00186226"/>
    <w:rsid w:val="00191CA9"/>
    <w:rsid w:val="001968B7"/>
    <w:rsid w:val="00235DF9"/>
    <w:rsid w:val="00243C2A"/>
    <w:rsid w:val="0027511D"/>
    <w:rsid w:val="002D6BF2"/>
    <w:rsid w:val="00340697"/>
    <w:rsid w:val="003558B3"/>
    <w:rsid w:val="00371F59"/>
    <w:rsid w:val="003C1FFA"/>
    <w:rsid w:val="003D30D9"/>
    <w:rsid w:val="003D49CD"/>
    <w:rsid w:val="00445F7F"/>
    <w:rsid w:val="00450BED"/>
    <w:rsid w:val="00460476"/>
    <w:rsid w:val="00475488"/>
    <w:rsid w:val="004B4928"/>
    <w:rsid w:val="004D1581"/>
    <w:rsid w:val="00533553"/>
    <w:rsid w:val="005352B4"/>
    <w:rsid w:val="00547A4C"/>
    <w:rsid w:val="005B06AA"/>
    <w:rsid w:val="005B5DB2"/>
    <w:rsid w:val="005C45CD"/>
    <w:rsid w:val="0062288E"/>
    <w:rsid w:val="00664BCF"/>
    <w:rsid w:val="006B24A2"/>
    <w:rsid w:val="007E58F1"/>
    <w:rsid w:val="00822E1A"/>
    <w:rsid w:val="008B0AC8"/>
    <w:rsid w:val="008B48B8"/>
    <w:rsid w:val="008D4A17"/>
    <w:rsid w:val="009012E4"/>
    <w:rsid w:val="00911C9F"/>
    <w:rsid w:val="00914A8E"/>
    <w:rsid w:val="00931B6C"/>
    <w:rsid w:val="00957D10"/>
    <w:rsid w:val="00966C8A"/>
    <w:rsid w:val="009920F0"/>
    <w:rsid w:val="009A5096"/>
    <w:rsid w:val="009D0B3D"/>
    <w:rsid w:val="00A30888"/>
    <w:rsid w:val="00A507FC"/>
    <w:rsid w:val="00A76B01"/>
    <w:rsid w:val="00A76F95"/>
    <w:rsid w:val="00A931F6"/>
    <w:rsid w:val="00AC6A5C"/>
    <w:rsid w:val="00B13007"/>
    <w:rsid w:val="00B464AD"/>
    <w:rsid w:val="00B46B8A"/>
    <w:rsid w:val="00BA4275"/>
    <w:rsid w:val="00BD554C"/>
    <w:rsid w:val="00C04CEA"/>
    <w:rsid w:val="00CC0712"/>
    <w:rsid w:val="00CD5201"/>
    <w:rsid w:val="00D157F2"/>
    <w:rsid w:val="00D162C9"/>
    <w:rsid w:val="00D566A4"/>
    <w:rsid w:val="00D710EF"/>
    <w:rsid w:val="00DC537C"/>
    <w:rsid w:val="00DE732C"/>
    <w:rsid w:val="00E01B56"/>
    <w:rsid w:val="00E075BD"/>
    <w:rsid w:val="00E55292"/>
    <w:rsid w:val="00E7664F"/>
    <w:rsid w:val="00ED7045"/>
    <w:rsid w:val="00EE6DBD"/>
    <w:rsid w:val="00F316E9"/>
    <w:rsid w:val="00F62F6F"/>
    <w:rsid w:val="00F97771"/>
    <w:rsid w:val="00FF5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284634"/>
  <w15:chartTrackingRefBased/>
  <w15:docId w15:val="{BFF0A0A7-A5C1-48FC-B39D-7F9A07A76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outlineLvl w:val="0"/>
    </w:pPr>
  </w:style>
  <w:style w:type="paragraph" w:styleId="Heading1">
    <w:name w:val="heading 1"/>
    <w:basedOn w:val="Normal"/>
    <w:next w:val="Normal"/>
    <w:link w:val="Heading1Char"/>
    <w:autoRedefine/>
    <w:uiPriority w:val="1"/>
    <w:qFormat/>
    <w:pPr>
      <w:keepNext/>
      <w:numPr>
        <w:numId w:val="2"/>
      </w:numPr>
    </w:pPr>
    <w:rPr>
      <w:rFonts w:eastAsiaTheme="minorEastAsia"/>
      <w:b/>
      <w:sz w:val="28"/>
    </w:rPr>
  </w:style>
  <w:style w:type="paragraph" w:styleId="Heading2">
    <w:name w:val="heading 2"/>
    <w:basedOn w:val="Normal"/>
    <w:next w:val="Normal"/>
    <w:link w:val="Heading2Char"/>
    <w:uiPriority w:val="1"/>
    <w:qFormat/>
    <w:pPr>
      <w:keepNext/>
      <w:numPr>
        <w:ilvl w:val="1"/>
        <w:numId w:val="2"/>
      </w:numPr>
      <w:outlineLvl w:val="1"/>
    </w:pPr>
    <w:rPr>
      <w:rFonts w:eastAsiaTheme="minorEastAsia"/>
      <w:b/>
      <w:color w:val="262626"/>
      <w:sz w:val="24"/>
    </w:rPr>
  </w:style>
  <w:style w:type="paragraph" w:styleId="Heading3">
    <w:name w:val="heading 3"/>
    <w:basedOn w:val="Normal"/>
    <w:next w:val="Normal"/>
    <w:link w:val="Heading3Char"/>
    <w:uiPriority w:val="1"/>
    <w:qFormat/>
    <w:pPr>
      <w:keepNext/>
      <w:numPr>
        <w:ilvl w:val="2"/>
        <w:numId w:val="2"/>
      </w:numPr>
      <w:outlineLvl w:val="2"/>
    </w:pPr>
    <w:rPr>
      <w:rFonts w:eastAsiaTheme="minorEastAsia"/>
      <w:b/>
      <w:sz w:val="24"/>
    </w:rPr>
  </w:style>
  <w:style w:type="paragraph" w:styleId="Heading4">
    <w:name w:val="heading 4"/>
    <w:basedOn w:val="Normal"/>
    <w:next w:val="Normal"/>
    <w:link w:val="Heading4Char"/>
    <w:uiPriority w:val="1"/>
    <w:qFormat/>
    <w:pPr>
      <w:keepNext/>
      <w:numPr>
        <w:ilvl w:val="3"/>
        <w:numId w:val="2"/>
      </w:numPr>
      <w:outlineLvl w:val="3"/>
    </w:pPr>
    <w:rPr>
      <w:rFonts w:eastAsiaTheme="minorEastAsia"/>
      <w:sz w:val="24"/>
      <w:lang w:val="x-none" w:eastAsia="x-none"/>
    </w:rPr>
  </w:style>
  <w:style w:type="paragraph" w:styleId="Heading5">
    <w:name w:val="heading 5"/>
    <w:basedOn w:val="Normal"/>
    <w:next w:val="Normal"/>
    <w:link w:val="Heading5Char"/>
    <w:uiPriority w:val="1"/>
    <w:qFormat/>
    <w:pPr>
      <w:keepNext/>
      <w:numPr>
        <w:ilvl w:val="4"/>
        <w:numId w:val="2"/>
      </w:numPr>
      <w:ind w:right="162"/>
      <w:jc w:val="both"/>
      <w:outlineLvl w:val="4"/>
    </w:pPr>
    <w:rPr>
      <w:rFonts w:eastAsiaTheme="minorEastAsia"/>
      <w:b/>
    </w:rPr>
  </w:style>
  <w:style w:type="paragraph" w:styleId="Heading6">
    <w:name w:val="heading 6"/>
    <w:basedOn w:val="Normal"/>
    <w:next w:val="Normal"/>
    <w:link w:val="Heading6Char"/>
    <w:uiPriority w:val="1"/>
    <w:qFormat/>
    <w:pPr>
      <w:numPr>
        <w:ilvl w:val="5"/>
        <w:numId w:val="2"/>
      </w:numPr>
      <w:spacing w:before="240" w:after="60"/>
      <w:outlineLvl w:val="5"/>
    </w:pPr>
    <w:rPr>
      <w:rFonts w:eastAsiaTheme="minorEastAsia"/>
      <w:b/>
      <w:bCs/>
      <w:sz w:val="22"/>
      <w:szCs w:val="22"/>
    </w:rPr>
  </w:style>
  <w:style w:type="paragraph" w:styleId="Heading7">
    <w:name w:val="heading 7"/>
    <w:basedOn w:val="Normal"/>
    <w:next w:val="Normal"/>
    <w:link w:val="Heading7Char"/>
    <w:uiPriority w:val="1"/>
    <w:qFormat/>
    <w:pPr>
      <w:numPr>
        <w:ilvl w:val="6"/>
        <w:numId w:val="2"/>
      </w:numPr>
      <w:spacing w:before="240" w:after="60"/>
      <w:outlineLvl w:val="6"/>
    </w:pPr>
    <w:rPr>
      <w:sz w:val="24"/>
      <w:szCs w:val="24"/>
    </w:rPr>
  </w:style>
  <w:style w:type="paragraph" w:styleId="Heading8">
    <w:name w:val="heading 8"/>
    <w:basedOn w:val="Normal"/>
    <w:next w:val="Normal"/>
    <w:link w:val="Heading8Char"/>
    <w:uiPriority w:val="1"/>
    <w:qFormat/>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1"/>
    <w:qFormat/>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rFonts w:ascii="Times New Roman" w:hAnsi="Times New Roman" w:cs="Times New Roman" w:hint="default"/>
      <w:color w:val="0000FF"/>
      <w:u w:val="single"/>
    </w:rPr>
  </w:style>
  <w:style w:type="character" w:styleId="FollowedHyperlink">
    <w:name w:val="FollowedHyperlink"/>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link w:val="Heading4"/>
    <w:uiPriority w:val="1"/>
    <w:semiHidden/>
    <w:locked/>
    <w:rPr>
      <w:sz w:val="24"/>
      <w:lang w:val="x-none" w:eastAsia="x-none"/>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locked/>
    <w:rPr>
      <w:rFonts w:asciiTheme="minorHAnsi" w:eastAsiaTheme="minorEastAsia" w:hAnsiTheme="minorHAnsi" w:cstheme="minorBidi" w:hint="default"/>
      <w:i/>
      <w:iCs/>
      <w:sz w:val="24"/>
      <w:szCs w:val="24"/>
    </w:rPr>
  </w:style>
  <w:style w:type="character" w:customStyle="1" w:styleId="Heading9Char">
    <w:name w:val="Heading 9 Char"/>
    <w:basedOn w:val="DefaultParagraphFont"/>
    <w:link w:val="Heading9"/>
    <w:uiPriority w:val="1"/>
    <w:semiHidden/>
    <w:locked/>
    <w:rPr>
      <w:rFonts w:asciiTheme="majorHAnsi" w:eastAsiaTheme="majorEastAsia" w:hAnsiTheme="majorHAnsi" w:cstheme="majorBidi" w:hint="default"/>
      <w:sz w:val="22"/>
      <w:szCs w:val="22"/>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locked/>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locked/>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link w:val="Footer"/>
    <w:uiPriority w:val="99"/>
    <w:locked/>
    <w:rPr>
      <w:lang w:val="en-US" w:eastAsia="en-US" w:bidi="ar-SA"/>
    </w:rPr>
  </w:style>
  <w:style w:type="paragraph" w:styleId="BodyText">
    <w:name w:val="Body Text"/>
    <w:basedOn w:val="Normal"/>
    <w:link w:val="BodyTextChar"/>
    <w:uiPriority w:val="99"/>
    <w:semiHidden/>
    <w:unhideWhenUsed/>
    <w:pPr>
      <w:jc w:val="both"/>
    </w:pPr>
    <w:rPr>
      <w:sz w:val="24"/>
    </w:rPr>
  </w:style>
  <w:style w:type="character" w:customStyle="1" w:styleId="BodyTextChar">
    <w:name w:val="Body Text Char"/>
    <w:basedOn w:val="DefaultParagraphFont"/>
    <w:link w:val="BodyText"/>
    <w:uiPriority w:val="99"/>
    <w:semiHidden/>
  </w:style>
  <w:style w:type="paragraph" w:styleId="BodyTextIndent">
    <w:name w:val="Body Text Indent"/>
    <w:basedOn w:val="Normal"/>
    <w:link w:val="BodyTextIndentChar"/>
    <w:uiPriority w:val="99"/>
    <w:semiHidden/>
    <w:unhideWhenUsed/>
    <w:pPr>
      <w:ind w:left="1440" w:hanging="720"/>
      <w:jc w:val="both"/>
    </w:pPr>
    <w:rPr>
      <w:sz w:val="24"/>
      <w:lang w:val="x-none" w:eastAsia="x-none"/>
    </w:rPr>
  </w:style>
  <w:style w:type="character" w:customStyle="1" w:styleId="BodyTextIndentChar">
    <w:name w:val="Body Text Indent Char"/>
    <w:link w:val="BodyTextIndent"/>
    <w:uiPriority w:val="99"/>
    <w:semiHidden/>
    <w:locked/>
    <w:rPr>
      <w:sz w:val="24"/>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Indent2">
    <w:name w:val="Body Text Indent 2"/>
    <w:basedOn w:val="Normal"/>
    <w:link w:val="BodyTextIndent2Char"/>
    <w:uiPriority w:val="99"/>
    <w:semiHidden/>
    <w:unhideWhenUsed/>
    <w:pPr>
      <w:spacing w:after="120"/>
      <w:ind w:left="2520" w:hanging="720"/>
      <w:jc w:val="both"/>
    </w:pPr>
    <w:rPr>
      <w:sz w:val="24"/>
    </w:rPr>
  </w:style>
  <w:style w:type="character" w:customStyle="1" w:styleId="BodyTextIndent2Char">
    <w:name w:val="Body Text Indent 2 Char"/>
    <w:basedOn w:val="DefaultParagraphFont"/>
    <w:link w:val="BodyTextIndent2"/>
    <w:uiPriority w:val="99"/>
    <w:semiHidden/>
  </w:style>
  <w:style w:type="paragraph" w:styleId="BlockText">
    <w:name w:val="Block Text"/>
    <w:basedOn w:val="Normal"/>
    <w:uiPriority w:val="99"/>
    <w:semiHidden/>
    <w:unhideWhenUsed/>
    <w:pPr>
      <w:ind w:left="1440" w:right="-180" w:hanging="720"/>
    </w:pPr>
    <w:rPr>
      <w:sz w:val="24"/>
    </w:rPr>
  </w:style>
  <w:style w:type="paragraph" w:styleId="CommentSubject">
    <w:name w:val="annotation subject"/>
    <w:basedOn w:val="CommentText"/>
    <w:next w:val="CommentText"/>
    <w:link w:val="CommentSubjectChar"/>
    <w:uiPriority w:val="99"/>
    <w:semiHidden/>
    <w:unhideWhenUsed/>
    <w:rPr>
      <w:b/>
      <w:bCs/>
      <w:lang w:val="x-none" w:eastAsia="x-none"/>
    </w:rPr>
  </w:style>
  <w:style w:type="character" w:customStyle="1" w:styleId="CommentSubjectChar">
    <w:name w:val="Comment Subject Char"/>
    <w:link w:val="CommentSubject"/>
    <w:uiPriority w:val="99"/>
    <w:semiHidden/>
    <w:locked/>
    <w:rPr>
      <w:b/>
      <w:bCs/>
    </w:rPr>
  </w:style>
  <w:style w:type="paragraph" w:styleId="BalloonText">
    <w:name w:val="Balloon Text"/>
    <w:basedOn w:val="Normal"/>
    <w:link w:val="BalloonTextChar"/>
    <w:uiPriority w:val="99"/>
    <w:semiHidden/>
    <w:unhideWhenUsed/>
    <w:rPr>
      <w:rFonts w:ascii="Tahoma" w:hAnsi="Tahoma"/>
      <w:sz w:val="16"/>
      <w:szCs w:val="16"/>
      <w:lang w:val="x-none" w:eastAsia="x-none"/>
    </w:rPr>
  </w:style>
  <w:style w:type="character" w:customStyle="1" w:styleId="BalloonTextChar">
    <w:name w:val="Balloon Text Char"/>
    <w:link w:val="BalloonText"/>
    <w:uiPriority w:val="99"/>
    <w:semiHidden/>
    <w:locked/>
    <w:rPr>
      <w:rFonts w:ascii="Tahoma" w:hAnsi="Tahoma" w:cs="Tahoma" w:hint="default"/>
      <w:sz w:val="16"/>
      <w:szCs w:val="16"/>
    </w:rPr>
  </w:style>
  <w:style w:type="paragraph" w:customStyle="1" w:styleId="Normal2">
    <w:name w:val="Normal 2"/>
    <w:basedOn w:val="Normal"/>
    <w:qFormat/>
    <w:pPr>
      <w:ind w:left="1440"/>
    </w:pPr>
  </w:style>
  <w:style w:type="paragraph" w:customStyle="1" w:styleId="Normal3">
    <w:name w:val="Normal 3"/>
    <w:basedOn w:val="Normal"/>
    <w:qFormat/>
    <w:pPr>
      <w:ind w:left="2160"/>
    </w:pPr>
  </w:style>
  <w:style w:type="paragraph" w:customStyle="1" w:styleId="Normal4">
    <w:name w:val="Normal 4"/>
    <w:basedOn w:val="Normal"/>
    <w:qFormat/>
    <w:pPr>
      <w:ind w:left="2880"/>
    </w:pPr>
  </w:style>
  <w:style w:type="paragraph" w:customStyle="1" w:styleId="msotablecolorfulshadingaccent10">
    <w:name w:val="msotablecolorfulshadingaccent1"/>
    <w:uiPriority w:val="99"/>
    <w:semiHidden/>
  </w:style>
  <w:style w:type="paragraph" w:customStyle="1" w:styleId="msotablecolorfullistaccent10">
    <w:name w:val="msotablecolorfullistaccent1"/>
    <w:basedOn w:val="Normal"/>
    <w:uiPriority w:val="34"/>
    <w:qFormat/>
    <w:pPr>
      <w:ind w:left="720"/>
      <w:contextualSpacing/>
    </w:pPr>
  </w:style>
  <w:style w:type="paragraph" w:customStyle="1" w:styleId="break">
    <w:name w:val="break"/>
    <w:basedOn w:val="Normal"/>
    <w:pPr>
      <w:pageBreakBefore/>
      <w:spacing w:before="100" w:beforeAutospacing="1" w:after="100" w:afterAutospacing="1"/>
      <w:outlineLvl w:val="9"/>
    </w:pPr>
    <w:rPr>
      <w:rFonts w:eastAsiaTheme="minorEastAsia"/>
      <w:sz w:val="24"/>
      <w:szCs w:val="24"/>
    </w:rPr>
  </w:style>
  <w:style w:type="character" w:styleId="CommentReference">
    <w:name w:val="annotation reference"/>
    <w:uiPriority w:val="99"/>
    <w:semiHidden/>
    <w:unhideWhenUsed/>
    <w:rPr>
      <w:rFonts w:ascii="Times New Roman" w:hAnsi="Times New Roman" w:cs="Times New Roman" w:hint="default"/>
      <w:sz w:val="16"/>
      <w:szCs w:val="16"/>
    </w:rPr>
  </w:style>
  <w:style w:type="table" w:styleId="TableGrid">
    <w:name w:val="Table Grid"/>
    <w:basedOn w:val="TableNormal"/>
    <w:uiPriority w:val="3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Pr>
      <w:rFonts w:ascii="Calibri" w:eastAsia="Calibri" w:hAnsi="Calibri"/>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lastRow">
      <w:pPr>
        <w:spacing w:beforeLines="0" w:before="0" w:beforeAutospacing="0" w:afterLines="0" w:after="0" w:afterAutospacing="0" w:line="240" w:lineRule="auto"/>
      </w:pPr>
      <w:rPr>
        <w:b/>
        <w:bCs/>
      </w:rPr>
      <w:tblPr/>
      <w:tcPr>
        <w:tcBorders>
          <w:top w:val="single" w:sz="8" w:space="0" w:color="000000"/>
          <w:bottom w:val="single" w:sz="8" w:space="0" w:color="000000"/>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paragraph" w:styleId="NormalWeb">
    <w:name w:val="Normal (Web)"/>
    <w:basedOn w:val="Normal"/>
    <w:uiPriority w:val="99"/>
    <w:semiHidden/>
    <w:unhideWhenUsed/>
    <w:pPr>
      <w:spacing w:before="100" w:beforeAutospacing="1" w:after="100" w:afterAutospacing="1"/>
      <w:outlineLvl w:val="9"/>
    </w:pPr>
    <w:rPr>
      <w:rFonts w:eastAsiaTheme="minorEastAsia"/>
      <w:sz w:val="24"/>
      <w:szCs w:val="24"/>
    </w:rPr>
  </w:style>
  <w:style w:type="character" w:styleId="PageNumber">
    <w:name w:val="page number"/>
    <w:basedOn w:val="DefaultParagraphFont"/>
    <w:uiPriority w:val="99"/>
    <w:semiHidden/>
    <w:unhideWhenUsed/>
  </w:style>
  <w:style w:type="numbering" w:customStyle="1" w:styleId="Ravi">
    <w:name w:val="Ravi"/>
    <w:uiPriority w:val="99"/>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23652">
      <w:marLeft w:val="0"/>
      <w:marRight w:val="0"/>
      <w:marTop w:val="0"/>
      <w:marBottom w:val="0"/>
      <w:divBdr>
        <w:top w:val="none" w:sz="0" w:space="0" w:color="auto"/>
        <w:left w:val="none" w:sz="0" w:space="0" w:color="auto"/>
        <w:bottom w:val="none" w:sz="0" w:space="0" w:color="auto"/>
        <w:right w:val="none" w:sz="0" w:space="0" w:color="auto"/>
      </w:divBdr>
    </w:div>
    <w:div w:id="417792263">
      <w:marLeft w:val="0"/>
      <w:marRight w:val="0"/>
      <w:marTop w:val="0"/>
      <w:marBottom w:val="0"/>
      <w:divBdr>
        <w:top w:val="none" w:sz="0" w:space="0" w:color="auto"/>
        <w:left w:val="none" w:sz="0" w:space="0" w:color="auto"/>
        <w:bottom w:val="none" w:sz="0" w:space="0" w:color="auto"/>
        <w:right w:val="none" w:sz="0" w:space="0" w:color="auto"/>
      </w:divBdr>
    </w:div>
    <w:div w:id="946891583">
      <w:bodyDiv w:val="1"/>
      <w:marLeft w:val="0"/>
      <w:marRight w:val="0"/>
      <w:marTop w:val="0"/>
      <w:marBottom w:val="0"/>
      <w:divBdr>
        <w:top w:val="none" w:sz="0" w:space="0" w:color="auto"/>
        <w:left w:val="none" w:sz="0" w:space="0" w:color="auto"/>
        <w:bottom w:val="none" w:sz="0" w:space="0" w:color="auto"/>
        <w:right w:val="none" w:sz="0" w:space="0" w:color="auto"/>
      </w:divBdr>
    </w:div>
  </w:divs>
  <w:encoding w:val="us-ascii"/>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EB529-D18A-45E8-9629-1B89BBB7D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1826</Words>
  <Characters>10413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IVC URS Report</vt:lpstr>
    </vt:vector>
  </TitlesOfParts>
  <Company/>
  <LinksUpToDate>false</LinksUpToDate>
  <CharactersWithSpaces>12215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IVC URS Report</dc:title>
  <dc:subject/>
  <dc:creator>Khaled Jundi</dc:creator>
  <cp:keywords/>
  <dc:description/>
  <cp:lastModifiedBy>Gary Chopcinski</cp:lastModifiedBy>
  <cp:revision>9</cp:revision>
  <cp:lastPrinted>2016-09-14T17:57:00Z</cp:lastPrinted>
  <dcterms:created xsi:type="dcterms:W3CDTF">2016-09-15T13:48:00Z</dcterms:created>
  <dcterms:modified xsi:type="dcterms:W3CDTF">2019-05-21T20:17:00Z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