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5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rFonts w:ascii="黑体" w:eastAsia="黑体" w:cs="黑体"/>
          <w:sz w:val="36"/>
          <w:szCs w:val="36"/>
          <w:lang w:val="en-US" w:eastAsia="zh-CN"/>
        </w:rPr>
      </w:pPr>
      <w:r>
        <w:rPr>
          <w:rFonts w:ascii="黑体" w:eastAsia="黑体" w:cs="黑体" w:hint="eastAsia"/>
          <w:sz w:val="36"/>
          <w:szCs w:val="36"/>
          <w:lang w:val="en-US" w:eastAsia="zh-CN"/>
        </w:rPr>
        <w:t>金融稳定科关于文件制度汇编程序</w:t>
      </w:r>
      <w:r>
        <w:rPr>
          <w:rFonts w:ascii="黑体" w:eastAsia="黑体" w:cs="黑体"/>
          <w:sz w:val="36"/>
          <w:szCs w:val="36"/>
          <w:lang w:val="en-US" w:eastAsia="zh-CN"/>
        </w:rPr>
        <w:t>中</w:t>
      </w:r>
    </w:p>
    <w:p>
      <w:pPr>
        <w:jc w:val="center"/>
        <w:rPr>
          <w:rFonts w:ascii="黑体" w:eastAsia="黑体" w:cs="黑体" w:hint="eastAsia"/>
          <w:sz w:val="36"/>
          <w:szCs w:val="36"/>
          <w:lang w:val="en-US" w:eastAsia="zh-CN"/>
        </w:rPr>
      </w:pPr>
      <w:r>
        <w:rPr>
          <w:rFonts w:ascii="黑体" w:eastAsia="黑体" w:cs="黑体"/>
          <w:sz w:val="36"/>
          <w:szCs w:val="36"/>
          <w:lang w:val="en-US" w:eastAsia="zh-CN"/>
        </w:rPr>
        <w:t>添加央行评级标准打分卡模块</w:t>
      </w:r>
      <w:r>
        <w:rPr>
          <w:rFonts w:ascii="黑体" w:eastAsia="黑体" w:cs="黑体" w:hint="eastAsia"/>
          <w:sz w:val="36"/>
          <w:szCs w:val="36"/>
          <w:lang w:val="en-US" w:eastAsia="zh-CN"/>
        </w:rPr>
        <w:t>的需求说明</w:t>
      </w:r>
    </w:p>
    <w:p/>
    <w:p/>
    <w:p>
      <w:pPr>
        <w:rPr>
          <w:rFonts w:ascii="仿宋" w:eastAsia="仿宋" w:cs="仿宋" w:hint="eastAsia"/>
          <w:sz w:val="32"/>
          <w:szCs w:val="32"/>
          <w:lang w:eastAsia="zh-CN"/>
        </w:rPr>
      </w:pPr>
      <w:r>
        <w:rPr>
          <w:rFonts w:ascii="仿宋" w:eastAsia="仿宋" w:cs="仿宋" w:hint="eastAsia"/>
          <w:sz w:val="32"/>
          <w:szCs w:val="32"/>
          <w:lang w:eastAsia="zh-CN"/>
        </w:rPr>
        <w:t>科技科：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Chars="200" w:firstLine="640"/>
        <w:textAlignment w:val="auto"/>
        <w:rPr>
          <w:rFonts w:ascii="仿宋" w:eastAsia="仿宋" w:cs="仿宋" w:hint="eastAsia"/>
          <w:sz w:val="32"/>
          <w:szCs w:val="32"/>
          <w:lang w:eastAsia="zh-CN"/>
        </w:rPr>
      </w:pPr>
      <w:r>
        <w:rPr>
          <w:rFonts w:ascii="仿宋" w:eastAsia="仿宋" w:cs="仿宋" w:hint="eastAsia"/>
          <w:sz w:val="32"/>
          <w:szCs w:val="32"/>
          <w:lang w:eastAsia="zh-CN"/>
        </w:rPr>
        <w:t>根据金融稳定央行评级和日常风险监测工作需要，以及上级行工作安排，现需要贵科室</w:t>
      </w:r>
      <w:r>
        <w:rPr>
          <w:rFonts w:ascii="仿宋" w:eastAsia="仿宋" w:cs="仿宋"/>
          <w:sz w:val="32"/>
          <w:szCs w:val="32"/>
          <w:lang w:eastAsia="zh-CN"/>
        </w:rPr>
        <w:t>继续</w:t>
      </w:r>
      <w:r>
        <w:rPr>
          <w:rFonts w:ascii="仿宋" w:eastAsia="仿宋" w:cs="仿宋" w:hint="eastAsia"/>
          <w:sz w:val="32"/>
          <w:szCs w:val="32"/>
          <w:lang w:eastAsia="zh-CN"/>
        </w:rPr>
        <w:t>支持</w:t>
      </w:r>
      <w:r>
        <w:rPr>
          <w:rFonts w:ascii="仿宋" w:eastAsia="仿宋" w:cs="仿宋"/>
          <w:sz w:val="32"/>
          <w:szCs w:val="32"/>
          <w:lang w:eastAsia="zh-CN"/>
        </w:rPr>
        <w:t>拓展</w:t>
      </w:r>
      <w:r>
        <w:rPr>
          <w:rFonts w:ascii="仿宋" w:eastAsia="仿宋" w:cs="仿宋" w:hint="eastAsia"/>
          <w:sz w:val="32"/>
          <w:szCs w:val="32"/>
          <w:lang w:eastAsia="zh-CN"/>
        </w:rPr>
        <w:t>文件制度汇编程序</w:t>
      </w:r>
      <w:r>
        <w:rPr>
          <w:rFonts w:ascii="仿宋" w:eastAsia="仿宋" w:cs="仿宋"/>
          <w:sz w:val="32"/>
          <w:szCs w:val="32"/>
          <w:lang w:eastAsia="zh-CN"/>
        </w:rPr>
        <w:t>功能</w:t>
      </w:r>
      <w:r>
        <w:rPr>
          <w:rFonts w:ascii="仿宋" w:eastAsia="仿宋" w:cs="仿宋" w:hint="eastAsia"/>
          <w:sz w:val="32"/>
          <w:szCs w:val="32"/>
          <w:lang w:eastAsia="zh-CN"/>
        </w:rPr>
        <w:t>，</w:t>
      </w:r>
      <w:r>
        <w:rPr>
          <w:rFonts w:ascii="仿宋" w:eastAsia="仿宋" w:cs="仿宋"/>
          <w:sz w:val="32"/>
          <w:szCs w:val="32"/>
          <w:lang w:eastAsia="zh-CN"/>
        </w:rPr>
        <w:t>添加央行评级标准打分卡模块，</w:t>
      </w:r>
      <w:r>
        <w:rPr>
          <w:rFonts w:ascii="仿宋" w:eastAsia="仿宋" w:cs="仿宋" w:hint="eastAsia"/>
          <w:sz w:val="32"/>
          <w:szCs w:val="32"/>
          <w:lang w:eastAsia="zh-CN"/>
        </w:rPr>
        <w:t>主要需求如下：</w:t>
      </w:r>
    </w:p>
    <w:p>
      <w:pPr>
        <w:ind w:left="0" w:firstLineChars="200" w:firstLine="640"/>
        <w:rPr>
          <w:rFonts w:ascii="黑体" w:eastAsia="黑体" w:cs="黑体" w:hint="eastAsia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ascii="黑体" w:eastAsia="黑体" w:cs="黑体" w:hint="eastAsia"/>
          <w:b w:val="0"/>
          <w:bCs w:val="0"/>
          <w:sz w:val="32"/>
          <w:szCs w:val="32"/>
          <w:u w:val="none"/>
          <w:lang w:val="en-US" w:eastAsia="zh-CN"/>
        </w:rPr>
        <w:t>一、</w:t>
      </w:r>
      <w:r>
        <w:rPr>
          <w:rFonts w:ascii="黑体" w:eastAsia="黑体" w:cs="黑体"/>
          <w:b w:val="0"/>
          <w:bCs w:val="0"/>
          <w:sz w:val="32"/>
          <w:szCs w:val="32"/>
          <w:u w:val="none"/>
          <w:lang w:val="en-US" w:eastAsia="zh-CN"/>
        </w:rPr>
        <w:t>央行评级标准打分卡模块</w:t>
      </w:r>
      <w:r>
        <w:rPr>
          <w:rFonts w:ascii="黑体" w:eastAsia="黑体" w:cs="黑体" w:hint="eastAsia"/>
          <w:b w:val="0"/>
          <w:bCs w:val="0"/>
          <w:sz w:val="32"/>
          <w:szCs w:val="32"/>
          <w:u w:val="none"/>
          <w:lang w:val="en-US" w:eastAsia="zh-CN"/>
        </w:rPr>
        <w:t>功能需求</w:t>
      </w:r>
    </w:p>
    <w:p>
      <w:pPr>
        <w:ind w:left="0" w:firstLineChars="200" w:firstLine="640"/>
        <w:rPr>
          <w:rFonts w:ascii="楷体" w:eastAsia="楷体" w:cs="楷体" w:hint="eastAsia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ascii="楷体" w:eastAsia="楷体" w:cs="楷体" w:hint="eastAsia"/>
          <w:b w:val="0"/>
          <w:bCs w:val="0"/>
          <w:sz w:val="32"/>
          <w:szCs w:val="32"/>
          <w:u w:val="none"/>
          <w:lang w:val="en-US" w:eastAsia="zh-CN"/>
        </w:rPr>
        <w:t>（一）</w:t>
      </w:r>
      <w:r>
        <w:rPr>
          <w:rFonts w:ascii="楷体" w:eastAsia="楷体" w:cs="楷体"/>
          <w:b w:val="0"/>
          <w:bCs w:val="0"/>
          <w:sz w:val="32"/>
          <w:szCs w:val="32"/>
          <w:u w:val="none"/>
          <w:lang w:val="en-US" w:eastAsia="zh-CN"/>
        </w:rPr>
        <w:t>标准打分卡查询</w:t>
      </w:r>
      <w:r>
        <w:rPr>
          <w:rFonts w:ascii="楷体" w:eastAsia="楷体" w:cs="楷体" w:hint="eastAsia"/>
          <w:b w:val="0"/>
          <w:bCs w:val="0"/>
          <w:sz w:val="32"/>
          <w:szCs w:val="32"/>
          <w:u w:val="none"/>
          <w:lang w:val="en-US" w:eastAsia="zh-CN"/>
        </w:rPr>
        <w:t>功能</w:t>
      </w:r>
    </w:p>
    <w:p>
      <w:pPr>
        <w:ind w:left="0" w:firstLineChars="200" w:firstLine="640"/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  <w:t>一是</w:t>
      </w:r>
      <w:r>
        <w:rPr>
          <w:rFonts w:ascii="仿宋" w:eastAsia="仿宋" w:cs="仿宋"/>
          <w:b w:val="0"/>
          <w:bCs w:val="0"/>
          <w:sz w:val="32"/>
          <w:szCs w:val="32"/>
          <w:u w:val="none"/>
          <w:lang w:val="en-US" w:eastAsia="zh-CN"/>
        </w:rPr>
        <w:t>能够根据央行评级标准打分卡中内容建立对应的次模块。</w:t>
      </w:r>
    </w:p>
    <w:p>
      <w:pPr>
        <w:ind w:left="0" w:firstLineChars="200" w:firstLine="640"/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  <w:t>二是能够</w:t>
      </w:r>
      <w:r>
        <w:rPr>
          <w:rFonts w:ascii="仿宋" w:eastAsia="仿宋" w:cs="仿宋"/>
          <w:b w:val="0"/>
          <w:bCs w:val="0"/>
          <w:sz w:val="32"/>
          <w:szCs w:val="32"/>
          <w:u w:val="none"/>
          <w:lang w:val="en-US" w:eastAsia="zh-CN"/>
        </w:rPr>
        <w:t>根据通过点击次模块，进入标准打分卡下一次内容（可参考下拉框合适，或者其他更好用的格式也行）。</w:t>
      </w:r>
    </w:p>
    <w:p>
      <w:pPr>
        <w:ind w:left="0" w:firstLineChars="200" w:firstLine="640"/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  <w:t>三是</w:t>
      </w:r>
      <w:r>
        <w:rPr>
          <w:rFonts w:ascii="仿宋" w:eastAsia="仿宋" w:cs="仿宋"/>
          <w:b w:val="0"/>
          <w:bCs w:val="0"/>
          <w:sz w:val="32"/>
          <w:szCs w:val="32"/>
          <w:u w:val="none"/>
          <w:lang w:val="en-US" w:eastAsia="zh-CN"/>
        </w:rPr>
        <w:t>进入央行评级标准打分卡中的</w:t>
      </w:r>
      <w:r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  <w:t>“</w:t>
      </w:r>
      <w:r>
        <w:rPr>
          <w:rFonts w:ascii="仿宋" w:eastAsia="仿宋" w:cs="仿宋"/>
          <w:b w:val="0"/>
          <w:bCs w:val="0"/>
          <w:sz w:val="32"/>
          <w:szCs w:val="32"/>
          <w:u w:val="none"/>
          <w:lang w:val="en-US" w:eastAsia="zh-CN"/>
        </w:rPr>
        <w:t>评分要点</w:t>
      </w:r>
      <w:r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  <w:t>”</w:t>
      </w:r>
      <w:r>
        <w:rPr>
          <w:rFonts w:ascii="仿宋" w:eastAsia="仿宋" w:cs="仿宋"/>
          <w:b w:val="0"/>
          <w:bCs w:val="0"/>
          <w:sz w:val="32"/>
          <w:szCs w:val="32"/>
          <w:u w:val="none"/>
          <w:lang w:val="en-US" w:eastAsia="zh-CN"/>
        </w:rPr>
        <w:t>中后，能够通过里面的文件名或者文件标题，链接并打开程序中导入的相应文件正文。</w:t>
      </w:r>
    </w:p>
    <w:p>
      <w:pPr>
        <w:ind w:left="0" w:firstLineChars="200" w:firstLine="640"/>
        <w:rPr>
          <w:rFonts w:asci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ascii="仿宋" w:eastAsia="仿宋" w:cs="仿宋"/>
          <w:b w:val="0"/>
          <w:bCs w:val="0"/>
          <w:sz w:val="32"/>
          <w:szCs w:val="32"/>
          <w:u w:val="none"/>
          <w:lang w:val="en-US" w:eastAsia="zh-CN"/>
        </w:rPr>
        <w:t>四</w:t>
      </w:r>
      <w:r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  <w:t>是具备</w:t>
      </w:r>
      <w:r>
        <w:rPr>
          <w:rFonts w:ascii="仿宋" w:eastAsia="仿宋" w:cs="仿宋"/>
          <w:b w:val="0"/>
          <w:bCs w:val="0"/>
          <w:sz w:val="32"/>
          <w:szCs w:val="32"/>
          <w:u w:val="none"/>
          <w:lang w:val="en-US" w:eastAsia="zh-CN"/>
        </w:rPr>
        <w:t>修改模块名称、评分要点等内容的</w:t>
      </w:r>
      <w:r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  <w:t>功能。</w:t>
      </w:r>
    </w:p>
    <w:p>
      <w:pPr>
        <w:ind w:left="0" w:firstLineChars="200" w:firstLine="640"/>
        <w:rPr>
          <w:rFonts w:asci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ascii="仿宋" w:eastAsia="仿宋" w:cs="仿宋"/>
          <w:b w:val="0"/>
          <w:bCs w:val="0"/>
          <w:sz w:val="32"/>
          <w:szCs w:val="32"/>
          <w:u w:val="none"/>
          <w:lang w:val="en-US" w:eastAsia="zh-CN"/>
        </w:rPr>
        <w:t>五是具备有搜索模块，能够对标准打分卡中内容进行关键词搜索，并通过搜索内容进入打分卡对选项。</w:t>
      </w:r>
    </w:p>
    <w:p>
      <w:pPr>
        <w:ind w:left="0" w:firstLineChars="200" w:firstLine="640"/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ascii="仿宋" w:eastAsia="仿宋" w:cs="仿宋"/>
          <w:b w:val="0"/>
          <w:bCs w:val="0"/>
          <w:sz w:val="32"/>
          <w:szCs w:val="32"/>
          <w:u w:val="none"/>
          <w:lang w:val="en-US" w:eastAsia="zh-CN"/>
        </w:rPr>
        <w:t>（备选）六是可以直接导入央行评级标准打分卡，程序根据打分卡内容，自动生成对应的内容。</w:t>
      </w:r>
    </w:p>
    <w:p>
      <w:pPr>
        <w:ind w:left="0" w:firstLineChars="200" w:firstLine="640"/>
        <w:rPr>
          <w:rFonts w:ascii="楷体" w:eastAsia="楷体" w:cs="楷体" w:hint="eastAsia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ascii="楷体" w:eastAsia="楷体" w:cs="楷体" w:hint="eastAsia"/>
          <w:b w:val="0"/>
          <w:bCs w:val="0"/>
          <w:sz w:val="32"/>
          <w:szCs w:val="32"/>
          <w:u w:val="none"/>
          <w:lang w:val="en-US" w:eastAsia="zh-CN"/>
        </w:rPr>
        <w:t>（二）程序界面和兼容性功能</w:t>
      </w:r>
    </w:p>
    <w:p>
      <w:pPr>
        <w:ind w:left="0" w:firstLineChars="200" w:firstLine="640"/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  <w:t>一是程序界面为白底黑字或具备界面风格设置功能。</w:t>
      </w:r>
    </w:p>
    <w:p>
      <w:pPr>
        <w:ind w:left="0" w:firstLineChars="200" w:firstLine="640"/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  <w:t>二是程序界面字体大小至少为三号字体及以上，或具备字体设置功能。</w:t>
      </w:r>
    </w:p>
    <w:p>
      <w:pPr>
        <w:ind w:left="0" w:firstLineChars="200" w:firstLine="640"/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  <w:t>三是程序能够同时兼容win7及以上系统电脑，包括32位和64位电脑，未来还能兼容国产安可电脑。</w:t>
      </w:r>
    </w:p>
    <w:p>
      <w:pPr>
        <w:ind w:left="0" w:firstLineChars="200" w:firstLine="640"/>
        <w:rPr>
          <w:rFonts w:ascii="楷体" w:eastAsia="楷体" w:cs="楷体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ascii="楷体" w:eastAsia="楷体" w:cs="楷体" w:hint="eastAsia"/>
          <w:b w:val="0"/>
          <w:bCs w:val="0"/>
          <w:sz w:val="32"/>
          <w:szCs w:val="32"/>
          <w:u w:val="none"/>
          <w:lang w:val="en-US" w:eastAsia="zh-CN"/>
        </w:rPr>
        <w:t>（三）持久化存储和打包发送功能</w:t>
      </w:r>
    </w:p>
    <w:p>
      <w:pPr>
        <w:ind w:left="0" w:firstLineChars="200" w:firstLine="640"/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  <w:t>一是</w:t>
      </w:r>
      <w:r>
        <w:rPr>
          <w:rFonts w:ascii="仿宋" w:eastAsia="仿宋" w:cs="仿宋"/>
          <w:b w:val="0"/>
          <w:bCs w:val="0"/>
          <w:sz w:val="32"/>
          <w:szCs w:val="32"/>
          <w:u w:val="none"/>
          <w:lang w:val="en-US" w:eastAsia="zh-CN"/>
        </w:rPr>
        <w:t>模块创建后</w:t>
      </w:r>
      <w:r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  <w:t>，能够持久存储，每次启动程序后无需再次</w:t>
      </w:r>
      <w:r>
        <w:rPr>
          <w:rFonts w:ascii="仿宋" w:eastAsia="仿宋" w:cs="仿宋"/>
          <w:b w:val="0"/>
          <w:bCs w:val="0"/>
          <w:sz w:val="32"/>
          <w:szCs w:val="32"/>
          <w:u w:val="none"/>
          <w:lang w:val="en-US" w:eastAsia="zh-CN"/>
        </w:rPr>
        <w:t>设置标准打分卡内容</w:t>
      </w:r>
      <w:r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  <w:t>。</w:t>
      </w:r>
    </w:p>
    <w:p>
      <w:pPr>
        <w:ind w:left="0" w:firstLineChars="200" w:firstLine="640"/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  <w:t>二是</w:t>
      </w:r>
      <w:r>
        <w:rPr>
          <w:rFonts w:ascii="仿宋" w:eastAsia="仿宋" w:cs="仿宋"/>
          <w:b w:val="0"/>
          <w:bCs w:val="0"/>
          <w:sz w:val="32"/>
          <w:szCs w:val="32"/>
          <w:u w:val="none"/>
          <w:lang w:val="en-US" w:eastAsia="zh-CN"/>
        </w:rPr>
        <w:t>模块设置并修改后</w:t>
      </w:r>
      <w:r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  <w:t>后，打包发送给他人后，他人下载后运行程序直接</w:t>
      </w:r>
      <w:r>
        <w:rPr>
          <w:rFonts w:ascii="仿宋" w:eastAsia="仿宋" w:cs="仿宋"/>
          <w:b w:val="0"/>
          <w:bCs w:val="0"/>
          <w:sz w:val="32"/>
          <w:szCs w:val="32"/>
          <w:u w:val="none"/>
          <w:lang w:val="en-US" w:eastAsia="zh-CN"/>
        </w:rPr>
        <w:t>使用</w:t>
      </w:r>
      <w:r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  <w:t>，不需要自行</w:t>
      </w:r>
      <w:r>
        <w:rPr>
          <w:rFonts w:ascii="仿宋" w:eastAsia="仿宋" w:cs="仿宋"/>
          <w:b w:val="0"/>
          <w:bCs w:val="0"/>
          <w:sz w:val="32"/>
          <w:szCs w:val="32"/>
          <w:u w:val="none"/>
          <w:lang w:val="en-US" w:eastAsia="zh-CN"/>
        </w:rPr>
        <w:t>设置和修改</w:t>
      </w:r>
      <w:r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  <w:t>。</w:t>
      </w:r>
    </w:p>
    <w:p>
      <w:pPr>
        <w:ind w:left="0" w:firstLineChars="200" w:firstLine="640"/>
        <w:rPr>
          <w:rFonts w:ascii="黑体" w:eastAsia="黑体" w:cs="黑体" w:hint="eastAsia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ascii="黑体" w:eastAsia="黑体" w:cs="黑体" w:hint="eastAsia"/>
          <w:b w:val="0"/>
          <w:bCs w:val="0"/>
          <w:sz w:val="32"/>
          <w:szCs w:val="32"/>
          <w:u w:val="none"/>
          <w:lang w:val="en-US" w:eastAsia="zh-CN"/>
        </w:rPr>
        <w:t>二、程序开发时间需求</w:t>
      </w:r>
    </w:p>
    <w:p>
      <w:pPr>
        <w:ind w:left="0" w:firstLineChars="200" w:firstLine="640"/>
        <w:rPr>
          <w:rFonts w:asci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  <w:t>根据央行评级进度和上级行工作安排，</w:t>
      </w:r>
      <w:r>
        <w:rPr>
          <w:rFonts w:ascii="仿宋" w:eastAsia="仿宋" w:cs="仿宋"/>
          <w:b w:val="0"/>
          <w:bCs w:val="0"/>
          <w:sz w:val="32"/>
          <w:szCs w:val="32"/>
          <w:u w:val="none"/>
          <w:lang w:val="en-US" w:eastAsia="zh-CN"/>
        </w:rPr>
        <w:t>初始程序</w:t>
      </w:r>
      <w:bookmarkStart w:id="0" w:name="_GoBack"/>
      <w:bookmarkEnd w:id="0"/>
      <w:r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  <w:t>需要于2026年</w:t>
      </w:r>
      <w:r>
        <w:rPr>
          <w:rFonts w:ascii="仿宋" w:eastAsia="仿宋" w:cs="仿宋"/>
          <w:b w:val="0"/>
          <w:bCs w:val="0"/>
          <w:sz w:val="32"/>
          <w:szCs w:val="32"/>
          <w:u w:val="none"/>
          <w:lang w:val="en-US" w:eastAsia="zh-CN"/>
        </w:rPr>
        <w:t>9</w:t>
      </w:r>
      <w:r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  <w:t>月1</w:t>
      </w:r>
      <w:r>
        <w:rPr>
          <w:rFonts w:ascii="仿宋" w:eastAsia="仿宋" w:cs="仿宋"/>
          <w:b w:val="0"/>
          <w:bCs w:val="0"/>
          <w:sz w:val="32"/>
          <w:szCs w:val="32"/>
          <w:u w:val="none"/>
          <w:lang w:val="en-US" w:eastAsia="zh-CN"/>
        </w:rPr>
        <w:t>1</w:t>
      </w:r>
      <w:r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  <w:t>日前完成。</w:t>
      </w:r>
    </w:p>
    <w:p>
      <w:pPr>
        <w:ind w:left="0" w:firstLineChars="200" w:firstLine="640"/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  <w:t>贵科室也可根据实际情况，添加其他功能，感谢支持！</w:t>
      </w:r>
    </w:p>
    <w:p>
      <w:pPr>
        <w:ind w:left="0" w:firstLineChars="200" w:firstLine="640"/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</w:pPr>
    </w:p>
    <w:p>
      <w:pPr>
        <w:ind w:left="0" w:firstLineChars="200" w:firstLine="640"/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</w:pPr>
    </w:p>
    <w:p>
      <w:pPr>
        <w:wordWrap w:val="0"/>
        <w:ind w:left="0" w:firstLineChars="200" w:firstLine="640"/>
        <w:jc w:val="right"/>
        <w:rPr>
          <w:rFonts w:asci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  <w:t xml:space="preserve">金融稳定科  </w:t>
      </w:r>
    </w:p>
    <w:p>
      <w:pPr>
        <w:ind w:left="0" w:firstLineChars="200" w:firstLine="640"/>
        <w:jc w:val="right"/>
        <w:rPr>
          <w:rFonts w:asci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  <w:t>2026年</w:t>
      </w:r>
      <w:r>
        <w:rPr>
          <w:rFonts w:ascii="仿宋" w:eastAsia="仿宋" w:cs="仿宋"/>
          <w:b w:val="0"/>
          <w:bCs w:val="0"/>
          <w:sz w:val="32"/>
          <w:szCs w:val="32"/>
          <w:u w:val="none"/>
          <w:lang w:val="en-US" w:eastAsia="zh-CN"/>
        </w:rPr>
        <w:t>9</w:t>
      </w:r>
      <w:r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  <w:t>月</w:t>
      </w:r>
      <w:r>
        <w:rPr>
          <w:rFonts w:ascii="仿宋" w:eastAsia="仿宋" w:cs="仿宋"/>
          <w:b w:val="0"/>
          <w:bCs w:val="0"/>
          <w:sz w:val="32"/>
          <w:szCs w:val="32"/>
          <w:u w:val="none"/>
          <w:lang w:val="en-US" w:eastAsia="zh-CN"/>
        </w:rPr>
        <w:t>6</w:t>
      </w:r>
      <w:r>
        <w:rPr>
          <w:rFonts w:ascii="仿宋" w:eastAsia="仿宋" w:cs="仿宋" w:hint="eastAsia"/>
          <w:b w:val="0"/>
          <w:bCs w:val="0"/>
          <w:sz w:val="32"/>
          <w:szCs w:val="32"/>
          <w:u w:val="none"/>
          <w:lang w:val="en-US" w:eastAsia="zh-CN"/>
        </w:rPr>
        <w:t>日</w:t>
      </w:r>
    </w:p>
    <w:p>
      <w:pPr>
        <w:rPr>
          <w:rFonts w:ascii="仿宋" w:eastAsia="仿宋" w:cs="仿宋" w:hint="eastAsia"/>
          <w:sz w:val="32"/>
          <w:szCs w:val="32"/>
        </w:rPr>
      </w:pPr>
    </w:p>
    <w:sectPr>
      <w:footerReference w:type="default" r:id="rId2"/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黑体"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2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荣耀黑体">
    <w:altName w:val="Droid Sans Fallback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tabs>
        <w:tab w:val="center" w:pos="4153"/>
        <w:tab w:val="right" w:pos="8306"/>
      </w:tabs>
    </w:pPr>
    <w:r>
      <w:rPr>
        <w:sz w:val="18"/>
      </w:rPr>
      <mc:AlternateContent>
        <mc:Choice Requires="wps">
          <w:drawing>
            <wp:anchor distT="0" distB="0" distL="114298" distR="114298" simplePos="0" relativeHeight="10" behindDoc="0" locked="0" layoutInCell="1" hidden="0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64008" cy="139674"/>
              <wp:effectExtent l="0" t="0" r="0" b="0"/>
              <wp:wrapNone/>
              <wp:docPr id="1" name="文本框 1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64008" cy="139674"/>
                      </a:xfrm>
                      <a:prstGeom prst="rect"/>
                      <a:noFill/>
                      <a:ln w="6350" cmpd="sng" cap="flat">
                        <a:noFill/>
                        <a:prstDash val="solid"/>
                        <a:round/>
                      </a:ln>
                    </wps:spPr>
                    <wps:txbx id="2">
                      <w:txbxContent>
                        <w:p>
                          <w:pPr>
                            <w:pStyle w:val="15"/>
                            <w:tabs>
                              <w:tab w:val="center" w:pos="4153"/>
                              <w:tab w:val="right" w:pos="8306"/>
                            </w:tabs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type="#_x0000_t202" id="文本框 3" o:spid="_x0000_s3" filled="f" stroked="f" strokeweight="0.5pt" style="position:absolute;&#10;margin-left:0.0pt;&#10;margin-top:0.0pt;&#10;width:5.0400043pt;&#10;height:10.998005pt;&#10;z-index:10;&#10;mso-position-horizontal:center;&#10;mso-position-horizontal-relative:margin;&#10;mso-position-vertical:absolute;&#10;mso-wrap-distance-left:8.999863pt;&#10;mso-wrap-distance-right:8.999863pt;&#10;mso-wrap-style:none;">
              <v:stroke color="#000000"/>
              <v:textbox id="848" inset="0mm,0mm,0mm,0mm" o:insetmode="custom" style="layout-flow:horizontal;&#10;v-text-anchor:top;&#10;mso-fit-shape-to-text:t;">
                <w:txbxContent>
                  <w:p>
                    <w:pPr>
                      <w:pStyle w:val="15"/>
                      <w:tabs>
                        <w:tab w:val="center" w:pos="4153"/>
                        <w:tab w:val="right" w:pos="8306"/>
                      </w:tabs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1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Calibri" w:eastAsia="宋体" w:cs="Arial" w:hAnsi="Calibri"/>
      <w:kern w:val="2"/>
      <w:sz w:val="21"/>
      <w:szCs w:val="24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荣耀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footer"/>
    <w:basedOn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40</TotalTime>
  <Application>Honor_Office</Application>
  <Pages>2</Pages>
  <Words>673</Words>
  <Characters>685</Characters>
  <Lines>41</Lines>
  <Paragraphs>24</Paragraphs>
  <CharactersWithSpaces>687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Administrator</dc:creator>
  <cp:lastModifiedBy>HONOR Docs</cp:lastModifiedBy>
  <cp:revision>0</cp:revision>
  <dcterms:created xsi:type="dcterms:W3CDTF">2026-06-09T00:56:00Z</dcterms:created>
  <dcterms:modified xsi:type="dcterms:W3CDTF">2026-09-06T05:21:40Z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eyJoZGlkIjoiYWQ5NGI0ZjY1ODIxZjI2NjJiMzQwM2MwYjM3ZWY4ODQiLCJ1c2VySWQiOiI1MTIzNjM4OTYifQ==</vt:lpwstr>
  </property>
  <property fmtid="{D5CDD505-2E9C-101B-9397-08002B2CF9AE}" pid="4" name="ICV">
    <vt:lpwstr>80B5475F9ECE452A82CE6BEA7C6CFDF2_12</vt:lpwstr>
  </property>
</Properties>
</file>