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of Conduct - First Digital</w:t>
      </w:r>
    </w:p>
    <w:bookmarkStart w:id="23" w:name="code-of-conduct"/>
    <w:p>
      <w:pPr>
        <w:pStyle w:val="Heading1"/>
      </w:pPr>
      <w:r>
        <w:t xml:space="preserve">Code of Conduct</w:t>
      </w:r>
    </w:p>
    <w:p>
      <w:pPr>
        <w:pStyle w:val="FirstParagraph"/>
      </w:pPr>
      <w:r>
        <w:t xml:space="preserve">Policy ID: FD-HR-010 | Version 4.1 | Effective: 1 January 2025</w:t>
      </w:r>
    </w:p>
    <w:p>
      <w:pPr>
        <w:pStyle w:val="BodyText"/>
      </w:pPr>
      <w:r>
        <w:rPr>
          <w:b/>
          <w:bCs/>
        </w:rPr>
        <w:t xml:space="preserve">Our Values:</w:t>
      </w:r>
      <w:r>
        <w:t xml:space="preserve"> </w:t>
      </w:r>
      <w:r>
        <w:t xml:space="preserve">Integrity, Innovation, Accountability, Respect, and Excellence. These values guide every decision we make and every interaction we have — with clients, with each other, and with the communities in which we operate.</w:t>
      </w:r>
    </w:p>
    <w:bookmarkStart w:id="9" w:name="purpose"/>
    <w:p>
      <w:pPr>
        <w:pStyle w:val="Heading2"/>
      </w:pPr>
      <w:r>
        <w:t xml:space="preserve">1. Purpose</w:t>
      </w:r>
    </w:p>
    <w:p>
      <w:pPr>
        <w:pStyle w:val="FirstParagraph"/>
      </w:pPr>
      <w:r>
        <w:t xml:space="preserve">This Code of Conduct sets the standard of behaviour expected of everyone at First Digital. It reflects our commitment to ethical business practices, mutual respect, and legal compliance. This Code is not a comprehensive list of rules but a guide to help employees make sound decisions that align with our values and protect our reputation.</w:t>
      </w:r>
    </w:p>
    <w:bookmarkEnd w:id="9"/>
    <w:bookmarkStart w:id="10" w:name="scope"/>
    <w:p>
      <w:pPr>
        <w:pStyle w:val="Heading2"/>
      </w:pPr>
      <w:r>
        <w:t xml:space="preserve">2. Scope</w:t>
      </w:r>
    </w:p>
    <w:p>
      <w:pPr>
        <w:pStyle w:val="FirstParagraph"/>
      </w:pPr>
      <w:r>
        <w:t xml:space="preserve">This Code applies to all directors, officers, employees, contractors, and anyone acting on behalf of First Digital. It applies to all activities undertaken in the course of employment, including interactions with clients, suppliers, regulators, and the public, whether in person, online, or in writing.</w:t>
      </w:r>
    </w:p>
    <w:bookmarkEnd w:id="10"/>
    <w:bookmarkStart w:id="14" w:name="professional-conduct"/>
    <w:p>
      <w:pPr>
        <w:pStyle w:val="Heading2"/>
      </w:pPr>
      <w:r>
        <w:t xml:space="preserve">3. Professional Conduct</w:t>
      </w:r>
    </w:p>
    <w:bookmarkStart w:id="11" w:name="integrity-and-honesty"/>
    <w:p>
      <w:pPr>
        <w:pStyle w:val="Heading3"/>
      </w:pPr>
      <w:r>
        <w:t xml:space="preserve">3.1 Integrity and Honesty</w:t>
      </w:r>
    </w:p>
    <w:p>
      <w:pPr>
        <w:pStyle w:val="Compact"/>
        <w:numPr>
          <w:ilvl w:val="0"/>
          <w:numId w:val="1001"/>
        </w:numPr>
      </w:pPr>
      <w:r>
        <w:t xml:space="preserve">Act honestly and transparently in all business dealings.</w:t>
      </w:r>
    </w:p>
    <w:p>
      <w:pPr>
        <w:pStyle w:val="Compact"/>
        <w:numPr>
          <w:ilvl w:val="0"/>
          <w:numId w:val="1001"/>
        </w:numPr>
      </w:pPr>
      <w:r>
        <w:t xml:space="preserve">Never falsify records, reports, expense claims, or timesheets.</w:t>
      </w:r>
    </w:p>
    <w:p>
      <w:pPr>
        <w:pStyle w:val="Compact"/>
        <w:numPr>
          <w:ilvl w:val="0"/>
          <w:numId w:val="1001"/>
        </w:numPr>
      </w:pPr>
      <w:r>
        <w:t xml:space="preserve">Honour commitments made to clients, colleagues, and business partners.</w:t>
      </w:r>
    </w:p>
    <w:p>
      <w:pPr>
        <w:pStyle w:val="Compact"/>
        <w:numPr>
          <w:ilvl w:val="0"/>
          <w:numId w:val="1001"/>
        </w:numPr>
      </w:pPr>
      <w:r>
        <w:t xml:space="preserve">If you make a mistake, acknowledge it promptly and take corrective action.</w:t>
      </w:r>
    </w:p>
    <w:bookmarkEnd w:id="11"/>
    <w:bookmarkStart w:id="12" w:name="respect-and-inclusion"/>
    <w:p>
      <w:pPr>
        <w:pStyle w:val="Heading3"/>
      </w:pPr>
      <w:r>
        <w:t xml:space="preserve">3.2 Respect and Inclusion</w:t>
      </w:r>
    </w:p>
    <w:p>
      <w:pPr>
        <w:pStyle w:val="Compact"/>
        <w:numPr>
          <w:ilvl w:val="0"/>
          <w:numId w:val="1002"/>
        </w:numPr>
      </w:pPr>
      <w:r>
        <w:t xml:space="preserve">Treat all individuals with dignity and respect, regardless of their background, identity, or role.</w:t>
      </w:r>
    </w:p>
    <w:p>
      <w:pPr>
        <w:pStyle w:val="Compact"/>
        <w:numPr>
          <w:ilvl w:val="0"/>
          <w:numId w:val="1002"/>
        </w:numPr>
      </w:pPr>
      <w:r>
        <w:t xml:space="preserve">Value diverse perspectives and create an inclusive environment where everyone can contribute fully.</w:t>
      </w:r>
    </w:p>
    <w:p>
      <w:pPr>
        <w:pStyle w:val="Compact"/>
        <w:numPr>
          <w:ilvl w:val="0"/>
          <w:numId w:val="1002"/>
        </w:numPr>
      </w:pPr>
      <w:r>
        <w:t xml:space="preserve">Harassment, bullying, discrimination, and victimisation are not tolerated in any form.</w:t>
      </w:r>
    </w:p>
    <w:p>
      <w:pPr>
        <w:pStyle w:val="Compact"/>
        <w:numPr>
          <w:ilvl w:val="0"/>
          <w:numId w:val="1002"/>
        </w:numPr>
      </w:pPr>
      <w:r>
        <w:t xml:space="preserve">Use inclusive language in all communications. Avoid assumptions about gender, ethnicity, ability, or personal circumstances.</w:t>
      </w:r>
    </w:p>
    <w:bookmarkEnd w:id="12"/>
    <w:bookmarkStart w:id="13" w:name="workplace-safety"/>
    <w:p>
      <w:pPr>
        <w:pStyle w:val="Heading3"/>
      </w:pPr>
      <w:r>
        <w:t xml:space="preserve">3.3 Workplace Safety</w:t>
      </w:r>
    </w:p>
    <w:p>
      <w:pPr>
        <w:pStyle w:val="Compact"/>
        <w:numPr>
          <w:ilvl w:val="0"/>
          <w:numId w:val="1003"/>
        </w:numPr>
      </w:pPr>
      <w:r>
        <w:t xml:space="preserve">Follow all health and safety policies and procedures.</w:t>
      </w:r>
    </w:p>
    <w:p>
      <w:pPr>
        <w:pStyle w:val="Compact"/>
        <w:numPr>
          <w:ilvl w:val="0"/>
          <w:numId w:val="1003"/>
        </w:numPr>
      </w:pPr>
      <w:r>
        <w:t xml:space="preserve">Report hazards, incidents, and near-misses promptly.</w:t>
      </w:r>
    </w:p>
    <w:p>
      <w:pPr>
        <w:pStyle w:val="Compact"/>
        <w:numPr>
          <w:ilvl w:val="0"/>
          <w:numId w:val="1003"/>
        </w:numPr>
      </w:pPr>
      <w:r>
        <w:t xml:space="preserve">Do not attend the workplace while under the influence of drugs or alcohol.</w:t>
      </w:r>
    </w:p>
    <w:p>
      <w:pPr>
        <w:pStyle w:val="Compact"/>
        <w:numPr>
          <w:ilvl w:val="0"/>
          <w:numId w:val="1003"/>
        </w:numPr>
      </w:pPr>
      <w:r>
        <w:t xml:space="preserve">Support the physical and psychological safety of colleagues.</w:t>
      </w:r>
    </w:p>
    <w:bookmarkEnd w:id="13"/>
    <w:bookmarkEnd w:id="14"/>
    <w:bookmarkStart w:id="15" w:name="conflicts-of-interest"/>
    <w:p>
      <w:pPr>
        <w:pStyle w:val="Heading2"/>
      </w:pPr>
      <w:r>
        <w:t xml:space="preserve">4. Conflicts of Interest</w:t>
      </w:r>
    </w:p>
    <w:p>
      <w:pPr>
        <w:pStyle w:val="FirstParagraph"/>
      </w:pPr>
      <w:r>
        <w:t xml:space="preserve">Employees must avoid situations where personal interests conflict, or could appear to conflict, with the interests of First Digital. Common examples include:</w:t>
      </w:r>
    </w:p>
    <w:p>
      <w:pPr>
        <w:pStyle w:val="Compact"/>
        <w:numPr>
          <w:ilvl w:val="0"/>
          <w:numId w:val="1004"/>
        </w:numPr>
      </w:pPr>
      <w:r>
        <w:t xml:space="preserve">Financial interests in a competitor, supplier, or client.</w:t>
      </w:r>
    </w:p>
    <w:p>
      <w:pPr>
        <w:pStyle w:val="Compact"/>
        <w:numPr>
          <w:ilvl w:val="0"/>
          <w:numId w:val="1004"/>
        </w:numPr>
      </w:pPr>
      <w:r>
        <w:t xml:space="preserve">Outside employment that could interfere with First Digital duties or create a conflict.</w:t>
      </w:r>
    </w:p>
    <w:p>
      <w:pPr>
        <w:pStyle w:val="Compact"/>
        <w:numPr>
          <w:ilvl w:val="0"/>
          <w:numId w:val="1004"/>
        </w:numPr>
      </w:pPr>
      <w:r>
        <w:t xml:space="preserve">Personal relationships with individuals involved in hiring, procurement, or contract decisions.</w:t>
      </w:r>
    </w:p>
    <w:p>
      <w:pPr>
        <w:pStyle w:val="Compact"/>
        <w:numPr>
          <w:ilvl w:val="0"/>
          <w:numId w:val="1004"/>
        </w:numPr>
      </w:pPr>
      <w:r>
        <w:t xml:space="preserve">Accepting gifts or hospitality that could influence business judgement.</w:t>
      </w:r>
    </w:p>
    <w:p>
      <w:pPr>
        <w:pStyle w:val="FirstParagraph"/>
      </w:pPr>
      <w:r>
        <w:t xml:space="preserve">All actual or potential conflicts must be disclosed in writing to the employee's manager and the Compliance Officer. Undisclosed conflicts of interest are a serious matter and may result in disciplinary action.</w:t>
      </w:r>
    </w:p>
    <w:bookmarkEnd w:id="15"/>
    <w:bookmarkStart w:id="16" w:name="confidentiality-and-data-protection"/>
    <w:p>
      <w:pPr>
        <w:pStyle w:val="Heading2"/>
      </w:pPr>
      <w:r>
        <w:t xml:space="preserve">5. Confidentiality and Data Protection</w:t>
      </w:r>
    </w:p>
    <w:p>
      <w:pPr>
        <w:pStyle w:val="FirstParagraph"/>
      </w:pPr>
      <w:r>
        <w:t xml:space="preserve">Employees must protect confidential information belonging to First Digital, its clients, and its employees. This obligation continues after employment ends. Confidential information includes client data, financial records, business strategies, proprietary technology, employee personal data, and any information not publicly available. Refer to the Data Classification Policy for detailed handling requirements.</w:t>
      </w:r>
    </w:p>
    <w:bookmarkEnd w:id="16"/>
    <w:bookmarkStart w:id="17" w:name="use-of-company-resources"/>
    <w:p>
      <w:pPr>
        <w:pStyle w:val="Heading2"/>
      </w:pPr>
      <w:r>
        <w:t xml:space="preserve">6. Use of Company Resources</w:t>
      </w:r>
    </w:p>
    <w:p>
      <w:pPr>
        <w:pStyle w:val="FirstParagraph"/>
      </w:pPr>
      <w:r>
        <w:t xml:space="preserve">Company resources — including equipment, funds, information, and intellectual property — must be used for legitimate business purposes. Limited personal use of technology is permitted under the Acceptable Use Policy. Theft, fraud, or misuse of company resources will result in disciplinary action and may be reported to authorities.</w:t>
      </w:r>
    </w:p>
    <w:bookmarkEnd w:id="17"/>
    <w:bookmarkStart w:id="18" w:name="anti-corruption"/>
    <w:p>
      <w:pPr>
        <w:pStyle w:val="Heading2"/>
      </w:pPr>
      <w:r>
        <w:t xml:space="preserve">7. Anti-Corruption</w:t>
      </w:r>
    </w:p>
    <w:p>
      <w:pPr>
        <w:pStyle w:val="FirstParagraph"/>
      </w:pPr>
      <w:r>
        <w:t xml:space="preserve">First Digital has zero tolerance for bribery and corruption. Employees must not offer, request, or accept bribes, kickbacks, or facilitation payments. Refer to the Anti-Bribery and Anti-Corruption Policy for detailed guidance. All gifts and hospitality must be recorded in the Gifts and Hospitality Register.</w:t>
      </w:r>
    </w:p>
    <w:bookmarkEnd w:id="18"/>
    <w:bookmarkStart w:id="19" w:name="reporting-concerns"/>
    <w:p>
      <w:pPr>
        <w:pStyle w:val="Heading2"/>
      </w:pPr>
      <w:r>
        <w:t xml:space="preserve">8. Reporting Concerns</w:t>
      </w:r>
    </w:p>
    <w:p>
      <w:pPr>
        <w:pStyle w:val="FirstParagraph"/>
      </w:pPr>
      <w:r>
        <w:t xml:space="preserve">Employees who observe or suspect a breach of this Code are encouraged to raise their concern through one of the following channels:</w:t>
      </w:r>
    </w:p>
    <w:p>
      <w:pPr>
        <w:pStyle w:val="Compact"/>
        <w:numPr>
          <w:ilvl w:val="0"/>
          <w:numId w:val="1005"/>
        </w:numPr>
      </w:pPr>
      <w:r>
        <w:t xml:space="preserve">Their direct line manager.</w:t>
      </w:r>
    </w:p>
    <w:p>
      <w:pPr>
        <w:pStyle w:val="Compact"/>
        <w:numPr>
          <w:ilvl w:val="0"/>
          <w:numId w:val="1005"/>
        </w:numPr>
      </w:pPr>
      <w:r>
        <w:t xml:space="preserve">People &amp; Culture (HR) representative.</w:t>
      </w:r>
    </w:p>
    <w:p>
      <w:pPr>
        <w:pStyle w:val="Compact"/>
        <w:numPr>
          <w:ilvl w:val="0"/>
          <w:numId w:val="1005"/>
        </w:numPr>
      </w:pPr>
      <w:r>
        <w:t xml:space="preserve">The Compliance Officer.</w:t>
      </w:r>
    </w:p>
    <w:p>
      <w:pPr>
        <w:pStyle w:val="Compact"/>
        <w:numPr>
          <w:ilvl w:val="0"/>
          <w:numId w:val="1005"/>
        </w:numPr>
      </w:pPr>
      <w:r>
        <w:t xml:space="preserve">The confidential Whistleblower Hotline (see Whistleblower Protection Policy).</w:t>
      </w:r>
    </w:p>
    <w:p>
      <w:pPr>
        <w:pStyle w:val="FirstParagraph"/>
      </w:pPr>
      <w:r>
        <w:t xml:space="preserve">First Digital will not tolerate retaliation against anyone who raises a concern in good faith. All reports will be taken seriously and investigated promptly.</w:t>
      </w:r>
    </w:p>
    <w:bookmarkEnd w:id="19"/>
    <w:bookmarkStart w:id="20" w:name="consequences-of-non-compliance"/>
    <w:p>
      <w:pPr>
        <w:pStyle w:val="Heading2"/>
      </w:pPr>
      <w:r>
        <w:t xml:space="preserve">9. Consequences of Non-Compliance</w:t>
      </w:r>
    </w:p>
    <w:p>
      <w:pPr>
        <w:pStyle w:val="FirstParagraph"/>
      </w:pPr>
      <w:r>
        <w:t xml:space="preserve">Breaches of this Code may result in disciplinary action, ranging from a verbal warning to summary dismissal depending on the severity of the breach. Where conduct constitutes a criminal offence, the matter will be referred to law enforcement. Employees are expected to cooperate fully with any investigation into alleged breaches.</w:t>
      </w:r>
    </w:p>
    <w:bookmarkEnd w:id="20"/>
    <w:bookmarkStart w:id="21" w:name="acknowledgement"/>
    <w:p>
      <w:pPr>
        <w:pStyle w:val="Heading2"/>
      </w:pPr>
      <w:r>
        <w:t xml:space="preserve">10. Acknowledgement</w:t>
      </w:r>
    </w:p>
    <w:p>
      <w:pPr>
        <w:pStyle w:val="FirstParagraph"/>
      </w:pPr>
      <w:r>
        <w:t xml:space="preserve">All employees are required to read this Code of Conduct and acknowledge their understanding and commitment to comply upon joining First Digital and annually thereafter. Acknowledgement records are maintained by People &amp; Culture.</w:t>
      </w:r>
    </w:p>
    <w:bookmarkEnd w:id="21"/>
    <w:bookmarkStart w:id="22" w:name="review"/>
    <w:p>
      <w:pPr>
        <w:pStyle w:val="Heading2"/>
      </w:pPr>
      <w:r>
        <w:t xml:space="preserve">11. Review</w:t>
      </w:r>
    </w:p>
    <w:p>
      <w:pPr>
        <w:pStyle w:val="FirstParagraph"/>
      </w:pPr>
      <w:r>
        <w:t xml:space="preserve">This Code is reviewed annually by People &amp; Culture and Legal. The next review is January 2026. Updates will be communicated to all employees and require re-acknowledgement.</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Conduct - First Digital</dc:title>
  <dc:creator/>
  <dc:language>en</dc:language>
  <cp:keywords/>
  <dcterms:created xsi:type="dcterms:W3CDTF">2026-04-11T22:11:23Z</dcterms:created>
  <dcterms:modified xsi:type="dcterms:W3CDTF">2026-04-11T22:11:23Z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