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Workplace Harassment and Bullying Prevention Policy</w:t>
      </w:r>
    </w:p>
    <w:p>
      <w:pPr>
        <w:pStyle w:val="Author"/>
      </w:pPr>
      <w:r>
        <w:t xml:space="preserve">First Digital — DWx Policy Manager</w:t>
      </w:r>
    </w:p>
    <w:bookmarkStart w:id="21" w:name="X003e7725a84277a8313f78c5b3dedca34103195"/>
    <w:p>
      <w:pPr>
        <w:pStyle w:val="Heading1"/>
      </w:pPr>
      <w:r>
        <w:t xml:space="preserve">Workplace Harassment and Bullying Prevention Policy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Policy Number</w:t>
            </w:r>
          </w:p>
        </w:tc>
        <w:tc>
          <w:tcPr/>
          <w:p>
            <w:pPr>
              <w:pStyle w:val="Compact"/>
            </w:pPr>
            <w:r>
              <w:t xml:space="preserve">POL-HR-001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1 January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1 January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Owner</w:t>
            </w:r>
          </w:p>
        </w:tc>
        <w:tc>
          <w:tcPr/>
          <w:p>
            <w:pPr>
              <w:pStyle w:val="Compact"/>
            </w:pPr>
            <w:r>
              <w:t xml:space="preserve">Chief People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Risk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First Digital is committed to providing a safe, respectful, and inclusive working environment free from harassment, bullying, and discrimination. This policy outlines unacceptable behaviours, reporting mechanisms, and the consequences of policy violations.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First Digital employees, contractors, interns, and visitors across all locations, including remote work environments and company-sponsored events.</w:t>
      </w:r>
    </w:p>
    <w:bookmarkEnd w:id="10"/>
    <w:bookmarkStart w:id="14" w:name="definitions"/>
    <w:p>
      <w:pPr>
        <w:pStyle w:val="Heading2"/>
      </w:pPr>
      <w:r>
        <w:t xml:space="preserve">3. Definitions</w:t>
      </w:r>
    </w:p>
    <w:bookmarkStart w:id="11" w:name="harassment"/>
    <w:p>
      <w:pPr>
        <w:pStyle w:val="Heading3"/>
      </w:pPr>
      <w:r>
        <w:t xml:space="preserve">3.1 Harassment</w:t>
      </w:r>
    </w:p>
    <w:p>
      <w:pPr>
        <w:pStyle w:val="FirstParagraph"/>
      </w:pPr>
      <w:r>
        <w:t xml:space="preserve">Unwelcome conduct based on protected characteristics including race, gender, age, disability, religion, sexual orientation, or any other legally protected status that creates an intimidating, hostile, or offensive work environment.</w:t>
      </w:r>
    </w:p>
    <w:bookmarkEnd w:id="11"/>
    <w:bookmarkStart w:id="12" w:name="bullying"/>
    <w:p>
      <w:pPr>
        <w:pStyle w:val="Heading3"/>
      </w:pPr>
      <w:r>
        <w:t xml:space="preserve">3.2 Bullying</w:t>
      </w:r>
    </w:p>
    <w:p>
      <w:pPr>
        <w:pStyle w:val="FirstParagraph"/>
      </w:pPr>
      <w:r>
        <w:t xml:space="preserve">Repeated, unreasonable behaviour directed towards an employee or group of employees that creates a risk to health and safety, including verbal abuse, intimidation, and exclusion from work-related activities.</w:t>
      </w:r>
    </w:p>
    <w:bookmarkEnd w:id="12"/>
    <w:bookmarkStart w:id="13" w:name="sexual-harassment"/>
    <w:p>
      <w:pPr>
        <w:pStyle w:val="Heading3"/>
      </w:pPr>
      <w:r>
        <w:t xml:space="preserve">3.3 Sexual Harassment</w:t>
      </w:r>
    </w:p>
    <w:p>
      <w:pPr>
        <w:pStyle w:val="FirstParagraph"/>
      </w:pPr>
      <w:r>
        <w:t xml:space="preserve">Any unwelcome sexual advances, requests for sexual favours, or other verbal or physical conduct of a sexual nature that affects employment decisions or creates a hostile work environment.</w:t>
      </w:r>
    </w:p>
    <w:bookmarkEnd w:id="13"/>
    <w:bookmarkEnd w:id="14"/>
    <w:bookmarkStart w:id="15" w:name="prohibited-behaviours"/>
    <w:p>
      <w:pPr>
        <w:pStyle w:val="Heading2"/>
      </w:pPr>
      <w:r>
        <w:t xml:space="preserve">4. Prohibited Behaviours</w:t>
      </w:r>
    </w:p>
    <w:p>
      <w:pPr>
        <w:pStyle w:val="FirstParagraph"/>
      </w:pPr>
      <w:r>
        <w:rPr>
          <w:b/>
          <w:bCs/>
        </w:rPr>
        <w:t xml:space="preserve">The following behaviours are strictly prohibited:</w:t>
      </w:r>
    </w:p>
    <w:p>
      <w:pPr>
        <w:pStyle w:val="Compact"/>
        <w:numPr>
          <w:ilvl w:val="0"/>
          <w:numId w:val="1001"/>
        </w:numPr>
      </w:pPr>
      <w:r>
        <w:t xml:space="preserve">Verbal abuse, threats, or intimidation</w:t>
      </w:r>
    </w:p>
    <w:p>
      <w:pPr>
        <w:pStyle w:val="Compact"/>
        <w:numPr>
          <w:ilvl w:val="0"/>
          <w:numId w:val="1001"/>
        </w:numPr>
      </w:pPr>
      <w:r>
        <w:t xml:space="preserve">Offensive jokes, slurs, or name-calling based on protected characteristics</w:t>
      </w:r>
    </w:p>
    <w:p>
      <w:pPr>
        <w:pStyle w:val="Compact"/>
        <w:numPr>
          <w:ilvl w:val="0"/>
          <w:numId w:val="1001"/>
        </w:numPr>
      </w:pPr>
      <w:r>
        <w:t xml:space="preserve">Unwelcome physical contact or gestures</w:t>
      </w:r>
    </w:p>
    <w:p>
      <w:pPr>
        <w:pStyle w:val="Compact"/>
        <w:numPr>
          <w:ilvl w:val="0"/>
          <w:numId w:val="1001"/>
        </w:numPr>
      </w:pPr>
      <w:r>
        <w:t xml:space="preserve">Display of offensive materials in the workplace or on company systems</w:t>
      </w:r>
    </w:p>
    <w:p>
      <w:pPr>
        <w:pStyle w:val="Compact"/>
        <w:numPr>
          <w:ilvl w:val="0"/>
          <w:numId w:val="1001"/>
        </w:numPr>
      </w:pPr>
      <w:r>
        <w:t xml:space="preserve">Cyberbullying via email, messaging, or social media</w:t>
      </w:r>
    </w:p>
    <w:p>
      <w:pPr>
        <w:pStyle w:val="Compact"/>
        <w:numPr>
          <w:ilvl w:val="0"/>
          <w:numId w:val="1001"/>
        </w:numPr>
      </w:pPr>
      <w:r>
        <w:t xml:space="preserve">Deliberate exclusion or isolation of colleagues</w:t>
      </w:r>
    </w:p>
    <w:p>
      <w:pPr>
        <w:pStyle w:val="Compact"/>
        <w:numPr>
          <w:ilvl w:val="0"/>
          <w:numId w:val="1001"/>
        </w:numPr>
      </w:pPr>
      <w:r>
        <w:t xml:space="preserve">Spreading malicious rumours or gossip</w:t>
      </w:r>
    </w:p>
    <w:p>
      <w:pPr>
        <w:pStyle w:val="Compact"/>
        <w:numPr>
          <w:ilvl w:val="0"/>
          <w:numId w:val="1001"/>
        </w:numPr>
      </w:pPr>
      <w:r>
        <w:t xml:space="preserve">Retaliation against anyone who reports harassment</w:t>
      </w:r>
    </w:p>
    <w:bookmarkEnd w:id="15"/>
    <w:bookmarkStart w:id="16" w:name="reporting-procedures"/>
    <w:p>
      <w:pPr>
        <w:pStyle w:val="Heading2"/>
      </w:pPr>
      <w:r>
        <w:t xml:space="preserve">5. Reporting Procedures</w:t>
      </w:r>
    </w:p>
    <w:p>
      <w:pPr>
        <w:pStyle w:val="FirstParagraph"/>
      </w:pPr>
      <w:r>
        <w:t xml:space="preserve">Employees who experience or witness harassment or bullying should report the matter through one or more of the following channels: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 Manager</w:t>
      </w:r>
      <w:r>
        <w:t xml:space="preserve"> </w:t>
      </w:r>
      <w:r>
        <w:t xml:space="preserve">— Raise the issue with your immediate supervisor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Resources</w:t>
      </w:r>
      <w:r>
        <w:t xml:space="preserve"> </w:t>
      </w:r>
      <w:r>
        <w:t xml:space="preserve">— Contact HR at</w:t>
      </w:r>
      <w:r>
        <w:t xml:space="preserve"> </w:t>
      </w:r>
      <w:r>
        <w:rPr>
          <w:i/>
          <w:iCs/>
        </w:rPr>
        <w:t xml:space="preserve">hr@firstdigital.com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Ethics Hotline</w:t>
      </w:r>
      <w:r>
        <w:t xml:space="preserve"> </w:t>
      </w:r>
      <w:r>
        <w:t xml:space="preserve">— Anonymous reporting via the company ethics hotline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Manager Portal</w:t>
      </w:r>
      <w:r>
        <w:t xml:space="preserve"> </w:t>
      </w:r>
      <w:r>
        <w:t xml:space="preserve">— Submit a formal complaint through the DWx system</w:t>
      </w:r>
    </w:p>
    <w:bookmarkEnd w:id="16"/>
    <w:bookmarkStart w:id="17" w:name="investigation-process"/>
    <w:p>
      <w:pPr>
        <w:pStyle w:val="Heading2"/>
      </w:pPr>
      <w:r>
        <w:t xml:space="preserve">6. Investigation Process</w:t>
      </w:r>
    </w:p>
    <w:p>
      <w:pPr>
        <w:pStyle w:val="FirstParagraph"/>
      </w:pPr>
      <w:r>
        <w:t xml:space="preserve">All complaints will be treated seriously and investigated promptly. The investigation will typically follow these steps:</w:t>
      </w:r>
    </w:p>
    <w:p>
      <w:pPr>
        <w:pStyle w:val="Compact"/>
        <w:numPr>
          <w:ilvl w:val="0"/>
          <w:numId w:val="1003"/>
        </w:numPr>
      </w:pPr>
      <w:r>
        <w:t xml:space="preserve">Acknowledgement of complaint within 24 hours</w:t>
      </w:r>
    </w:p>
    <w:p>
      <w:pPr>
        <w:pStyle w:val="Compact"/>
        <w:numPr>
          <w:ilvl w:val="0"/>
          <w:numId w:val="1003"/>
        </w:numPr>
      </w:pPr>
      <w:r>
        <w:t xml:space="preserve">Appointment of an independent investigator</w:t>
      </w:r>
    </w:p>
    <w:p>
      <w:pPr>
        <w:pStyle w:val="Compact"/>
        <w:numPr>
          <w:ilvl w:val="0"/>
          <w:numId w:val="1003"/>
        </w:numPr>
      </w:pPr>
      <w:r>
        <w:t xml:space="preserve">Interviews with all relevant parties</w:t>
      </w:r>
    </w:p>
    <w:p>
      <w:pPr>
        <w:pStyle w:val="Compact"/>
        <w:numPr>
          <w:ilvl w:val="0"/>
          <w:numId w:val="1003"/>
        </w:numPr>
      </w:pPr>
      <w:r>
        <w:t xml:space="preserve">Review of evidence and documentation</w:t>
      </w:r>
    </w:p>
    <w:p>
      <w:pPr>
        <w:pStyle w:val="Compact"/>
        <w:numPr>
          <w:ilvl w:val="0"/>
          <w:numId w:val="1003"/>
        </w:numPr>
      </w:pPr>
      <w:r>
        <w:t xml:space="preserve">Findings report within 15 business days</w:t>
      </w:r>
    </w:p>
    <w:p>
      <w:pPr>
        <w:pStyle w:val="Compact"/>
        <w:numPr>
          <w:ilvl w:val="0"/>
          <w:numId w:val="1003"/>
        </w:numPr>
      </w:pPr>
      <w:r>
        <w:t xml:space="preserve">Communication of outcome to all parties</w:t>
      </w:r>
    </w:p>
    <w:bookmarkEnd w:id="17"/>
    <w:bookmarkStart w:id="18" w:name="consequences"/>
    <w:p>
      <w:pPr>
        <w:pStyle w:val="Heading2"/>
      </w:pPr>
      <w:r>
        <w:t xml:space="preserve">7. Consequences</w:t>
      </w:r>
    </w:p>
    <w:p>
      <w:pPr>
        <w:pStyle w:val="FirstParagraph"/>
      </w:pPr>
      <w:r>
        <w:t xml:space="preserve">Violations of this policy may result in disciplinary action up to and including termination of employment, and may also result in legal proceedings where applicable.</w:t>
      </w:r>
    </w:p>
    <w:bookmarkEnd w:id="18"/>
    <w:bookmarkStart w:id="19" w:name="support-resources"/>
    <w:p>
      <w:pPr>
        <w:pStyle w:val="Heading2"/>
      </w:pPr>
      <w:r>
        <w:t xml:space="preserve">8. Support Resources</w:t>
      </w:r>
    </w:p>
    <w:p>
      <w:pPr>
        <w:pStyle w:val="FirstParagraph"/>
      </w:pPr>
      <w:r>
        <w:t xml:space="preserve">First Digital provides access to confidential counselling through the Employee Assistance Programme (EAP). Contact details are available on the company intranet and through the DWx Policy Manager portal.</w:t>
      </w:r>
    </w:p>
    <w:bookmarkEnd w:id="19"/>
    <w:bookmarkStart w:id="20" w:name="review"/>
    <w:p>
      <w:pPr>
        <w:pStyle w:val="Heading2"/>
      </w:pPr>
      <w:r>
        <w:t xml:space="preserve">9. Review</w:t>
      </w:r>
    </w:p>
    <w:p>
      <w:pPr>
        <w:pStyle w:val="FirstParagraph"/>
      </w:pPr>
      <w:r>
        <w:t xml:space="preserve">This policy will be reviewed annually or whenever legislative changes require updates. All employees must acknowledge this policy upon hire and following any material revisions.</w:t>
      </w:r>
    </w:p>
    <w:p>
      <w:pPr>
        <w:pStyle w:val="BodyText"/>
      </w:pPr>
      <w:r>
        <w:t xml:space="preserve">First Digital — DWx Policy Manager • Document generated for testing purposes • Version 1.0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Workplace Harassment and Bullying Prevention Policy</dc:title>
  <dc:creator>First Digital — DWx Policy Manager</dc:creator>
  <cp:category>Human Resources</cp:category>
  <cp:keywords/>
  <dcterms:created xsi:type="dcterms:W3CDTF">2026-04-11T22:11:43Z</dcterms:created>
  <dcterms:modified xsi:type="dcterms:W3CDTF">2026-04-11T22:11:43Z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</Properties>
</file>