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60"/>
        <w:jc w:val="center"/>
      </w:pPr>
      <w:r>
        <w:rPr>
          <w:rFonts w:ascii="Segoe UI" w:hAnsi="Segoe UI"/>
          <w:b/>
          <w:color w:val="0D9488"/>
          <w:sz w:val="18"/>
        </w:rPr>
        <w:t>DWx  DIGITAL WORKPLACE EXCELLENCE</w:t>
      </w:r>
    </w:p>
    <w:p>
      <w:pPr>
        <w:spacing w:after="80"/>
        <w:jc w:val="center"/>
      </w:pPr>
      <w:r>
        <w:rPr>
          <w:rFonts w:ascii="Segoe UI" w:hAnsi="Segoe UI"/>
          <w:b/>
          <w:color w:val="0D9488"/>
          <w:sz w:val="96"/>
        </w:rPr>
        <w:t>PolicyIQ</w:t>
      </w:r>
    </w:p>
    <w:p>
      <w:pPr>
        <w:spacing w:after="720"/>
        <w:jc w:val="center"/>
      </w:pPr>
      <w:r>
        <w:rPr>
          <w:rFonts w:ascii="Segoe UI" w:hAnsi="Segoe UI"/>
          <w:color w:val="64748B"/>
          <w:sz w:val="22"/>
        </w:rPr>
        <w:t>POLICY GOVERNANCE &amp; COMPLIANCE</w:t>
      </w:r>
    </w:p>
    <w:p>
      <w:pPr>
        <w:spacing w:after="720"/>
        <w:jc w:val="center"/>
      </w:pPr>
      <w:r>
        <w:rPr>
          <w:color w:val="0D9488"/>
          <w:sz w:val="20"/>
        </w:rPr>
        <w:t>────────────</w:t>
      </w:r>
    </w:p>
    <w:p>
      <w:pPr>
        <w:spacing w:after="80"/>
        <w:jc w:val="center"/>
      </w:pPr>
      <w:r>
        <w:rPr>
          <w:rFonts w:ascii="Segoe UI" w:hAnsi="Segoe UI"/>
          <w:color w:val="64748B"/>
          <w:sz w:val="32"/>
        </w:rPr>
        <w:t>Business Proposal for</w:t>
      </w:r>
    </w:p>
    <w:p>
      <w:pPr>
        <w:spacing w:after="960"/>
        <w:jc w:val="center"/>
      </w:pPr>
      <w:r>
        <w:rPr>
          <w:rFonts w:ascii="Segoe UI" w:hAnsi="Segoe UI"/>
          <w:b/>
          <w:color w:val="0F172A"/>
          <w:sz w:val="72"/>
        </w:rPr>
        <w:t>Clicks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64748B"/>
                <w:sz w:val="15"/>
              </w:rPr>
              <w:t>PREPARED BY</w:t>
              <w:br/>
            </w:r>
            <w:r>
              <w:rPr>
                <w:rFonts w:ascii="Segoe UI" w:hAnsi="Segoe UI"/>
                <w:color w:val="0F172A"/>
                <w:sz w:val="20"/>
              </w:rPr>
              <w:t>First Digital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64748B"/>
                <w:sz w:val="15"/>
              </w:rPr>
              <w:t>DATE</w:t>
              <w:br/>
            </w:r>
            <w:r>
              <w:rPr>
                <w:rFonts w:ascii="Segoe UI" w:hAnsi="Segoe UI"/>
                <w:color w:val="0F172A"/>
                <w:sz w:val="20"/>
              </w:rPr>
              <w:t>April 2026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Segoe UI" w:hAnsi="Segoe UI"/>
                <w:b/>
                <w:color w:val="64748B"/>
                <w:sz w:val="15"/>
              </w:rPr>
              <w:t>VERSION</w:t>
              <w:br/>
            </w:r>
            <w:r>
              <w:rPr>
                <w:rFonts w:ascii="Segoe UI" w:hAnsi="Segoe UI"/>
                <w:color w:val="0F172A"/>
                <w:sz w:val="20"/>
              </w:rPr>
              <w:t>1.0 — Confidential</w:t>
            </w:r>
          </w:p>
        </w:tc>
      </w:tr>
    </w:tbl>
    <w:p>
      <w:r>
        <w:br w:type="page"/>
      </w:r>
    </w:p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01  //  EXECUTIVE SUMMARY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Transforming Policy Management for Clicks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From manual processes to intelligent, automated governance</w:t>
      </w:r>
    </w:p>
    <w:p>
      <w:pPr>
        <w:spacing w:after="160"/>
      </w:pPr>
      <w:r>
        <w:rPr>
          <w:rFonts w:ascii="Segoe UI" w:hAnsi="Segoe UI"/>
          <w:color w:val="334155"/>
          <w:sz w:val="21"/>
        </w:rPr>
        <w:t xml:space="preserve">Clicks operates in a highly regulated retail and healthcare environment where policy compliance is not optional — it is a business imperative. From pharmaceutical dispensing protocols to employment practices, </w:t>
      </w:r>
      <w:r>
        <w:rPr>
          <w:rFonts w:ascii="Segoe UI" w:hAnsi="Segoe UI"/>
          <w:b/>
          <w:color w:val="0F172A"/>
          <w:sz w:val="21"/>
        </w:rPr>
        <w:t>every policy must be current, acknowledged, and auditable</w:t>
      </w:r>
      <w:r>
        <w:rPr>
          <w:rFonts w:ascii="Segoe UI" w:hAnsi="Segoe UI"/>
          <w:color w:val="334155"/>
          <w:sz w:val="21"/>
        </w:rPr>
        <w:t>.</w:t>
      </w:r>
    </w:p>
    <w:p>
      <w:pPr>
        <w:spacing w:after="160"/>
      </w:pPr>
      <w:r>
        <w:rPr>
          <w:rFonts w:ascii="Segoe UI" w:hAnsi="Segoe UI"/>
          <w:color w:val="334155"/>
          <w:sz w:val="21"/>
        </w:rPr>
      </w:r>
      <w:r>
        <w:rPr>
          <w:rFonts w:ascii="Segoe UI" w:hAnsi="Segoe UI"/>
          <w:b/>
          <w:color w:val="0F172A"/>
          <w:sz w:val="21"/>
        </w:rPr>
        <w:t>PolicyIQ</w:t>
      </w:r>
      <w:r>
        <w:rPr>
          <w:rFonts w:ascii="Segoe UI" w:hAnsi="Segoe UI"/>
          <w:color w:val="334155"/>
          <w:sz w:val="21"/>
        </w:rPr>
        <w:t xml:space="preserve"> is an enterprise-grade policy governance platform built on Microsoft 365 and SharePoint Online. It delivers end-to-end policy lifecycle management — from authoring and approval through distribution, acknowledgement, quiz-based comprehension testing, and compliance analytics — all within the Microsoft ecosystem Clicks already uses.</w:t>
      </w:r>
    </w:p>
    <w:p>
      <w:pPr>
        <w:spacing w:after="160"/>
      </w:pPr>
      <w:r>
        <w:rPr>
          <w:rFonts w:ascii="Segoe UI" w:hAnsi="Segoe UI"/>
          <w:color w:val="334155"/>
          <w:sz w:val="21"/>
        </w:rPr>
        <w:t xml:space="preserve">With </w:t>
      </w:r>
      <w:r>
        <w:rPr>
          <w:rFonts w:ascii="Segoe UI" w:hAnsi="Segoe UI"/>
          <w:b/>
          <w:color w:val="0F172A"/>
          <w:sz w:val="21"/>
        </w:rPr>
        <w:t>AI-powered capabilities</w:t>
      </w:r>
      <w:r>
        <w:rPr>
          <w:rFonts w:ascii="Segoe UI" w:hAnsi="Segoe UI"/>
          <w:color w:val="334155"/>
          <w:sz w:val="21"/>
        </w:rPr>
        <w:t xml:space="preserve"> including an intelligent policy assistant, automated quiz generation, and bulk document classification, PolicyIQ eliminates manual overhead while strengthening compliance posture across the entire organisation.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0FDFA"/>
          </w:tcPr>
          <w:p>
            <w:pPr>
              <w:spacing w:before="240" w:after="40"/>
              <w:jc w:val="center"/>
            </w:pPr>
            <w:r/>
            <w:r>
              <w:rPr>
                <w:rFonts w:ascii="Segoe UI" w:hAnsi="Segoe UI"/>
                <w:b/>
                <w:color w:val="0F172A"/>
                <w:sz w:val="56"/>
              </w:rPr>
              <w:t>17</w:t>
            </w:r>
          </w:p>
        </w:tc>
        <w:tc>
          <w:tcPr>
            <w:tcW w:type="dxa" w:w="2266"/>
            <w:shd w:fill="F0FDFA"/>
          </w:tcPr>
          <w:p>
            <w:pPr>
              <w:spacing w:before="240" w:after="40"/>
              <w:jc w:val="center"/>
            </w:pPr>
            <w:r/>
            <w:r>
              <w:rPr>
                <w:rFonts w:ascii="Segoe UI" w:hAnsi="Segoe UI"/>
                <w:b/>
                <w:color w:val="0F172A"/>
                <w:sz w:val="56"/>
              </w:rPr>
              <w:t>150+</w:t>
            </w:r>
          </w:p>
        </w:tc>
        <w:tc>
          <w:tcPr>
            <w:tcW w:type="dxa" w:w="2266"/>
            <w:shd w:fill="F0FDFA"/>
          </w:tcPr>
          <w:p>
            <w:pPr>
              <w:spacing w:before="240" w:after="40"/>
              <w:jc w:val="center"/>
            </w:pPr>
            <w:r/>
            <w:r>
              <w:rPr>
                <w:rFonts w:ascii="Segoe UI" w:hAnsi="Segoe UI"/>
                <w:b/>
                <w:color w:val="0F172A"/>
                <w:sz w:val="56"/>
              </w:rPr>
              <w:t>30+</w:t>
            </w:r>
          </w:p>
        </w:tc>
        <w:tc>
          <w:tcPr>
            <w:tcW w:type="dxa" w:w="2266"/>
            <w:shd w:fill="F0FDFA"/>
          </w:tcPr>
          <w:p>
            <w:pPr>
              <w:spacing w:before="240" w:after="40"/>
              <w:jc w:val="center"/>
            </w:pPr>
            <w:r/>
            <w:r>
              <w:rPr>
                <w:rFonts w:ascii="Segoe UI" w:hAnsi="Segoe UI"/>
                <w:b/>
                <w:color w:val="0F172A"/>
                <w:sz w:val="56"/>
              </w:rPr>
              <w:t>3</w:t>
            </w:r>
          </w:p>
        </w:tc>
      </w:tr>
      <w:tr>
        <w:tc>
          <w:tcPr>
            <w:tcW w:type="dxa" w:w="2266"/>
            <w:shd w:fill="F0FDFA"/>
          </w:tcPr>
          <w:p>
            <w:pPr>
              <w:spacing w:before="40" w:after="240"/>
              <w:jc w:val="center"/>
            </w:pPr>
            <w:r/>
            <w:r>
              <w:rPr>
                <w:rFonts w:ascii="Segoe UI" w:hAnsi="Segoe UI"/>
                <w:b/>
                <w:color w:val="64748B"/>
                <w:sz w:val="15"/>
              </w:rPr>
              <w:t>PURPOSE-BUILT VIEWS</w:t>
            </w:r>
          </w:p>
        </w:tc>
        <w:tc>
          <w:tcPr>
            <w:tcW w:type="dxa" w:w="2266"/>
            <w:shd w:fill="F0FDFA"/>
          </w:tcPr>
          <w:p>
            <w:pPr>
              <w:spacing w:before="40" w:after="240"/>
              <w:jc w:val="center"/>
            </w:pPr>
            <w:r/>
            <w:r>
              <w:rPr>
                <w:rFonts w:ascii="Segoe UI" w:hAnsi="Segoe UI"/>
                <w:b/>
                <w:color w:val="64748B"/>
                <w:sz w:val="15"/>
              </w:rPr>
              <w:t>BUSINESS SERVICES</w:t>
            </w:r>
          </w:p>
        </w:tc>
        <w:tc>
          <w:tcPr>
            <w:tcW w:type="dxa" w:w="2266"/>
            <w:shd w:fill="F0FDFA"/>
          </w:tcPr>
          <w:p>
            <w:pPr>
              <w:spacing w:before="40" w:after="240"/>
              <w:jc w:val="center"/>
            </w:pPr>
            <w:r/>
            <w:r>
              <w:rPr>
                <w:rFonts w:ascii="Segoe UI" w:hAnsi="Segoe UI"/>
                <w:b/>
                <w:color w:val="64748B"/>
                <w:sz w:val="15"/>
              </w:rPr>
              <w:t>SHAREPOINT LISTS</w:t>
            </w:r>
          </w:p>
        </w:tc>
        <w:tc>
          <w:tcPr>
            <w:tcW w:type="dxa" w:w="2266"/>
            <w:shd w:fill="F0FDFA"/>
          </w:tcPr>
          <w:p>
            <w:pPr>
              <w:spacing w:before="40" w:after="240"/>
              <w:jc w:val="center"/>
            </w:pPr>
            <w:r/>
            <w:r>
              <w:rPr>
                <w:rFonts w:ascii="Segoe UI" w:hAnsi="Segoe UI"/>
                <w:b/>
                <w:color w:val="64748B"/>
                <w:sz w:val="15"/>
              </w:rPr>
              <w:t>AI-POWERED FEATURES</w:t>
            </w:r>
          </w:p>
        </w:tc>
      </w:tr>
    </w:tbl>
    <w:p/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02  //  THE CHALLENGE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Why Policy Management Matters for Clicks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Retail, pharmacy, and healthcare compliance across a national footprint</w:t>
      </w:r>
    </w:p>
    <w:p>
      <w:pPr>
        <w:spacing w:after="160"/>
      </w:pPr>
      <w:r>
        <w:rPr>
          <w:rFonts w:ascii="Segoe UI" w:hAnsi="Segoe UI"/>
          <w:color w:val="334155"/>
          <w:sz w:val="21"/>
        </w:rPr>
        <w:t>Managing policies manually across hundreds of locations creates significant risk and overhead: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Regulatory Exposure —</w:t>
      </w:r>
      <w:r>
        <w:rPr>
          <w:rFonts w:ascii="Segoe UI" w:hAnsi="Segoe UI"/>
          <w:color w:val="334155"/>
          <w:sz w:val="20"/>
        </w:rPr>
        <w:t xml:space="preserve"> Pharmaceutical, health &amp; safety, and employment regulations demand provable compliance. Manual tracking creates audit gaps that carry legal and financial risk.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Manual Overhead —</w:t>
      </w:r>
      <w:r>
        <w:rPr>
          <w:rFonts w:ascii="Segoe UI" w:hAnsi="Segoe UI"/>
          <w:color w:val="334155"/>
          <w:sz w:val="20"/>
        </w:rPr>
        <w:t xml:space="preserve"> Email-based distribution, spreadsheet tracking, and paper-based acknowledgements consume countless hours from HR, compliance, and line managers.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Distributed Workforce —</w:t>
      </w:r>
      <w:r>
        <w:rPr>
          <w:rFonts w:ascii="Segoe UI" w:hAnsi="Segoe UI"/>
          <w:color w:val="334155"/>
          <w:sz w:val="20"/>
        </w:rPr>
        <w:t xml:space="preserve"> Hundreds of store locations, pharmacies, and support offices mean policy changes must reach every employee — reliably, verifiably, on time.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Version Control Chaos —</w:t>
      </w:r>
      <w:r>
        <w:rPr>
          <w:rFonts w:ascii="Segoe UI" w:hAnsi="Segoe UI"/>
          <w:color w:val="334155"/>
          <w:sz w:val="20"/>
        </w:rPr>
        <w:t xml:space="preserve"> Multiple versions of policies across shared drives, intranets, and email attachments create confusion about which version is current and authoritative.</w:t>
      </w:r>
    </w:p>
    <w:p>
      <w:pPr>
        <w:spacing w:before="240" w:after="240"/>
        <w:ind w:left="567"/>
      </w:pPr>
      <w:r>
        <w:rPr>
          <w:rFonts w:ascii="Segoe UI" w:hAnsi="Segoe UI"/>
          <w:i/>
          <w:color w:val="0F766E"/>
          <w:sz w:val="22"/>
        </w:rPr>
        <w:t>“The cost of non-compliance is always higher than the cost of compliance. PolicyIQ ensures Clicks has a single source of truth for every policy, every acknowledgement, and every audit trail — in real time.”</w:t>
      </w:r>
    </w:p>
    <w:p>
      <w:r>
        <w:br w:type="page"/>
      </w:r>
    </w:p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03  //  VALUE PROPOSITION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What PolicyIQ Delivers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Enterprise governance made simple, intelligent, and auditable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Complete Audit Trail —</w:t>
      </w:r>
      <w:r>
        <w:rPr>
          <w:rFonts w:ascii="Segoe UI" w:hAnsi="Segoe UI"/>
          <w:color w:val="334155"/>
          <w:sz w:val="20"/>
        </w:rPr>
        <w:t xml:space="preserve"> Every action is logged with immutable timestamps — who read what, when they acknowledged, quiz scores, exemptions, and every approval step.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Automated Compliance —</w:t>
      </w:r>
      <w:r>
        <w:rPr>
          <w:rFonts w:ascii="Segoe UI" w:hAnsi="Segoe UI"/>
          <w:color w:val="334155"/>
          <w:sz w:val="20"/>
        </w:rPr>
        <w:t xml:space="preserve"> Auto-distribution, escalating reminders, SLA tracking, and deadline management — no employee falls through the cracks.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Purpose-Built Dashboards —</w:t>
      </w:r>
      <w:r>
        <w:rPr>
          <w:rFonts w:ascii="Segoe UI" w:hAnsi="Segoe UI"/>
          <w:color w:val="334155"/>
          <w:sz w:val="20"/>
        </w:rPr>
        <w:t xml:space="preserve"> Employees, authors, managers, and administrators each get a tailored interface designed for their specific responsibilities.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AI-Powered Intelligence —</w:t>
      </w:r>
      <w:r>
        <w:rPr>
          <w:rFonts w:ascii="Segoe UI" w:hAnsi="Segoe UI"/>
          <w:color w:val="334155"/>
          <w:sz w:val="20"/>
        </w:rPr>
        <w:t xml:space="preserve"> Conversational policy assistant, automated quiz generation from policy content, and intelligent bulk document classification.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Microsoft 365 Native —</w:t>
      </w:r>
      <w:r>
        <w:rPr>
          <w:rFonts w:ascii="Segoe UI" w:hAnsi="Segoe UI"/>
          <w:color w:val="334155"/>
          <w:sz w:val="20"/>
        </w:rPr>
        <w:t xml:space="preserve"> Built on SharePoint Online and Azure — no third-party platforms, no additional licensing. Leverages your existing M365 investment.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Role-Based Access —</w:t>
      </w:r>
      <w:r>
        <w:rPr>
          <w:rFonts w:ascii="Segoe UI" w:hAnsi="Segoe UI"/>
          <w:color w:val="334155"/>
          <w:sz w:val="20"/>
        </w:rPr>
        <w:t xml:space="preserve"> Four-tier access model (Employee, Author, Manager, Admin) ensures every user sees exactly what they need — nothing more, nothing less.</w:t>
      </w:r>
    </w:p>
    <w:p>
      <w:r>
        <w:br w:type="page"/>
      </w:r>
    </w:p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04  //  KEY FEATURES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Feature Overview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A comprehensive platform built for enterprise policy governance</w:t>
      </w:r>
    </w:p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Policy Lifecycle Management</w:t>
      </w:r>
    </w:p>
    <w:p>
      <w:pPr>
        <w:spacing w:after="160"/>
      </w:pPr>
      <w:r>
        <w:rPr>
          <w:rFonts w:ascii="Segoe UI" w:hAnsi="Segoe UI"/>
          <w:color w:val="334155"/>
          <w:sz w:val="21"/>
        </w:rPr>
        <w:t xml:space="preserve">Every policy follows a structured, auditable lifecycle: </w:t>
      </w:r>
      <w:r>
        <w:rPr>
          <w:rFonts w:ascii="Segoe UI" w:hAnsi="Segoe UI"/>
          <w:b/>
          <w:color w:val="0F172A"/>
          <w:sz w:val="21"/>
        </w:rPr>
        <w:t>Draft</w:t>
      </w:r>
      <w:r>
        <w:rPr>
          <w:rFonts w:ascii="Segoe UI" w:hAnsi="Segoe UI"/>
          <w:color w:val="334155"/>
          <w:sz w:val="21"/>
        </w:rPr>
        <w:t xml:space="preserve"> → </w:t>
      </w:r>
      <w:r>
        <w:rPr>
          <w:rFonts w:ascii="Segoe UI" w:hAnsi="Segoe UI"/>
          <w:b/>
          <w:color w:val="0F172A"/>
          <w:sz w:val="21"/>
        </w:rPr>
        <w:t>In Review</w:t>
      </w:r>
      <w:r>
        <w:rPr>
          <w:rFonts w:ascii="Segoe UI" w:hAnsi="Segoe UI"/>
          <w:color w:val="334155"/>
          <w:sz w:val="21"/>
        </w:rPr>
        <w:t xml:space="preserve"> → </w:t>
      </w:r>
      <w:r>
        <w:rPr>
          <w:rFonts w:ascii="Segoe UI" w:hAnsi="Segoe UI"/>
          <w:b/>
          <w:color w:val="0F172A"/>
          <w:sz w:val="21"/>
        </w:rPr>
        <w:t>Approval</w:t>
      </w:r>
      <w:r>
        <w:rPr>
          <w:rFonts w:ascii="Segoe UI" w:hAnsi="Segoe UI"/>
          <w:color w:val="334155"/>
          <w:sz w:val="21"/>
        </w:rPr>
        <w:t xml:space="preserve"> → </w:t>
      </w:r>
      <w:r>
        <w:rPr>
          <w:rFonts w:ascii="Segoe UI" w:hAnsi="Segoe UI"/>
          <w:b/>
          <w:color w:val="0F172A"/>
          <w:sz w:val="21"/>
        </w:rPr>
        <w:t>Published</w:t>
      </w:r>
      <w:r>
        <w:rPr>
          <w:rFonts w:ascii="Segoe UI" w:hAnsi="Segoe UI"/>
          <w:color w:val="334155"/>
          <w:sz w:val="21"/>
        </w:rPr>
        <w:t xml:space="preserve"> → </w:t>
      </w:r>
      <w:r>
        <w:rPr>
          <w:rFonts w:ascii="Segoe UI" w:hAnsi="Segoe UI"/>
          <w:b/>
          <w:color w:val="0F172A"/>
          <w:sz w:val="21"/>
        </w:rPr>
        <w:t>Archived / Retired</w:t>
      </w:r>
      <w:r>
        <w:rPr>
          <w:rFonts w:ascii="Segoe UI" w:hAnsi="Segoe UI"/>
          <w:color w:val="334155"/>
          <w:sz w:val="21"/>
        </w:rPr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Policy Wizard —</w:t>
      </w:r>
      <w:r>
        <w:rPr>
          <w:rFonts w:ascii="Segoe UI" w:hAnsi="Segoe UI"/>
          <w:color w:val="334155"/>
          <w:sz w:val="20"/>
        </w:rPr>
        <w:t xml:space="preserve"> Guided 8-step creation wizard covering metadata, audience targeting, review dates, approval workflow, and rich content editing with WYSIWYG editor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Multi-Format Support —</w:t>
      </w:r>
      <w:r>
        <w:rPr>
          <w:rFonts w:ascii="Segoe UI" w:hAnsi="Segoe UI"/>
          <w:color w:val="334155"/>
          <w:sz w:val="20"/>
        </w:rPr>
        <w:t xml:space="preserve"> Author in HTML, upload Word / Excel / PowerPoint / PDF documents, or create directly in Office Online. Automatic HTML conversion at publish time.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Version Control —</w:t>
      </w:r>
      <w:r>
        <w:rPr>
          <w:rFonts w:ascii="Segoe UI" w:hAnsi="Segoe UI"/>
          <w:color w:val="334155"/>
          <w:sz w:val="20"/>
        </w:rPr>
        <w:t xml:space="preserve"> Major/minor versioning with side-by-side diff comparison, rollback capability, and complete version history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Approval Workflows —</w:t>
      </w:r>
      <w:r>
        <w:rPr>
          <w:rFonts w:ascii="Segoe UI" w:hAnsi="Segoe UI"/>
          <w:color w:val="334155"/>
          <w:sz w:val="20"/>
        </w:rPr>
        <w:t xml:space="preserve"> Multi-level approval chains with configurable routing, escalation rules, and delegation support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Policy Packs —</w:t>
      </w:r>
      <w:r>
        <w:rPr>
          <w:rFonts w:ascii="Segoe UI" w:hAnsi="Segoe UI"/>
          <w:color w:val="334155"/>
          <w:sz w:val="20"/>
        </w:rPr>
        <w:t xml:space="preserve"> Bundle related policies for onboarding, compliance training, or role-specific assignment with pack-level approval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Bulk Upload —</w:t>
      </w:r>
      <w:r>
        <w:rPr>
          <w:rFonts w:ascii="Segoe UI" w:hAnsi="Segoe UI"/>
          <w:color w:val="334155"/>
          <w:sz w:val="20"/>
        </w:rPr>
        <w:t xml:space="preserve"> Drag-and-drop import of up to 50 documents with automatic metadata extraction, AI classification, and batch assignment</w:t>
      </w:r>
    </w:p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Acknowledgement &amp; Compliance Tracking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Flexible Acknowledgement Types —</w:t>
      </w:r>
      <w:r>
        <w:rPr>
          <w:rFonts w:ascii="Segoe UI" w:hAnsi="Segoe UI"/>
          <w:color w:val="334155"/>
          <w:sz w:val="20"/>
        </w:rPr>
        <w:t xml:space="preserve"> One-time, annual, quarterly, monthly, on-update, and conditional re-certification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Comprehension Quizzes —</w:t>
      </w:r>
      <w:r>
        <w:rPr>
          <w:rFonts w:ascii="Segoe UI" w:hAnsi="Segoe UI"/>
          <w:color w:val="334155"/>
          <w:sz w:val="20"/>
        </w:rPr>
        <w:t xml:space="preserve"> 11 question types including multiple choice, matching, ordering, fill-in-the-blank, hotspot, and essay. AI auto-generates questions from policy content.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Read Receipt Analytics —</w:t>
      </w:r>
      <w:r>
        <w:rPr>
          <w:rFonts w:ascii="Segoe UI" w:hAnsi="Segoe UI"/>
          <w:color w:val="334155"/>
          <w:sz w:val="20"/>
        </w:rPr>
        <w:t xml:space="preserve"> Track document opens, time spent reading, device type, and access patterns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Automated Reminders —</w:t>
      </w:r>
      <w:r>
        <w:rPr>
          <w:rFonts w:ascii="Segoe UI" w:hAnsi="Segoe UI"/>
          <w:color w:val="334155"/>
          <w:sz w:val="20"/>
        </w:rPr>
        <w:t xml:space="preserve"> Progressive escalation: friendly reminder → manager notification → auto-escalation with configurable SLA thresholds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Distribution Campaigns —</w:t>
      </w:r>
      <w:r>
        <w:rPr>
          <w:rFonts w:ascii="Segoe UI" w:hAnsi="Segoe UI"/>
          <w:color w:val="334155"/>
          <w:sz w:val="20"/>
        </w:rPr>
        <w:t xml:space="preserve"> Target by department, role, location, or security group with campaign-level analytics and completion tracking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Email Notifications —</w:t>
      </w:r>
      <w:r>
        <w:rPr>
          <w:rFonts w:ascii="Segoe UI" w:hAnsi="Segoe UI"/>
          <w:color w:val="334155"/>
          <w:sz w:val="20"/>
        </w:rPr>
        <w:t xml:space="preserve"> 30+ branded email templates delivered via Azure Logic App pipeline with retry and failure handling</w:t>
      </w:r>
    </w:p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Analytics &amp; Executive Reporting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Executive Dashboard —</w:t>
      </w:r>
      <w:r>
        <w:rPr>
          <w:rFonts w:ascii="Segoe UI" w:hAnsi="Segoe UI"/>
          <w:color w:val="334155"/>
          <w:sz w:val="20"/>
        </w:rPr>
        <w:t xml:space="preserve"> 6-tab analytics centre covering executive overview, policy metrics, acknowledgements, SLA tracking, compliance risk, and audit reports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Manager Compliance View —</w:t>
      </w:r>
      <w:r>
        <w:rPr>
          <w:rFonts w:ascii="Segoe UI" w:hAnsi="Segoe UI"/>
          <w:color w:val="334155"/>
          <w:sz w:val="20"/>
        </w:rPr>
        <w:t xml:space="preserve"> Team compliance scores, pending approvals, review schedules, delegation management, and downloadable reports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Author Performance Reports —</w:t>
      </w:r>
      <w:r>
        <w:rPr>
          <w:rFonts w:ascii="Segoe UI" w:hAnsi="Segoe UI"/>
          <w:color w:val="334155"/>
          <w:sz w:val="20"/>
        </w:rPr>
        <w:t xml:space="preserve"> Policy lifecycle analytics, acknowledgement rates, review schedules, quiz statistics, and activity history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SLA Compliance Engine —</w:t>
      </w:r>
      <w:r>
        <w:rPr>
          <w:rFonts w:ascii="Segoe UI" w:hAnsi="Segoe UI"/>
          <w:color w:val="334155"/>
          <w:sz w:val="20"/>
        </w:rPr>
        <w:t xml:space="preserve"> Configurable targets for acknowledgement, approval, review, and authoring timelines with breach detection and alerts</w:t>
      </w:r>
    </w:p>
    <w:p>
      <w:pPr>
        <w:pStyle w:val="ListBullet"/>
        <w:spacing w:after="60"/>
      </w:pPr>
      <w:r>
        <w:rPr>
          <w:rFonts w:ascii="Segoe UI" w:hAnsi="Segoe UI"/>
          <w:b/>
          <w:color w:val="0F172A"/>
          <w:sz w:val="20"/>
        </w:rPr>
        <w:t>Complete Audit Log —</w:t>
      </w:r>
      <w:r>
        <w:rPr>
          <w:rFonts w:ascii="Segoe UI" w:hAnsi="Segoe UI"/>
          <w:color w:val="334155"/>
          <w:sz w:val="20"/>
        </w:rPr>
        <w:t xml:space="preserve"> Every action recorded with user, timestamp, and context. Compliance-relevant actions flagged separately. Data export for external auditors.</w:t>
      </w:r>
    </w:p>
    <w:p>
      <w:r>
        <w:br w:type="page"/>
      </w:r>
    </w:p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05  //  AI-POWERED INTELLIGENCE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The AI Advantage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Powered by Azure OpenAI GPT-4o — secure, private, enterprise-grade</w:t>
      </w:r>
    </w:p>
    <w:p>
      <w:pPr>
        <w:spacing w:after="160"/>
      </w:pPr>
      <w:r>
        <w:rPr>
          <w:rFonts w:ascii="Segoe UI" w:hAnsi="Segoe UI"/>
          <w:color w:val="334155"/>
          <w:sz w:val="21"/>
        </w:rPr>
        <w:t xml:space="preserve">PolicyIQ includes a </w:t>
      </w:r>
      <w:r>
        <w:rPr>
          <w:rFonts w:ascii="Segoe UI" w:hAnsi="Segoe UI"/>
          <w:b/>
          <w:color w:val="0F172A"/>
          <w:sz w:val="21"/>
        </w:rPr>
        <w:t>conversational AI assistant</w:t>
      </w:r>
      <w:r>
        <w:rPr>
          <w:rFonts w:ascii="Segoe UI" w:hAnsi="Segoe UI"/>
          <w:color w:val="334155"/>
          <w:sz w:val="21"/>
        </w:rPr>
        <w:t xml:space="preserve"> that understands your organisation’s policies. Employees can ask natural-language questions and get instant, accurate answers with citations back to source policies — no more searching through documents or waiting for HR to respond.</w:t>
      </w:r>
    </w:p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Three Conversation Modes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MODE</w:t>
            </w:r>
          </w:p>
        </w:tc>
        <w:tc>
          <w:tcPr>
            <w:tcW w:type="dxa" w:w="3685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PURPOSE</w:t>
            </w:r>
          </w:p>
        </w:tc>
        <w:tc>
          <w:tcPr>
            <w:tcW w:type="dxa" w:w="3402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EXAMPLE QUESTIONS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Policy Q&amp;A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Employees ask questions in plain English. The AI searches published policies, finds relevant content, and provides answers with direct citations.</w:t>
            </w:r>
          </w:p>
        </w:tc>
        <w:tc>
          <w:tcPr>
            <w:tcW w:type="dxa" w:w="3402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“What is the return policy for pharmacy items?”</w:t>
              <w:br/>
              <w:t>“How many sick leave days am I entitled to?”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Author Assistant</w:t>
            </w:r>
          </w:p>
        </w:tc>
        <w:tc>
          <w:tcPr>
            <w:tcW w:type="dxa" w:w="3685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Policy writers get AI-powered help drafting sections, improving clarity, checking for compliance gaps, and ensuring consistent language.</w:t>
            </w:r>
          </w:p>
        </w:tc>
        <w:tc>
          <w:tcPr>
            <w:tcW w:type="dxa" w:w="3402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“Draft a disciplinary procedure section”</w:t>
              <w:br/>
              <w:t>“Simplify this legal language for employees”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Application Guide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Contextual help for navigating PolicyIQ itself — how to submit for review, find reports, set up campaigns.</w:t>
            </w:r>
          </w:p>
        </w:tc>
        <w:tc>
          <w:tcPr>
            <w:tcW w:type="dxa" w:w="3402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“How do I approve a pending policy?”</w:t>
              <w:br/>
              <w:t>“Where can I see team compliance?”</w:t>
            </w:r>
          </w:p>
        </w:tc>
      </w:tr>
    </w:tbl>
    <w:p/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AI Quiz Generation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Reads full policy document content and generates comprehension questions automatically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Configurable difficulty level, question count, and question types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Authors review, edit, and approve before publishing to employees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Supports all 11 question types (multiple choice, matching, ordering, essay, etc.)</w:t>
      </w:r>
    </w:p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AI Document Classification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Extracts text from uploaded DOCX, PDF, and PPTX documents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Auto-classifies category and compliance risk level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Suggests metadata including review frequency, tags, and key points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Confidence scoring: Strong / Likely / Possible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Batch processing for bulk imports of up to 50 documents</w:t>
      </w:r>
    </w:p>
    <w:p>
      <w:pPr>
        <w:spacing w:before="240" w:after="240"/>
        <w:ind w:left="567"/>
      </w:pPr>
      <w:r>
        <w:rPr>
          <w:rFonts w:ascii="Segoe UI" w:hAnsi="Segoe UI"/>
          <w:i/>
          <w:color w:val="0F766E"/>
          <w:sz w:val="22"/>
        </w:rPr>
        <w:t>“All AI processing uses Azure OpenAI within your Microsoft Azure tenant. Policy content never leaves the Azure boundary. No data is used for model training. Enterprise-grade security and privacy by design.”</w:t>
      </w:r>
    </w:p>
    <w:p>
      <w:r>
        <w:br w:type="page"/>
      </w:r>
    </w:p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06  //  USER EXPERIENCES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Tailored for Every Role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17 purpose-built views across 4 access levels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ROLE</w:t>
            </w:r>
          </w:p>
        </w:tc>
        <w:tc>
          <w:tcPr>
            <w:tcW w:type="dxa" w:w="3685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KEY CAPABILITIES</w:t>
            </w:r>
          </w:p>
        </w:tc>
        <w:tc>
          <w:tcPr>
            <w:tcW w:type="dxa" w:w="3969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PRIMARY VIEWS</w:t>
            </w:r>
          </w:p>
        </w:tc>
      </w:tr>
      <w:tr>
        <w:tc>
          <w:tcPr>
            <w:tcW w:type="dxa" w:w="1417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Employee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Browse policies, acknowledge, take quizzes, search, get AI help, track personal compliance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Start Screen, Policy Hub, My Policies, Policy Details, Search, Help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Author</w:t>
            </w:r>
          </w:p>
        </w:tc>
        <w:tc>
          <w:tcPr>
            <w:tcW w:type="dxa" w:w="3685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Create &amp; edit policies, manage drafts pipeline, handle approvals, build quizzes, run distribution</w:t>
            </w:r>
          </w:p>
        </w:tc>
        <w:tc>
          <w:tcPr>
            <w:tcW w:type="dxa" w:w="3969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Author Dashboard, Policy Builder, Quiz Builder, Policy Packs, Author Reports</w:t>
            </w:r>
          </w:p>
        </w:tc>
      </w:tr>
      <w:tr>
        <w:tc>
          <w:tcPr>
            <w:tcW w:type="dxa" w:w="1417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Manager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Team compliance oversight, approve/delegate, request policies, review reports, manage distributions</w:t>
            </w:r>
          </w:p>
        </w:tc>
        <w:tc>
          <w:tcPr>
            <w:tcW w:type="dxa" w:w="3969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Manager Dashboard, Analytics, Distribution, Approvals, Delegations</w:t>
            </w:r>
          </w:p>
        </w:tc>
      </w:tr>
      <w:tr>
        <w:tc>
          <w:tcPr>
            <w:tcW w:type="dxa" w:w="1417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Admin</w:t>
            </w:r>
          </w:p>
        </w:tc>
        <w:tc>
          <w:tcPr>
            <w:tcW w:type="dxa" w:w="3685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System configuration, templates, workflows, SLA targets, user management, provisioning, diagnostics</w:t>
            </w:r>
          </w:p>
        </w:tc>
        <w:tc>
          <w:tcPr>
            <w:tcW w:type="dxa" w:w="3969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Admin Centre (21 sections), Event Viewer, Bulk Upload, all other views</w:t>
            </w:r>
          </w:p>
        </w:tc>
      </w:tr>
    </w:tbl>
    <w:p/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07  //  BUSINESS SCENARIOS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PolicyIQ in Action at Clicks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Real-world scenarios demonstrating measurable value</w:t>
      </w:r>
    </w:p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Scenario 1: New Store Opening — Onboarding 40 Employees</w:t>
      </w:r>
    </w:p>
    <w:p>
      <w:pPr>
        <w:spacing w:after="160"/>
      </w:pPr>
      <w:r>
        <w:rPr>
          <w:rFonts w:ascii="Segoe UI" w:hAnsi="Segoe UI"/>
          <w:color w:val="334155"/>
          <w:sz w:val="21"/>
        </w:rPr>
        <w:t xml:space="preserve">Admin creates a </w:t>
      </w:r>
      <w:r>
        <w:rPr>
          <w:rFonts w:ascii="Segoe UI" w:hAnsi="Segoe UI"/>
          <w:b/>
          <w:color w:val="0F172A"/>
          <w:sz w:val="21"/>
        </w:rPr>
        <w:t>Policy Pack</w:t>
      </w:r>
      <w:r>
        <w:rPr>
          <w:rFonts w:ascii="Segoe UI" w:hAnsi="Segoe UI"/>
          <w:color w:val="334155"/>
          <w:sz w:val="21"/>
        </w:rPr>
        <w:t xml:space="preserve"> containing all mandatory policies (Code of Conduct, H&amp;S, Data Privacy, Pharmacy Protocols). The pack is assigned via a </w:t>
      </w:r>
      <w:r>
        <w:rPr>
          <w:rFonts w:ascii="Segoe UI" w:hAnsi="Segoe UI"/>
          <w:b/>
          <w:color w:val="0F172A"/>
          <w:sz w:val="21"/>
        </w:rPr>
        <w:t>Distribution Campaign</w:t>
      </w:r>
      <w:r>
        <w:rPr>
          <w:rFonts w:ascii="Segoe UI" w:hAnsi="Segoe UI"/>
          <w:color w:val="334155"/>
          <w:sz w:val="21"/>
        </w:rPr>
        <w:t xml:space="preserve"> targeting the new store’s security group. Employees receive branded email notifications, acknowledge each policy — some with </w:t>
      </w:r>
      <w:r>
        <w:rPr>
          <w:rFonts w:ascii="Segoe UI" w:hAnsi="Segoe UI"/>
          <w:b/>
          <w:color w:val="0F172A"/>
          <w:sz w:val="21"/>
        </w:rPr>
        <w:t>AI-generated comprehension quizzes</w:t>
      </w:r>
      <w:r>
        <w:rPr>
          <w:rFonts w:ascii="Segoe UI" w:hAnsi="Segoe UI"/>
          <w:color w:val="334155"/>
          <w:sz w:val="21"/>
        </w:rPr>
        <w:t xml:space="preserve"> — and the Manager Dashboard shows real-time compliance progress. </w:t>
      </w:r>
      <w:r>
        <w:rPr>
          <w:rFonts w:ascii="Segoe UI" w:hAnsi="Segoe UI"/>
          <w:b/>
          <w:color w:val="0F172A"/>
          <w:sz w:val="21"/>
        </w:rPr>
        <w:t>100% within 5 days.</w:t>
      </w:r>
      <w:r>
        <w:rPr>
          <w:rFonts w:ascii="Segoe UI" w:hAnsi="Segoe UI"/>
          <w:color w:val="334155"/>
          <w:sz w:val="21"/>
        </w:rPr>
        <w:t xml:space="preserve"> Complete audit trail stored for regulatory inspection.</w:t>
      </w:r>
    </w:p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Scenario 2: Regulatory Update — Pharmacy Dispensing Protocol</w:t>
      </w:r>
    </w:p>
    <w:p>
      <w:pPr>
        <w:spacing w:after="160"/>
      </w:pPr>
      <w:r>
        <w:rPr>
          <w:rFonts w:ascii="Segoe UI" w:hAnsi="Segoe UI"/>
          <w:color w:val="334155"/>
          <w:sz w:val="21"/>
        </w:rPr>
        <w:t xml:space="preserve">Author opens the existing policy and creates a new </w:t>
      </w:r>
      <w:r>
        <w:rPr>
          <w:rFonts w:ascii="Segoe UI" w:hAnsi="Segoe UI"/>
          <w:b/>
          <w:color w:val="0F172A"/>
          <w:sz w:val="21"/>
        </w:rPr>
        <w:t>revision</w:t>
      </w:r>
      <w:r>
        <w:rPr>
          <w:rFonts w:ascii="Segoe UI" w:hAnsi="Segoe UI"/>
          <w:color w:val="334155"/>
          <w:sz w:val="21"/>
        </w:rPr>
        <w:t xml:space="preserve"> (original stays published). Updated content goes through </w:t>
      </w:r>
      <w:r>
        <w:rPr>
          <w:rFonts w:ascii="Segoe UI" w:hAnsi="Segoe UI"/>
          <w:b/>
          <w:color w:val="0F172A"/>
          <w:sz w:val="21"/>
        </w:rPr>
        <w:t>multi-level approval</w:t>
      </w:r>
      <w:r>
        <w:rPr>
          <w:rFonts w:ascii="Segoe UI" w:hAnsi="Segoe UI"/>
          <w:color w:val="334155"/>
          <w:sz w:val="21"/>
        </w:rPr>
        <w:t xml:space="preserve"> (Pharmacy Manager → Compliance Officer → Legal). On publish, PolicyIQ auto-distributes to all pharmacy staff. </w:t>
      </w:r>
      <w:r>
        <w:rPr>
          <w:rFonts w:ascii="Segoe UI" w:hAnsi="Segoe UI"/>
          <w:b/>
          <w:color w:val="0F172A"/>
          <w:sz w:val="21"/>
        </w:rPr>
        <w:t>Automated reminders</w:t>
      </w:r>
      <w:r>
        <w:rPr>
          <w:rFonts w:ascii="Segoe UI" w:hAnsi="Segoe UI"/>
          <w:color w:val="334155"/>
          <w:sz w:val="21"/>
        </w:rPr>
        <w:t xml:space="preserve"> escalate progressively. The Executive Dashboard shows national compliance climbing in real time. Non-compliant employees flagged for follow-up — </w:t>
      </w:r>
      <w:r>
        <w:rPr>
          <w:rFonts w:ascii="Segoe UI" w:hAnsi="Segoe UI"/>
          <w:b/>
          <w:color w:val="0F172A"/>
          <w:sz w:val="21"/>
        </w:rPr>
        <w:t>zero manual tracking</w:t>
      </w:r>
      <w:r>
        <w:rPr>
          <w:rFonts w:ascii="Segoe UI" w:hAnsi="Segoe UI"/>
          <w:color w:val="334155"/>
          <w:sz w:val="21"/>
        </w:rPr>
        <w:t>.</w:t>
      </w:r>
    </w:p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Scenario 3: Annual Compliance Audit</w:t>
      </w:r>
    </w:p>
    <w:p>
      <w:pPr>
        <w:spacing w:after="160"/>
      </w:pPr>
      <w:r>
        <w:rPr>
          <w:rFonts w:ascii="Segoe UI" w:hAnsi="Segoe UI"/>
          <w:color w:val="334155"/>
          <w:sz w:val="21"/>
        </w:rPr>
        <w:t xml:space="preserve">Auditor requests proof of policy acknowledgement for 12 months. Compliance Officer opens </w:t>
      </w:r>
      <w:r>
        <w:rPr>
          <w:rFonts w:ascii="Segoe UI" w:hAnsi="Segoe UI"/>
          <w:b/>
          <w:color w:val="0F172A"/>
          <w:sz w:val="21"/>
        </w:rPr>
        <w:t>Analytics Dashboard</w:t>
      </w:r>
      <w:r>
        <w:rPr>
          <w:rFonts w:ascii="Segoe UI" w:hAnsi="Segoe UI"/>
          <w:color w:val="334155"/>
          <w:sz w:val="21"/>
        </w:rPr>
        <w:t xml:space="preserve"> and generates reports in seconds. Per-policy acknowledgement rates, individual employee histories, and complete audit trails exported. Quiz scores prove comprehension, not just checkbox compliance. Immutable, timestamped records — </w:t>
      </w:r>
      <w:r>
        <w:rPr>
          <w:rFonts w:ascii="Segoe UI" w:hAnsi="Segoe UI"/>
          <w:b/>
          <w:color w:val="0F172A"/>
          <w:sz w:val="21"/>
        </w:rPr>
        <w:t>audit passes with full evidence</w:t>
      </w:r>
      <w:r>
        <w:rPr>
          <w:rFonts w:ascii="Segoe UI" w:hAnsi="Segoe UI"/>
          <w:color w:val="334155"/>
          <w:sz w:val="21"/>
        </w:rPr>
        <w:t>.</w:t>
      </w:r>
    </w:p>
    <w:p>
      <w:r>
        <w:br w:type="page"/>
      </w:r>
    </w:p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08  //  RETURN ON INVESTMENT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Measurable Business Impact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Efficiency gains, risk reduction, and cost savings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0FDFA"/>
          </w:tcPr>
          <w:p>
            <w:pPr>
              <w:spacing w:before="240" w:after="40"/>
              <w:jc w:val="center"/>
            </w:pPr>
            <w:r/>
            <w:r>
              <w:rPr>
                <w:rFonts w:ascii="Segoe UI" w:hAnsi="Segoe UI"/>
                <w:b/>
                <w:color w:val="0F172A"/>
                <w:sz w:val="56"/>
              </w:rPr>
              <w:t>60%</w:t>
            </w:r>
          </w:p>
        </w:tc>
        <w:tc>
          <w:tcPr>
            <w:tcW w:type="dxa" w:w="2266"/>
            <w:shd w:fill="F0FDFA"/>
          </w:tcPr>
          <w:p>
            <w:pPr>
              <w:spacing w:before="240" w:after="40"/>
              <w:jc w:val="center"/>
            </w:pPr>
            <w:r/>
            <w:r>
              <w:rPr>
                <w:rFonts w:ascii="Segoe UI" w:hAnsi="Segoe UI"/>
                <w:b/>
                <w:color w:val="0F172A"/>
                <w:sz w:val="56"/>
              </w:rPr>
              <w:t>80%</w:t>
            </w:r>
          </w:p>
        </w:tc>
        <w:tc>
          <w:tcPr>
            <w:tcW w:type="dxa" w:w="2266"/>
            <w:shd w:fill="F0FDFA"/>
          </w:tcPr>
          <w:p>
            <w:pPr>
              <w:spacing w:before="240" w:after="40"/>
              <w:jc w:val="center"/>
            </w:pPr>
            <w:r/>
            <w:r>
              <w:rPr>
                <w:rFonts w:ascii="Segoe UI" w:hAnsi="Segoe UI"/>
                <w:b/>
                <w:color w:val="0F172A"/>
                <w:sz w:val="56"/>
              </w:rPr>
              <w:t>50%</w:t>
            </w:r>
          </w:p>
        </w:tc>
        <w:tc>
          <w:tcPr>
            <w:tcW w:type="dxa" w:w="2266"/>
            <w:shd w:fill="F0FDFA"/>
          </w:tcPr>
          <w:p>
            <w:pPr>
              <w:spacing w:before="240" w:after="40"/>
              <w:jc w:val="center"/>
            </w:pPr>
            <w:r/>
            <w:r>
              <w:rPr>
                <w:rFonts w:ascii="Segoe UI" w:hAnsi="Segoe UI"/>
                <w:b/>
                <w:color w:val="0F172A"/>
                <w:sz w:val="56"/>
              </w:rPr>
              <w:t>100%</w:t>
            </w:r>
          </w:p>
        </w:tc>
      </w:tr>
      <w:tr>
        <w:tc>
          <w:tcPr>
            <w:tcW w:type="dxa" w:w="2266"/>
            <w:shd w:fill="F0FDFA"/>
          </w:tcPr>
          <w:p>
            <w:pPr>
              <w:spacing w:before="40" w:after="240"/>
              <w:jc w:val="center"/>
            </w:pPr>
            <w:r/>
            <w:r>
              <w:rPr>
                <w:rFonts w:ascii="Segoe UI" w:hAnsi="Segoe UI"/>
                <w:b/>
                <w:color w:val="64748B"/>
                <w:sz w:val="15"/>
              </w:rPr>
              <w:t>LESS DISTRIBUTION TIME</w:t>
            </w:r>
          </w:p>
        </w:tc>
        <w:tc>
          <w:tcPr>
            <w:tcW w:type="dxa" w:w="2266"/>
            <w:shd w:fill="F0FDFA"/>
          </w:tcPr>
          <w:p>
            <w:pPr>
              <w:spacing w:before="40" w:after="240"/>
              <w:jc w:val="center"/>
            </w:pPr>
            <w:r/>
            <w:r>
              <w:rPr>
                <w:rFonts w:ascii="Segoe UI" w:hAnsi="Segoe UI"/>
                <w:b/>
                <w:color w:val="64748B"/>
                <w:sz w:val="15"/>
              </w:rPr>
              <w:t>FASTER ACK TRACKING</w:t>
            </w:r>
          </w:p>
        </w:tc>
        <w:tc>
          <w:tcPr>
            <w:tcW w:type="dxa" w:w="2266"/>
            <w:shd w:fill="F0FDFA"/>
          </w:tcPr>
          <w:p>
            <w:pPr>
              <w:spacing w:before="40" w:after="240"/>
              <w:jc w:val="center"/>
            </w:pPr>
            <w:r/>
            <w:r>
              <w:rPr>
                <w:rFonts w:ascii="Segoe UI" w:hAnsi="Segoe UI"/>
                <w:b/>
                <w:color w:val="64748B"/>
                <w:sz w:val="15"/>
              </w:rPr>
              <w:t>LESS AUDIT PREP</w:t>
            </w:r>
          </w:p>
        </w:tc>
        <w:tc>
          <w:tcPr>
            <w:tcW w:type="dxa" w:w="2266"/>
            <w:shd w:fill="F0FDFA"/>
          </w:tcPr>
          <w:p>
            <w:pPr>
              <w:spacing w:before="40" w:after="240"/>
              <w:jc w:val="center"/>
            </w:pPr>
            <w:r/>
            <w:r>
              <w:rPr>
                <w:rFonts w:ascii="Segoe UI" w:hAnsi="Segoe UI"/>
                <w:b/>
                <w:color w:val="64748B"/>
                <w:sz w:val="15"/>
              </w:rPr>
              <w:t>AUDIT TRAIL COVERAGE</w:t>
            </w:r>
          </w:p>
        </w:tc>
      </w:tr>
    </w:tbl>
    <w:p/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Efficiency Gains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Eliminate manual distribution (email/paper)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Zero spreadsheet tracking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Automated reminder escalation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AI-generated quizzes save author hours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Bulk upload replaces one-by-one entry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Self-service employee portal reduces HR queries</w:t>
      </w:r>
    </w:p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Risk Mitigation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Immediate non-compliance identification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Provable acknowledgement evidence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Comprehension testing (not just checkbox)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SLA breach detection and alerts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Regulatory-ready audit reports on demand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Version control eliminates outdated policies</w:t>
      </w:r>
    </w:p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09  //  COMPLIANCE &amp; SECURITY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Built for Regulated Industries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Enterprise security, data protection, and regulatory readiness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CAPABILITY</w:t>
            </w:r>
          </w:p>
        </w:tc>
        <w:tc>
          <w:tcPr>
            <w:tcW w:type="dxa" w:w="6803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DESCRIPTION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POPIA Compliance</w:t>
            </w:r>
          </w:p>
        </w:tc>
        <w:tc>
          <w:tcPr>
            <w:tcW w:type="dxa" w:w="6803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PII redaction in telemetry, configurable data retention policies, right-to-access support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Data Security</w:t>
            </w:r>
          </w:p>
        </w:tc>
        <w:tc>
          <w:tcPr>
            <w:tcW w:type="dxa" w:w="6803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Role-based access control, row-level security, encrypted storage via SharePoint Online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Immutable Audit Trail</w:t>
            </w:r>
          </w:p>
        </w:tc>
        <w:tc>
          <w:tcPr>
            <w:tcW w:type="dxa" w:w="6803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Tamper-proof records, compliance-flagged events, complete action history with export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SLA Monitoring</w:t>
            </w:r>
          </w:p>
        </w:tc>
        <w:tc>
          <w:tcPr>
            <w:tcW w:type="dxa" w:w="6803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Configurable targets for ack/approval/review timelines, breach detection, progressive alerts</w:t>
            </w:r>
          </w:p>
        </w:tc>
      </w:tr>
      <w:tr>
        <w:tc>
          <w:tcPr>
            <w:tcW w:type="dxa" w:w="2268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PII Protection</w:t>
            </w:r>
          </w:p>
        </w:tc>
        <w:tc>
          <w:tcPr>
            <w:tcW w:type="dxa" w:w="6803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Auto-redaction of emails and phone numbers in Application Insights telemetry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Risk Classification</w:t>
            </w:r>
          </w:p>
        </w:tc>
        <w:tc>
          <w:tcPr>
            <w:tcW w:type="dxa" w:w="6803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5-level scoring: Critical, High, Medium, Low, Informational — per policy</w:t>
            </w:r>
          </w:p>
        </w:tc>
      </w:tr>
    </w:tbl>
    <w:p/>
    <w:p>
      <w:r>
        <w:br w:type="page"/>
      </w:r>
    </w:p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10  //  TECHNOLOGY PLATFORM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Built on Microsoft 365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No new platforms to learn, license, or manage</w:t>
      </w:r>
    </w:p>
    <w:p>
      <w:pPr>
        <w:spacing w:after="160"/>
      </w:pPr>
      <w:r>
        <w:rPr>
          <w:rFonts w:ascii="Segoe UI" w:hAnsi="Segoe UI"/>
          <w:color w:val="334155"/>
          <w:sz w:val="21"/>
        </w:rPr>
        <w:t xml:space="preserve">PolicyIQ is built entirely on the </w:t>
      </w:r>
      <w:r>
        <w:rPr>
          <w:rFonts w:ascii="Segoe UI" w:hAnsi="Segoe UI"/>
          <w:b/>
          <w:color w:val="0F172A"/>
          <w:sz w:val="21"/>
        </w:rPr>
        <w:t>Microsoft 365 ecosystem</w:t>
      </w:r>
      <w:r>
        <w:rPr>
          <w:rFonts w:ascii="Segoe UI" w:hAnsi="Segoe UI"/>
          <w:color w:val="334155"/>
          <w:sz w:val="21"/>
        </w:rPr>
        <w:t xml:space="preserve"> using SharePoint Framework (SPFx), Azure Functions, and Azure OpenAI. This means Clicks can deploy PolicyIQ within its existing Microsoft tenant with </w:t>
      </w:r>
      <w:r>
        <w:rPr>
          <w:rFonts w:ascii="Segoe UI" w:hAnsi="Segoe UI"/>
          <w:b/>
          <w:color w:val="0F172A"/>
          <w:sz w:val="21"/>
        </w:rPr>
        <w:t>zero additional platform licensing</w:t>
      </w:r>
      <w:r>
        <w:rPr>
          <w:rFonts w:ascii="Segoe UI" w:hAnsi="Segoe UI"/>
          <w:color w:val="334155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LAYER</w:t>
            </w:r>
          </w:p>
        </w:tc>
        <w:tc>
          <w:tcPr>
            <w:tcW w:type="dxa" w:w="3685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TECHNOLOGY</w:t>
            </w:r>
          </w:p>
        </w:tc>
        <w:tc>
          <w:tcPr>
            <w:tcW w:type="dxa" w:w="3685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PURPOSE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Frontend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SharePoint Framework (SPFx) 1.20 + React + Fluent UI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17 responsive webparts deployed to SharePoint Online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Data Layer</w:t>
            </w:r>
          </w:p>
        </w:tc>
        <w:tc>
          <w:tcPr>
            <w:tcW w:type="dxa" w:w="3685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SharePoint Online Lists &amp; Libraries</w:t>
            </w:r>
          </w:p>
        </w:tc>
        <w:tc>
          <w:tcPr>
            <w:tcW w:type="dxa" w:w="3685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30+ structured lists with full CRUD, versioning, and indexing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AI Services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Azure Functions + Azure OpenAI (GPT-4o)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Policy chat, quiz generation, document classification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Email Pipeline</w:t>
            </w:r>
          </w:p>
        </w:tc>
        <w:tc>
          <w:tcPr>
            <w:tcW w:type="dxa" w:w="3685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Azure Logic App + Office 365 Connector</w:t>
            </w:r>
          </w:p>
        </w:tc>
        <w:tc>
          <w:tcPr>
            <w:tcW w:type="dxa" w:w="3685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Reliable, branded email delivery with retry and status tracking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Identity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Microsoft Entra ID (Azure AD)</w:t>
            </w:r>
          </w:p>
        </w:tc>
        <w:tc>
          <w:tcPr>
            <w:tcW w:type="dxa" w:w="3685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SSO, role resolution, user sync, security groups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Monitoring</w:t>
            </w:r>
          </w:p>
        </w:tc>
        <w:tc>
          <w:tcPr>
            <w:tcW w:type="dxa" w:w="3685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Application Insights + Event Viewer</w:t>
            </w:r>
          </w:p>
        </w:tc>
        <w:tc>
          <w:tcPr>
            <w:tcW w:type="dxa" w:w="3685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Real-time diagnostics, performance monitoring, error tracking</w:t>
            </w:r>
          </w:p>
        </w:tc>
      </w:tr>
    </w:tbl>
    <w:p/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11  //  IMPLEMENTATION APPROACH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Deployment &amp; Rollout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A phased approach tailored to Clicks’ environment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PHASE</w:t>
            </w:r>
          </w:p>
        </w:tc>
        <w:tc>
          <w:tcPr>
            <w:tcW w:type="dxa" w:w="5386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ACTIVITIES</w:t>
            </w:r>
          </w:p>
        </w:tc>
        <w:tc>
          <w:tcPr>
            <w:tcW w:type="dxa" w:w="1984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DURATION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1. Discovery</w:t>
            </w:r>
          </w:p>
        </w:tc>
        <w:tc>
          <w:tcPr>
            <w:tcW w:type="dxa" w:w="5386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Stakeholder workshops, policy inventory, role mapping, compliance requirements analysis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1–2 weeks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2. Configuration</w:t>
            </w:r>
          </w:p>
        </w:tc>
        <w:tc>
          <w:tcPr>
            <w:tcW w:type="dxa" w:w="5386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Tenant setup, SharePoint provisioning, Azure resource deployment, branding customisation, Entra ID sync</w:t>
            </w:r>
          </w:p>
        </w:tc>
        <w:tc>
          <w:tcPr>
            <w:tcW w:type="dxa" w:w="1984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1–2 weeks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3. Migration</w:t>
            </w:r>
          </w:p>
        </w:tc>
        <w:tc>
          <w:tcPr>
            <w:tcW w:type="dxa" w:w="5386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Bulk import existing policies, metadata assignment, AI classification, template creation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2–3 weeks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4. UAT &amp; Training</w:t>
            </w:r>
          </w:p>
        </w:tc>
        <w:tc>
          <w:tcPr>
            <w:tcW w:type="dxa" w:w="5386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User acceptance testing, role-based training workshops, admin handover, help centre content</w:t>
            </w:r>
          </w:p>
        </w:tc>
        <w:tc>
          <w:tcPr>
            <w:tcW w:type="dxa" w:w="1984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1–2 weeks</w:t>
            </w:r>
          </w:p>
        </w:tc>
      </w:tr>
      <w:tr>
        <w:tc>
          <w:tcPr>
            <w:tcW w:type="dxa" w:w="1701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5. Go-Live</w:t>
            </w:r>
          </w:p>
        </w:tc>
        <w:tc>
          <w:tcPr>
            <w:tcW w:type="dxa" w:w="5386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Phased rollout (head office → regional → stores), hypercare support, feedback loop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2–4 weeks</w:t>
            </w:r>
          </w:p>
        </w:tc>
      </w:tr>
    </w:tbl>
    <w:p/>
    <w:p>
      <w:pPr>
        <w:spacing w:before="240" w:after="240"/>
        <w:ind w:left="567"/>
      </w:pPr>
      <w:r>
        <w:rPr>
          <w:rFonts w:ascii="Segoe UI" w:hAnsi="Segoe UI"/>
          <w:i/>
          <w:color w:val="0F766E"/>
          <w:sz w:val="22"/>
        </w:rPr>
        <w:t>“PolicyIQ is production-ready today. The platform has been through 24 development sessions, 33 production hardening fixes, 164 end-to-end tests, and a comprehensive security audit. Deployment to Clicks is configuration — not development.”</w:t>
      </w:r>
    </w:p>
    <w:p>
      <w:r>
        <w:br w:type="page"/>
      </w:r>
    </w:p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12  //  INVESTMENT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Pricing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A turnkey solution — fully configured, deployed, and supported</w:t>
      </w:r>
    </w:p>
    <w:p/>
    <w:p>
      <w:pPr>
        <w:spacing w:after="80"/>
        <w:jc w:val="center"/>
      </w:pPr>
      <w:r>
        <w:rPr>
          <w:rFonts w:ascii="Segoe UI" w:hAnsi="Segoe UI"/>
          <w:b/>
          <w:color w:val="0F172A"/>
          <w:sz w:val="84"/>
        </w:rPr>
        <w:t>R175,000</w:t>
      </w:r>
    </w:p>
    <w:p>
      <w:pPr>
        <w:spacing w:after="400"/>
        <w:jc w:val="center"/>
      </w:pPr>
      <w:r>
        <w:rPr>
          <w:rFonts w:ascii="Segoe UI" w:hAnsi="Segoe UI"/>
          <w:color w:val="64748B"/>
          <w:sz w:val="22"/>
        </w:rPr>
        <w:t>Once-off implementation fee  —  excludes VAT</w:t>
      </w:r>
    </w:p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What’s Included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Full PolicyIQ platform deployment to Clicks’ Microsoft 365 tenant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SharePoint Online provisioning (30+ lists, libraries, and pages)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Azure resource deployment (AI services, email pipeline, monitoring)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Branding customisation to Clicks’ corporate identity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Entra ID integration and role mapping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Bulk migration of existing policies (up to 200 documents)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AI-powered quiz generation and document classification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Conversational AI policy assistant (3 modes)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Role-based training workshops (Admin, Author, Manager, Employee)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30 days post-go-live hypercare support</w:t>
      </w:r>
    </w:p>
    <w:p>
      <w:pPr>
        <w:pStyle w:val="ListBullet"/>
        <w:spacing w:after="60"/>
      </w:pPr>
      <w:r>
        <w:rPr>
          <w:rFonts w:ascii="Segoe UI" w:hAnsi="Segoe UI"/>
          <w:color w:val="334155"/>
          <w:sz w:val="20"/>
        </w:rPr>
        <w:t>Complete technical documentation and admin handover</w:t>
      </w:r>
    </w:p>
    <w:p>
      <w:pPr>
        <w:spacing w:before="320" w:after="160"/>
      </w:pPr>
      <w:r>
        <w:rPr>
          <w:rFonts w:ascii="Segoe UI Semibold" w:hAnsi="Segoe UI Semibold"/>
          <w:b/>
          <w:color w:val="0F172A"/>
          <w:sz w:val="26"/>
        </w:rPr>
        <w:t>Terms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ITEM</w:t>
            </w:r>
          </w:p>
        </w:tc>
        <w:tc>
          <w:tcPr>
            <w:tcW w:type="dxa" w:w="7087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DETAIL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Payment Terms</w:t>
            </w:r>
          </w:p>
        </w:tc>
        <w:tc>
          <w:tcPr>
            <w:tcW w:type="dxa" w:w="7087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50% on acceptance of this proposal. 50% on successful go-live sign-off. Invoiced in South African Rand (ZAR).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Ongoing Support</w:t>
            </w:r>
          </w:p>
        </w:tc>
        <w:tc>
          <w:tcPr>
            <w:tcW w:type="dxa" w:w="7087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Optional annual support and maintenance agreement available at 15% of implementation fee. Includes updates, bug fixes, and priority support.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Azure Costs</w:t>
            </w:r>
          </w:p>
        </w:tc>
        <w:tc>
          <w:tcPr>
            <w:tcW w:type="dxa" w:w="7087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Azure consumption costs (AI services, Logic App, Functions) are billed directly to Clicks’ Azure subscription. Estimated R1,500 – R3,000/month.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Validity</w:t>
            </w:r>
          </w:p>
        </w:tc>
        <w:tc>
          <w:tcPr>
            <w:tcW w:type="dxa" w:w="7087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This proposal is valid for 30 days from the date of issue. Pricing subject to review after this period.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M365 Licensing</w:t>
            </w:r>
          </w:p>
        </w:tc>
        <w:tc>
          <w:tcPr>
            <w:tcW w:type="dxa" w:w="7087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No additional Microsoft licensing required. PolicyIQ runs entirely on Clicks’ existing Microsoft 365 E3/E5 subscription and SharePoint Online entitlements.</w:t>
            </w:r>
          </w:p>
        </w:tc>
      </w:tr>
    </w:tbl>
    <w:p/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13  //  THE DWX ECOSYSTEM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Part of Something Bigger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PolicyIQ is one application in the DWx Digital Workplace Excellence suite</w:t>
      </w:r>
    </w:p>
    <w:p>
      <w:pPr>
        <w:spacing w:after="160"/>
      </w:pPr>
      <w:r>
        <w:rPr>
          <w:rFonts w:ascii="Segoe UI" w:hAnsi="Segoe UI"/>
          <w:color w:val="334155"/>
          <w:sz w:val="21"/>
        </w:rPr>
        <w:t xml:space="preserve">PolicyIQ operates as a </w:t>
      </w:r>
      <w:r>
        <w:rPr>
          <w:rFonts w:ascii="Segoe UI" w:hAnsi="Segoe UI"/>
          <w:b/>
          <w:color w:val="0F172A"/>
          <w:sz w:val="21"/>
        </w:rPr>
        <w:t>standalone application</w:t>
      </w:r>
      <w:r>
        <w:rPr>
          <w:rFonts w:ascii="Segoe UI" w:hAnsi="Segoe UI"/>
          <w:color w:val="334155"/>
          <w:sz w:val="21"/>
        </w:rPr>
        <w:t>, but it is designed to integrate with the broader DWx suite. As Clicks’ digital workplace matures, additional DWx applications can be deployed alongside PolicyIQ — each sharing common components, navigation patterns, and an optional cross-app hub for unified notifications and activity feeds.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APPLICATION</w:t>
            </w:r>
          </w:p>
        </w:tc>
        <w:tc>
          <w:tcPr>
            <w:tcW w:type="dxa" w:w="5102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DESCRIPTION</w:t>
            </w:r>
          </w:p>
        </w:tc>
        <w:tc>
          <w:tcPr>
            <w:tcW w:type="dxa" w:w="1984"/>
            <w:shd w:fill="D1FAE5"/>
          </w:tcPr>
          <w:p>
            <w:pPr>
              <w:spacing w:before="120" w:after="120"/>
            </w:pPr>
            <w:r/>
            <w:r>
              <w:rPr>
                <w:rFonts w:ascii="Segoe UI" w:hAnsi="Segoe UI"/>
                <w:b/>
                <w:color w:val="0F766E"/>
                <w:sz w:val="17"/>
              </w:rPr>
              <w:t>STATUS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PolicyIQ</w:t>
            </w:r>
          </w:p>
        </w:tc>
        <w:tc>
          <w:tcPr>
            <w:tcW w:type="dxa" w:w="5102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Policy governance, compliance tracking, acknowledgement management, AI-powered intelligence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Production Ready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Asset Manager</w:t>
            </w:r>
          </w:p>
        </w:tc>
        <w:tc>
          <w:tcPr>
            <w:tcW w:type="dxa" w:w="5102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IT asset lifecycle, vendor management, procurement, maintenance tracking</w:t>
            </w:r>
          </w:p>
        </w:tc>
        <w:tc>
          <w:tcPr>
            <w:tcW w:type="dxa" w:w="1984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Available</w:t>
            </w:r>
          </w:p>
        </w:tc>
      </w:tr>
      <w:tr>
        <w:tc>
          <w:tcPr>
            <w:tcW w:type="dxa" w:w="1984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Contract Manager</w:t>
            </w:r>
          </w:p>
        </w:tc>
        <w:tc>
          <w:tcPr>
            <w:tcW w:type="dxa" w:w="5102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Contract lifecycle, renewals, obligations tracking, vendor compliance</w:t>
            </w:r>
          </w:p>
        </w:tc>
        <w:tc>
          <w:tcPr>
            <w:tcW w:type="dxa" w:w="1984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Available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Future Apps</w:t>
            </w:r>
          </w:p>
        </w:tc>
        <w:tc>
          <w:tcPr>
            <w:tcW w:type="dxa" w:w="5102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Additional DWx applications planned for the suite based on client needs</w:t>
            </w:r>
          </w:p>
        </w:tc>
        <w:tc>
          <w:tcPr>
            <w:tcW w:type="dxa" w:w="1984"/>
            <w:shd w:fill="F8FAFC"/>
          </w:tcPr>
          <w:p>
            <w:pPr>
              <w:spacing w:before="80" w:after="80"/>
            </w:pPr>
            <w:r/>
            <w:r>
              <w:rPr>
                <w:rFonts w:ascii="Segoe UI" w:hAnsi="Segoe UI"/>
                <w:color w:val="334155"/>
                <w:sz w:val="19"/>
              </w:rPr>
              <w:t>Roadmap</w:t>
            </w:r>
          </w:p>
        </w:tc>
      </w:tr>
    </w:tbl>
    <w:p/>
    <w:p>
      <w:r>
        <w:br w:type="page"/>
      </w:r>
    </w:p>
    <w:p>
      <w:pPr>
        <w:spacing w:after="40" w:before="480"/>
      </w:pPr>
      <w:r>
        <w:rPr>
          <w:rFonts w:ascii="Segoe UI" w:hAnsi="Segoe UI"/>
          <w:b/>
          <w:color w:val="0D9488"/>
          <w:sz w:val="18"/>
        </w:rPr>
        <w:t>14  //  ACCEPTANCE</w:t>
      </w:r>
    </w:p>
    <w:p>
      <w:pPr>
        <w:pStyle w:val="Heading1"/>
        <w:spacing w:after="80"/>
      </w:pPr>
      <w:r>
        <w:rPr>
          <w:rFonts w:ascii="Segoe UI Semibold" w:hAnsi="Segoe UI Semibold"/>
          <w:color w:val="0F172A"/>
          <w:sz w:val="44"/>
        </w:rPr>
        <w:t>Proposal Acceptance</w:t>
      </w:r>
    </w:p>
    <w:p>
      <w:pPr>
        <w:spacing w:after="320"/>
      </w:pPr>
      <w:r>
        <w:rPr>
          <w:rFonts w:ascii="Segoe UI" w:hAnsi="Segoe UI"/>
          <w:i/>
          <w:color w:val="64748B"/>
          <w:sz w:val="22"/>
        </w:rPr>
        <w:t>Agreement to proceed with PolicyIQ implementation</w:t>
      </w:r>
    </w:p>
    <w:p>
      <w:pPr>
        <w:spacing w:after="160"/>
      </w:pPr>
      <w:r>
        <w:rPr>
          <w:rFonts w:ascii="Segoe UI" w:hAnsi="Segoe UI"/>
          <w:color w:val="334155"/>
          <w:sz w:val="21"/>
        </w:rPr>
        <w:t xml:space="preserve">By signing below, both parties agree to the terms outlined in this proposal for the implementation of </w:t>
      </w:r>
      <w:r>
        <w:rPr>
          <w:rFonts w:ascii="Segoe UI" w:hAnsi="Segoe UI"/>
          <w:b/>
          <w:color w:val="0F172A"/>
          <w:sz w:val="21"/>
        </w:rPr>
        <w:t>PolicyIQ</w:t>
      </w:r>
      <w:r>
        <w:rPr>
          <w:rFonts w:ascii="Segoe UI" w:hAnsi="Segoe UI"/>
          <w:color w:val="334155"/>
          <w:sz w:val="21"/>
        </w:rPr>
        <w:t xml:space="preserve"> for Clicks. This agreement covers the scope of work detailed in Sections 1–13, including all deliverables, timelines, and the investment of </w:t>
      </w:r>
      <w:r>
        <w:rPr>
          <w:rFonts w:ascii="Segoe UI" w:hAnsi="Segoe UI"/>
          <w:b/>
          <w:color w:val="0F172A"/>
          <w:sz w:val="21"/>
        </w:rPr>
        <w:t>R175,000 (excl. VAT)</w:t>
      </w:r>
      <w:r>
        <w:rPr>
          <w:rFonts w:ascii="Segoe UI" w:hAnsi="Segoe UI"/>
          <w:color w:val="334155"/>
          <w:sz w:val="21"/>
        </w:rPr>
        <w:t xml:space="preserve"> as specified in Section 12.</w:t>
      </w:r>
    </w:p>
    <w:p/>
    <w:p>
      <w:pPr>
        <w:spacing w:after="80"/>
        <w:pBdr>
          <w:top w:val="single" w:sz="8" w:space="4" w:color="0F172A"/>
        </w:pBdr>
      </w:pPr>
      <w:r>
        <w:rPr>
          <w:rFonts w:ascii="Segoe UI" w:hAnsi="Segoe UI"/>
          <w:b/>
          <w:color w:val="0D9488"/>
          <w:sz w:val="20"/>
        </w:rPr>
        <w:t>ON BEHALF OF CLICKS</w:t>
      </w:r>
    </w:p>
    <w:p>
      <w:pPr>
        <w:spacing w:after="0"/>
      </w:pPr>
      <w:r>
        <w:rPr>
          <w:rFonts w:ascii="Segoe UI" w:hAnsi="Segoe UI"/>
          <w:b/>
          <w:color w:val="64748B"/>
          <w:sz w:val="16"/>
        </w:rPr>
        <w:t>FULL NAME</w:t>
      </w:r>
    </w:p>
    <w:p>
      <w:pPr>
        <w:spacing w:after="320"/>
        <w:pBdr>
          <w:bottom w:val="single" w:sz="4" w:space="1" w:color="CBD5E1"/>
        </w:pBdr>
      </w:pPr>
      <w:r>
        <w:rPr>
          <w:sz w:val="28"/>
        </w:rPr>
        <w:t xml:space="preserve">  </w:t>
      </w:r>
    </w:p>
    <w:p>
      <w:pPr>
        <w:spacing w:after="0"/>
      </w:pPr>
      <w:r>
        <w:rPr>
          <w:rFonts w:ascii="Segoe UI" w:hAnsi="Segoe UI"/>
          <w:b/>
          <w:color w:val="64748B"/>
          <w:sz w:val="16"/>
        </w:rPr>
        <w:t>TITLE / POSITION</w:t>
      </w:r>
    </w:p>
    <w:p>
      <w:pPr>
        <w:spacing w:after="320"/>
        <w:pBdr>
          <w:bottom w:val="single" w:sz="4" w:space="1" w:color="CBD5E1"/>
        </w:pBdr>
      </w:pPr>
      <w:r>
        <w:rPr>
          <w:sz w:val="28"/>
        </w:rPr>
        <w:t xml:space="preserve">  </w:t>
      </w:r>
    </w:p>
    <w:p>
      <w:pPr>
        <w:spacing w:after="0"/>
      </w:pPr>
      <w:r>
        <w:rPr>
          <w:rFonts w:ascii="Segoe UI" w:hAnsi="Segoe UI"/>
          <w:b/>
          <w:color w:val="64748B"/>
          <w:sz w:val="16"/>
        </w:rPr>
        <w:t>SIGNATURE</w:t>
      </w:r>
    </w:p>
    <w:p>
      <w:pPr>
        <w:spacing w:after="320"/>
        <w:pBdr>
          <w:bottom w:val="single" w:sz="4" w:space="1" w:color="CBD5E1"/>
        </w:pBdr>
      </w:pPr>
      <w:r>
        <w:rPr>
          <w:sz w:val="28"/>
        </w:rPr>
        <w:t xml:space="preserve">  </w:t>
      </w:r>
    </w:p>
    <w:p>
      <w:pPr>
        <w:spacing w:after="0"/>
      </w:pPr>
      <w:r>
        <w:rPr>
          <w:rFonts w:ascii="Segoe UI" w:hAnsi="Segoe UI"/>
          <w:b/>
          <w:color w:val="64748B"/>
          <w:sz w:val="16"/>
        </w:rPr>
        <w:t>DATE</w:t>
      </w:r>
    </w:p>
    <w:p>
      <w:pPr>
        <w:spacing w:after="320"/>
        <w:pBdr>
          <w:bottom w:val="single" w:sz="4" w:space="1" w:color="CBD5E1"/>
        </w:pBdr>
      </w:pPr>
      <w:r>
        <w:rPr>
          <w:sz w:val="28"/>
        </w:rPr>
        <w:t xml:space="preserve">  </w:t>
      </w:r>
    </w:p>
    <w:p/>
    <w:p/>
    <w:p>
      <w:pPr>
        <w:spacing w:after="80"/>
        <w:pBdr>
          <w:top w:val="single" w:sz="8" w:space="4" w:color="0F172A"/>
        </w:pBdr>
      </w:pPr>
      <w:r>
        <w:rPr>
          <w:rFonts w:ascii="Segoe UI" w:hAnsi="Segoe UI"/>
          <w:b/>
          <w:color w:val="0D9488"/>
          <w:sz w:val="20"/>
        </w:rPr>
        <w:t>ON BEHALF OF FIRST DIGITAL</w:t>
      </w:r>
    </w:p>
    <w:p>
      <w:pPr>
        <w:spacing w:after="0"/>
      </w:pPr>
      <w:r>
        <w:rPr>
          <w:rFonts w:ascii="Segoe UI" w:hAnsi="Segoe UI"/>
          <w:b/>
          <w:color w:val="64748B"/>
          <w:sz w:val="16"/>
        </w:rPr>
        <w:t>FULL NAME</w:t>
      </w:r>
    </w:p>
    <w:p>
      <w:pPr>
        <w:spacing w:after="320"/>
        <w:pBdr>
          <w:bottom w:val="single" w:sz="4" w:space="1" w:color="CBD5E1"/>
        </w:pBdr>
      </w:pPr>
      <w:r>
        <w:rPr>
          <w:sz w:val="28"/>
        </w:rPr>
        <w:t xml:space="preserve">  </w:t>
      </w:r>
    </w:p>
    <w:p>
      <w:pPr>
        <w:spacing w:after="0"/>
      </w:pPr>
      <w:r>
        <w:rPr>
          <w:rFonts w:ascii="Segoe UI" w:hAnsi="Segoe UI"/>
          <w:b/>
          <w:color w:val="64748B"/>
          <w:sz w:val="16"/>
        </w:rPr>
        <w:t>TITLE / POSITION</w:t>
      </w:r>
    </w:p>
    <w:p>
      <w:pPr>
        <w:spacing w:after="320"/>
        <w:pBdr>
          <w:bottom w:val="single" w:sz="4" w:space="1" w:color="CBD5E1"/>
        </w:pBdr>
      </w:pPr>
      <w:r>
        <w:rPr>
          <w:sz w:val="28"/>
        </w:rPr>
        <w:t xml:space="preserve">  </w:t>
      </w:r>
    </w:p>
    <w:p>
      <w:pPr>
        <w:spacing w:after="0"/>
      </w:pPr>
      <w:r>
        <w:rPr>
          <w:rFonts w:ascii="Segoe UI" w:hAnsi="Segoe UI"/>
          <w:b/>
          <w:color w:val="64748B"/>
          <w:sz w:val="16"/>
        </w:rPr>
        <w:t>SIGNATURE</w:t>
      </w:r>
    </w:p>
    <w:p>
      <w:pPr>
        <w:spacing w:after="320"/>
        <w:pBdr>
          <w:bottom w:val="single" w:sz="4" w:space="1" w:color="CBD5E1"/>
        </w:pBdr>
      </w:pPr>
      <w:r>
        <w:rPr>
          <w:sz w:val="28"/>
        </w:rPr>
        <w:t xml:space="preserve">  </w:t>
      </w:r>
    </w:p>
    <w:p>
      <w:pPr>
        <w:spacing w:after="0"/>
      </w:pPr>
      <w:r>
        <w:rPr>
          <w:rFonts w:ascii="Segoe UI" w:hAnsi="Segoe UI"/>
          <w:b/>
          <w:color w:val="64748B"/>
          <w:sz w:val="16"/>
        </w:rPr>
        <w:t>DATE</w:t>
      </w:r>
    </w:p>
    <w:p>
      <w:pPr>
        <w:spacing w:after="320"/>
        <w:pBdr>
          <w:bottom w:val="single" w:sz="4" w:space="1" w:color="CBD5E1"/>
        </w:pBdr>
      </w:pPr>
      <w:r>
        <w:rPr>
          <w:sz w:val="28"/>
        </w:rPr>
        <w:t xml:space="preserve">  </w:t>
      </w:r>
    </w:p>
    <w:p/>
    <w:p/>
    <w:p>
      <w:pPr>
        <w:spacing w:before="320"/>
      </w:pPr>
      <w:r>
        <w:rPr>
          <w:rFonts w:ascii="Segoe UI" w:hAnsi="Segoe UI"/>
          <w:b/>
          <w:color w:val="0F766E"/>
          <w:sz w:val="18"/>
        </w:rPr>
        <w:t xml:space="preserve">Note: </w:t>
      </w:r>
      <w:r>
        <w:rPr>
          <w:rFonts w:ascii="Segoe UI" w:hAnsi="Segoe UI"/>
          <w:color w:val="64748B"/>
          <w:sz w:val="18"/>
        </w:rPr>
        <w:t>This proposal is valid for 30 days from the date of issue (April 2026). Payment terms: 50% on acceptance, 50% on go-live sign-off. All amounts are in South African Rand (ZAR) and exclude VAT at the prevailing rate.</w:t>
      </w:r>
    </w:p>
    <w:p/>
    <w:p/>
    <w:p>
      <w:pPr>
        <w:jc w:val="center"/>
      </w:pPr>
      <w:r>
        <w:rPr>
          <w:rFonts w:ascii="Segoe UI" w:hAnsi="Segoe UI"/>
          <w:b/>
          <w:color w:val="0D9488"/>
          <w:sz w:val="18"/>
        </w:rPr>
        <w:t>PolicyIQ</w:t>
      </w:r>
      <w:r>
        <w:rPr>
          <w:rFonts w:ascii="Segoe UI" w:hAnsi="Segoe UI"/>
          <w:color w:val="64748B"/>
          <w:sz w:val="18"/>
        </w:rPr>
        <w:t xml:space="preserve"> by First Digital — DWx Digital Workplace Excellence Suite</w:t>
      </w:r>
    </w:p>
    <w:p>
      <w:pPr>
        <w:jc w:val="center"/>
      </w:pPr>
      <w:r>
        <w:rPr>
          <w:rFonts w:ascii="Segoe UI" w:hAnsi="Segoe UI"/>
          <w:color w:val="64748B"/>
          <w:sz w:val="16"/>
        </w:rPr>
        <w:t>This document is confidential and intended solely for Clicks. © 2026 First Digital. All rights reserved.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