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176" w:rsidRDefault="00A15176" w:rsidP="008D7CA7">
      <w:pPr>
        <w:rPr>
          <w:rFonts w:hint="eastAsia"/>
        </w:rPr>
      </w:pPr>
    </w:p>
    <w:p w:rsidR="008D7CA7" w:rsidRPr="008D7CA7" w:rsidRDefault="008D7CA7" w:rsidP="008D7CA7">
      <w:r>
        <w:rPr>
          <w:noProof/>
        </w:rPr>
      </w:r>
      <w:r w:rsidR="00F76E45">
        <w:pict>
          <v:group id="_x0000_s1027" editas="canvas" style="width:415.3pt;height:673.55pt;mso-position-horizontal-relative:char;mso-position-vertical-relative:line" coordorigin="2361,4512" coordsize="7200,1167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1;top:4512;width:7200;height:11676" o:preferrelative="f">
              <v:fill o:detectmouseclick="t"/>
              <v:path o:extrusionok="t" o:connecttype="none"/>
              <o:lock v:ext="edit" text="t"/>
            </v:shape>
            <v:rect id="_x0000_s1028" style="position:absolute;left:4178;top:4679;width:3034;height:450">
              <v:textbox style="mso-next-textbox:#_x0000_s1028">
                <w:txbxContent>
                  <w:p w:rsidR="008D7CA7" w:rsidRPr="008D7CA7" w:rsidRDefault="008D7CA7" w:rsidP="00F76E45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8D7CA7">
                      <w:rPr>
                        <w:rFonts w:hint="eastAsia"/>
                        <w:sz w:val="28"/>
                        <w:szCs w:val="28"/>
                      </w:rPr>
                      <w:t>module initial and set unit</w:t>
                    </w:r>
                  </w:p>
                </w:txbxContent>
              </v:textbox>
            </v:rect>
            <v:rect id="_x0000_s1029" style="position:absolute;left:4178;top:5376;width:3034;height:654">
              <v:textbox style="mso-next-textbox:#_x0000_s1029">
                <w:txbxContent>
                  <w:p w:rsidR="008D7CA7" w:rsidRPr="008D7CA7" w:rsidRDefault="008D7CA7" w:rsidP="00F76E45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設定網格</w:t>
                    </w:r>
                  </w:p>
                </w:txbxContent>
              </v:textbox>
            </v:rect>
            <v:rect id="_x0000_s1030" style="position:absolute;left:4178;top:6246;width:3034;height:652">
              <v:textbox style="mso-next-textbox:#_x0000_s1030">
                <w:txbxContent>
                  <w:p w:rsidR="008D7CA7" w:rsidRPr="008D7CA7" w:rsidRDefault="008D7CA7" w:rsidP="00F76E45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定義材料</w:t>
                    </w:r>
                  </w:p>
                </w:txbxContent>
              </v:textbox>
            </v:rect>
            <v:rect id="_x0000_s1031" style="position:absolute;left:4178;top:7118;width:3034;height:652">
              <v:textbox style="mso-next-textbox:#_x0000_s1031">
                <w:txbxContent>
                  <w:p w:rsidR="008D7CA7" w:rsidRPr="008D7CA7" w:rsidRDefault="008D7CA7" w:rsidP="00F76E45">
                    <w:pPr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rect>
            <v:rect id="_x0000_s1032" style="position:absolute;left:4178;top:7988;width:3034;height:652">
              <v:textbox style="mso-next-textbox:#_x0000_s1032">
                <w:txbxContent>
                  <w:p w:rsidR="008D7CA7" w:rsidRPr="008D7CA7" w:rsidRDefault="008D7CA7" w:rsidP="00F76E45">
                    <w:pPr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rect>
            <v:rect id="_x0000_s1033" style="position:absolute;left:4178;top:8975;width:3034;height:653">
              <v:textbox style="mso-next-textbox:#_x0000_s1033">
                <w:txbxContent>
                  <w:p w:rsidR="008D7CA7" w:rsidRPr="008D7CA7" w:rsidRDefault="008D7CA7" w:rsidP="00F76E45">
                    <w:pPr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rect>
            <v:rect id="_x0000_s1034" style="position:absolute;left:4178;top:9875;width:3034;height:652">
              <v:textbox style="mso-next-textbox:#_x0000_s1034">
                <w:txbxContent>
                  <w:p w:rsidR="008D7CA7" w:rsidRPr="008D7CA7" w:rsidRDefault="008D7CA7" w:rsidP="00F76E45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8D7CA7">
                      <w:rPr>
                        <w:rFonts w:hint="eastAsia"/>
                        <w:sz w:val="28"/>
                        <w:szCs w:val="28"/>
                      </w:rPr>
                      <w:t>定義質量種類來源</w:t>
                    </w:r>
                  </w:p>
                </w:txbxContent>
              </v:textbox>
            </v:rect>
            <v:rect id="_x0000_s1035" style="position:absolute;left:2582;top:10832;width:2096;height:656">
              <v:textbox style="mso-next-textbox:#_x0000_s1035">
                <w:txbxContent>
                  <w:p w:rsidR="008D7CA7" w:rsidRPr="008D7CA7" w:rsidRDefault="004D1E9F" w:rsidP="00F76E45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繪</w:t>
                    </w:r>
                    <w:r w:rsidR="008D7CA7">
                      <w:rPr>
                        <w:rFonts w:hint="eastAsia"/>
                        <w:sz w:val="28"/>
                        <w:szCs w:val="28"/>
                      </w:rPr>
                      <w:t>模型</w:t>
                    </w:r>
                  </w:p>
                </w:txbxContent>
              </v:textbox>
            </v:rect>
            <v:rect id="_x0000_s1036" style="position:absolute;left:4917;top:10836;width:2095;height:652">
              <v:textbox style="mso-next-textbox:#_x0000_s1036">
                <w:txbxContent>
                  <w:p w:rsidR="004D1E9F" w:rsidRPr="008D7CA7" w:rsidRDefault="004D1E9F" w:rsidP="00F76E45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定義支承條件</w:t>
                    </w:r>
                  </w:p>
                </w:txbxContent>
              </v:textbox>
            </v:rect>
            <v:rect id="_x0000_s1037" style="position:absolute;left:7264;top:10836;width:2095;height:652">
              <v:textbox style="mso-next-textbox:#_x0000_s1037">
                <w:txbxContent>
                  <w:p w:rsidR="004D1E9F" w:rsidRPr="008D7CA7" w:rsidRDefault="004D1E9F" w:rsidP="00F76E45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定義</w:t>
                    </w:r>
                    <w:r w:rsidR="00F813CD">
                      <w:rPr>
                        <w:rFonts w:hint="eastAsia"/>
                        <w:sz w:val="28"/>
                        <w:szCs w:val="28"/>
                      </w:rPr>
                      <w:t>靜力載重</w:t>
                    </w:r>
                  </w:p>
                </w:txbxContent>
              </v:textbox>
            </v:rect>
            <v:rect id="_x0000_s1038" style="position:absolute;left:7264;top:11766;width:2095;height:652">
              <v:textbox style="mso-next-textbox:#_x0000_s1038">
                <w:txbxContent>
                  <w:p w:rsidR="00F813CD" w:rsidRPr="008D7CA7" w:rsidRDefault="00F813CD" w:rsidP="00F76E45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定義動力載重</w:t>
                    </w:r>
                  </w:p>
                </w:txbxContent>
              </v:textbox>
            </v: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40" type="#_x0000_t33" style="position:absolute;left:3630;top:10201;width:548;height:631;rotation:180;flip:y" o:connectortype="elbow" adj="-133154,251367,-133154">
              <v:stroke endarrow="block"/>
            </v:shape>
            <v:rect id="_x0000_s1041" style="position:absolute;left:4917;top:11766;width:2095;height:652">
              <v:textbox style="mso-next-textbox:#_x0000_s1041">
                <w:txbxContent>
                  <w:p w:rsidR="00F813CD" w:rsidRPr="008D7CA7" w:rsidRDefault="00F813CD" w:rsidP="00F76E45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定義材料非線性</w:t>
                    </w:r>
                  </w:p>
                </w:txbxContent>
              </v:textbox>
            </v:rect>
            <v:rect id="_x0000_s1042" style="position:absolute;left:2583;top:11766;width:2095;height:652">
              <v:textbox style="mso-next-textbox:#_x0000_s1042">
                <w:txbxContent>
                  <w:p w:rsidR="00F813CD" w:rsidRPr="008D7CA7" w:rsidRDefault="00F813CD" w:rsidP="00F76E45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定義載種組合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7012;top:12092;width:252;height:1;flip:x" o:connectortype="straight">
              <v:stroke endarrow="block"/>
            </v:shape>
            <v:rect id="_x0000_s1045" style="position:absolute;left:2800;top:12707;width:3053;height:651">
              <v:textbox style="mso-next-textbox:#_x0000_s1045">
                <w:txbxContent>
                  <w:p w:rsidR="00F813CD" w:rsidRPr="008D7CA7" w:rsidRDefault="00F813CD" w:rsidP="00F76E45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施加附加靜力載重</w:t>
                    </w:r>
                  </w:p>
                </w:txbxContent>
              </v:textbox>
            </v:rect>
            <v:rect id="_x0000_s1047" style="position:absolute;left:6176;top:12706;width:3052;height:652">
              <v:textbox style="mso-next-textbox:#_x0000_s1047">
                <w:txbxContent>
                  <w:p w:rsidR="00F813CD" w:rsidRPr="008D7CA7" w:rsidRDefault="00F813CD" w:rsidP="00F76E45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設定構件特殊屬性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8" type="#_x0000_t34" style="position:absolute;left:7212;top:13032;width:2016;height:901;flip:x" o:connectortype="elbow" adj="-3334,-244024,90282">
              <v:stroke endarrow="block"/>
            </v:shape>
            <v:rect id="_x0000_s1050" style="position:absolute;left:4178;top:13606;width:3034;height:653">
              <v:textbox style="mso-next-textbox:#_x0000_s1050">
                <w:txbxContent>
                  <w:p w:rsidR="00F813CD" w:rsidRPr="008D7CA7" w:rsidRDefault="00F813CD" w:rsidP="00F76E45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進行結構分析</w:t>
                    </w:r>
                  </w:p>
                </w:txbxContent>
              </v:textbox>
            </v:rect>
            <v:rect id="_x0000_s1052" style="position:absolute;left:4178;top:14467;width:3034;height:653">
              <v:textbox style="mso-next-textbox:#_x0000_s1052">
                <w:txbxContent>
                  <w:p w:rsidR="00F76E45" w:rsidRPr="008D7CA7" w:rsidRDefault="00F76E45" w:rsidP="00F76E45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分析結果輸出</w:t>
                    </w:r>
                  </w:p>
                </w:txbxContent>
              </v:textbox>
            </v:rect>
            <v:rect id="_x0000_s1053" style="position:absolute;left:4178;top:15325;width:3034;height:652">
              <v:textbox style="mso-next-textbox:#_x0000_s1053">
                <w:txbxContent>
                  <w:p w:rsidR="00F76E45" w:rsidRPr="008D7CA7" w:rsidRDefault="00F76E45" w:rsidP="00F76E45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數據</w:t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t xml:space="preserve">, </w:t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t>圖形</w:t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t xml:space="preserve">, </w:t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t>表格輸出</w:t>
                    </w:r>
                  </w:p>
                </w:txbxContent>
              </v:textbox>
            </v:rect>
            <v:shape id="_x0000_s1054" type="#_x0000_t32" style="position:absolute;left:5695;top:5129;width:1;height:247" o:connectortype="straight">
              <v:stroke endarrow="block"/>
            </v:shape>
            <v:shape id="_x0000_s1055" type="#_x0000_t32" style="position:absolute;left:5695;top:6030;width:1;height:216" o:connectortype="straight">
              <v:stroke endarrow="block"/>
            </v:shape>
            <v:shape id="_x0000_s1056" type="#_x0000_t32" style="position:absolute;left:5695;top:6898;width:1;height:220" o:connectortype="straight">
              <v:stroke endarrow="block"/>
            </v:shape>
            <v:shape id="_x0000_s1057" type="#_x0000_t32" style="position:absolute;left:5695;top:7770;width:1;height:218" o:connectortype="straight">
              <v:stroke endarrow="block"/>
            </v:shape>
            <v:shape id="_x0000_s1058" type="#_x0000_t32" style="position:absolute;left:5695;top:8640;width:1;height:335" o:connectortype="straight">
              <v:stroke endarrow="block"/>
            </v:shape>
            <v:shape id="_x0000_s1059" type="#_x0000_t32" style="position:absolute;left:5695;top:9628;width:1;height:247" o:connectortype="straight">
              <v:stroke endarrow="block"/>
            </v:shape>
            <v:shape id="_x0000_s1060" type="#_x0000_t32" style="position:absolute;left:4678;top:11160;width:239;height:2" o:connectortype="straight">
              <v:stroke endarrow="block"/>
            </v:shape>
            <v:shape id="_x0000_s1061" type="#_x0000_t32" style="position:absolute;left:7012;top:11162;width:252;height:1" o:connectortype="straight">
              <v:stroke endarrow="block"/>
            </v:shape>
            <v:shape id="_x0000_s1062" type="#_x0000_t32" style="position:absolute;left:4678;top:12092;width:239;height:1;flip:x" o:connectortype="straight">
              <v:stroke endarrow="block"/>
            </v:shape>
            <v:shape id="_x0000_s1064" type="#_x0000_t34" style="position:absolute;left:2583;top:12092;width:217;height:941;rotation:180;flip:x y" o:connectortype="elbow" adj="-31104,211883,177638">
              <v:stroke endarrow="block"/>
            </v:shape>
            <v:shape id="_x0000_s1065" type="#_x0000_t32" style="position:absolute;left:5853;top:13032;width:323;height:1;flip:y" o:connectortype="straight">
              <v:stroke endarrow="block"/>
            </v:shape>
            <v:shape id="_x0000_s1066" type="#_x0000_t32" style="position:absolute;left:5695;top:14259;width:1;height:208" o:connectortype="straight">
              <v:stroke endarrow="block"/>
            </v:shape>
            <v:shape id="_x0000_s1067" type="#_x0000_t32" style="position:absolute;left:5695;top:15120;width:1;height:205" o:connectortype="straight">
              <v:stroke endarrow="block"/>
            </v:shape>
            <v:shape id="_x0000_s1068" type="#_x0000_t34" style="position:absolute;left:9359;top:11162;width:1;height:930" o:connectortype="elbow" adj="7754400,-192850,-213256800">
              <v:stroke endarrow="block"/>
            </v:shape>
            <w10:wrap type="none"/>
            <w10:anchorlock/>
          </v:group>
        </w:pict>
      </w:r>
    </w:p>
    <w:sectPr w:rsidR="008D7CA7" w:rsidRPr="008D7CA7" w:rsidSect="00A151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7CA7"/>
    <w:rsid w:val="001A1A3A"/>
    <w:rsid w:val="004D1E9F"/>
    <w:rsid w:val="008D7CA7"/>
    <w:rsid w:val="00A15176"/>
    <w:rsid w:val="00F76E45"/>
    <w:rsid w:val="00F81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40">
          <o:proxy start="" idref="#_x0000_s1034" connectloc="1"/>
          <o:proxy end="" idref="#_x0000_s1035" connectloc="0"/>
        </o:r>
        <o:r id="V:Rule8" type="connector" idref="#_x0000_s1044">
          <o:proxy start="" idref="#_x0000_s1038" connectloc="1"/>
          <o:proxy end="" idref="#_x0000_s1041" connectloc="3"/>
        </o:r>
        <o:r id="V:Rule10" type="connector" idref="#_x0000_s1048">
          <o:proxy start="" idref="#_x0000_s1047" connectloc="3"/>
          <o:proxy end="" idref="#_x0000_s1050" connectloc="3"/>
        </o:r>
        <o:r id="V:Rule12" type="connector" idref="#_x0000_s1054">
          <o:proxy start="" idref="#_x0000_s1028" connectloc="2"/>
          <o:proxy end="" idref="#_x0000_s1029" connectloc="0"/>
        </o:r>
        <o:r id="V:Rule14" type="connector" idref="#_x0000_s1055">
          <o:proxy start="" idref="#_x0000_s1029" connectloc="2"/>
          <o:proxy end="" idref="#_x0000_s1030" connectloc="0"/>
        </o:r>
        <o:r id="V:Rule16" type="connector" idref="#_x0000_s1056">
          <o:proxy start="" idref="#_x0000_s1030" connectloc="2"/>
          <o:proxy end="" idref="#_x0000_s1031" connectloc="0"/>
        </o:r>
        <o:r id="V:Rule18" type="connector" idref="#_x0000_s1057">
          <o:proxy start="" idref="#_x0000_s1031" connectloc="2"/>
          <o:proxy end="" idref="#_x0000_s1032" connectloc="0"/>
        </o:r>
        <o:r id="V:Rule20" type="connector" idref="#_x0000_s1058">
          <o:proxy start="" idref="#_x0000_s1032" connectloc="2"/>
          <o:proxy end="" idref="#_x0000_s1033" connectloc="0"/>
        </o:r>
        <o:r id="V:Rule22" type="connector" idref="#_x0000_s1059">
          <o:proxy start="" idref="#_x0000_s1033" connectloc="2"/>
          <o:proxy end="" idref="#_x0000_s1034" connectloc="0"/>
        </o:r>
        <o:r id="V:Rule24" type="connector" idref="#_x0000_s1060">
          <o:proxy start="" idref="#_x0000_s1035" connectloc="3"/>
          <o:proxy end="" idref="#_x0000_s1036" connectloc="1"/>
        </o:r>
        <o:r id="V:Rule26" type="connector" idref="#_x0000_s1061">
          <o:proxy start="" idref="#_x0000_s1036" connectloc="3"/>
          <o:proxy end="" idref="#_x0000_s1037" connectloc="1"/>
        </o:r>
        <o:r id="V:Rule28" type="connector" idref="#_x0000_s1062">
          <o:proxy start="" idref="#_x0000_s1041" connectloc="1"/>
          <o:proxy end="" idref="#_x0000_s1042" connectloc="3"/>
        </o:r>
        <o:r id="V:Rule32" type="connector" idref="#_x0000_s1064">
          <o:proxy start="" idref="#_x0000_s1042" connectloc="1"/>
          <o:proxy end="" idref="#_x0000_s1045" connectloc="1"/>
        </o:r>
        <o:r id="V:Rule34" type="connector" idref="#_x0000_s1065">
          <o:proxy start="" idref="#_x0000_s1045" connectloc="3"/>
          <o:proxy end="" idref="#_x0000_s1047" connectloc="1"/>
        </o:r>
        <o:r id="V:Rule36" type="connector" idref="#_x0000_s1066">
          <o:proxy start="" idref="#_x0000_s1050" connectloc="2"/>
          <o:proxy end="" idref="#_x0000_s1052" connectloc="0"/>
        </o:r>
        <o:r id="V:Rule38" type="connector" idref="#_x0000_s1067">
          <o:proxy start="" idref="#_x0000_s1052" connectloc="2"/>
          <o:proxy end="" idref="#_x0000_s1053" connectloc="0"/>
        </o:r>
        <o:r id="V:Rule40" type="connector" idref="#_x0000_s1068">
          <o:proxy start="" idref="#_x0000_s1037" connectloc="3"/>
          <o:proxy end="" idref="#_x0000_s1038" connectloc="3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17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garyhsieh15</dc:creator>
  <cp:lastModifiedBy>garyhsieh15</cp:lastModifiedBy>
  <cp:revision>2</cp:revision>
  <dcterms:created xsi:type="dcterms:W3CDTF">2016-09-06T14:18:00Z</dcterms:created>
  <dcterms:modified xsi:type="dcterms:W3CDTF">2016-09-06T14:42:00Z</dcterms:modified>
</cp:coreProperties>
</file>