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PawsVIP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May 2026 Combined (3 Locations) vs 2025 Monthly Average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Year-over-Year Performance Analysis  |  All Entities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May 2026 — Individual Location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PawsVIP INC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Revenue: 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$190,076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Net income:  </w:t>
            </w: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−$4,415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West Seattle LLC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Revenue: 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$62,300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Net income:  </w:t>
            </w:r>
            <w:r>
              <w:rPr>
                <w:rFonts w:ascii="Arial" w:cs="Arial" w:eastAsia="Arial" w:hAnsi="Arial"/>
                <w:b/>
                <w:bCs/>
                <w:color w:val="0F5E38"/>
                <w:sz w:val="16"/>
                <w:szCs w:val="16"/>
              </w:rPr>
              <w:t xml:space="preserve">+$16,504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Ballard LLC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Revenue:  </w:t>
            </w: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$52,992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Net income:  </w:t>
            </w:r>
            <w:r>
              <w:rPr>
                <w:rFonts w:ascii="Arial" w:cs="Arial" w:eastAsia="Arial" w:hAnsi="Arial"/>
                <w:b/>
                <w:bCs/>
                <w:color w:val="0F5E38"/>
                <w:sz w:val="16"/>
                <w:szCs w:val="16"/>
              </w:rPr>
              <w:t xml:space="preserve">+$17,262</w:t>
            </w:r>
          </w:p>
        </w:tc>
      </w:tr>
    </w:tbl>
    <w:p>
      <w:pPr>
        <w:spacing w:after="0" w:before="160"/>
        <w:jc w:val="left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Combined May 2026 vs 2025 Monthly Average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Revenue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$305,368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vs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$184,492</w:t>
            </w: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4"/>
                <w:szCs w:val="14"/>
              </w:rPr>
              <w:t xml:space="preserve">  2025 monthly avg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5E38"/>
                <w:sz w:val="16"/>
                <w:szCs w:val="16"/>
              </w:rPr>
              <w:t xml:space="preserve">+65.5%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Expenses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6"/>
                <w:szCs w:val="26"/>
              </w:rPr>
              <w:t xml:space="preserve">$276,018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vs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$129,218</w:t>
            </w: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4"/>
                <w:szCs w:val="14"/>
              </w:rPr>
              <w:t xml:space="preserve">  2025 monthly avg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+113.6%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Net Income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+$29,351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vs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$52,336</w:t>
            </w: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4"/>
                <w:szCs w:val="14"/>
              </w:rPr>
              <w:t xml:space="preserve">  2025 monthly avg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−$22,985 vs avg</w:t>
            </w:r>
          </w:p>
        </w:tc>
      </w:tr>
    </w:tbl>
    <w:p>
      <w:pPr>
        <w:spacing w:after="0" w:before="1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Why net income is still lower than last year's average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Revenue grew  </w:t>
            </w: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+$120,876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   but expenses grew  </w:t>
            </w: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+$146,800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   — expenses outpaced revenue by  </w:t>
            </w: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$25,924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  which reduced net income by  </w:t>
            </w: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$22,985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  compared to the 2025 monthly average.</w:t>
            </w:r>
          </w:p>
        </w:tc>
      </w:tr>
    </w:tbl>
    <w:p>
      <w:pPr>
        <w:spacing w:after="0" w:before="160"/>
        <w:jc w:val="left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Expense Breakdown — Where Costs Increased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90"/>
        <w:gridCol w:w="1790"/>
        <w:gridCol w:w="1790"/>
        <w:gridCol w:w="79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Expense Category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 monthly avg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 2026 combined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$ Change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Chg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LARGEST INCREASES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Payroll &amp; Taxes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$82,116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$149,842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+$67,726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+83%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Rent / Lease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$9,128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$31,441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+$22,313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+244%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Utilities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$1,704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$13,908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+$12,204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+716%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Repairs &amp; Maintenance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$1,939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$17,890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+$15,951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+822%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Marketing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$3,687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$5,910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+$2,223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Bank Charges &amp; Fees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$364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$2,559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+$2,195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+603%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STABLE / IMPROVING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SBA Loan Interest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$11,469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$10,823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−$646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−5.6%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Software &amp; Tech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$896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$1,858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+$962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+107%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Expenses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$129,218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$276,018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+$146,800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+114%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Revenue (reference)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$184,492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$305,368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+$120,876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+65%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Net Income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+$52,336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+$29,351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−$22,985</w:t>
            </w:r>
          </w:p>
        </w:tc>
        <w:tc>
          <w:tcPr>
            <w:tcW w:type="dxa" w:w="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−44%</w:t>
            </w:r>
          </w:p>
        </w:tc>
      </w:tr>
    </w:tbl>
    <w:p>
      <w:pPr>
        <w:spacing w:after="0" w:before="160"/>
        <w:jc w:val="left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Monthly Net Income Trend — All Locations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00"/>
        <w:gridCol w:w="1500"/>
        <w:gridCol w:w="1500"/>
        <w:gridCol w:w="1500"/>
        <w:gridCol w:w="1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PawsVIP INC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West Seattle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Ballard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Combined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 2025 avg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January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−$55,321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+$12,612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−$22,200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−$64,909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−$117,245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February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+$20,280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−$1,627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+$18,947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−$33,389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−$187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+$28,357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+$9,764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+$37,934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−$14,402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−$66,406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+$44,873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+$6,154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−$15,379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−$67,715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May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7"/>
                <w:szCs w:val="17"/>
              </w:rPr>
              <w:t xml:space="preserve">−$4,415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+$16,504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5E38"/>
                <w:sz w:val="17"/>
                <w:szCs w:val="17"/>
              </w:rPr>
              <w:t xml:space="preserve">+$17,262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+$29,351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−$22,985</w:t>
            </w:r>
          </w:p>
        </w:tc>
      </w:tr>
    </w:tbl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* 'vs 2025 avg' compares combined 2026 net income to the 2025 PawsVIP INC monthly average of +$52,336.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Key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Revenue grew +65.5% year-over-year in May 2026 ($305K combined vs $184K avg), driven by two additional locations now generating meaningful income.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Expenses grew +113.6% — nearly double the rate of revenue growth. The gap of $25,924 explains why net income declined vs 2025 average.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Payroll &amp; Taxes is the #1 driver: up $67,726 per month (+83%). The company is now staffing three locations, but much of that cost sits in PawsVIP INC rather than the LLCs.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Rent more than tripled (+244%) because Ballard ($86K/5mo) and West Seattle ($68K/5mo) now add significant fixed costs that didn't exist in 2025.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Ballard LLC turned profitable in March 2026 (month 4 of operation) and generated +$17,262 net in May — strong growth trajectory for a new 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West Seattle LLC continues to outperform with a 46% net margin in the Jan–May period. Its May net of +$16,504 partially offset the INC loss.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As Ballard and West Seattle revenues continue to grow, the fixed costs (rent, payroll, utilities) spread across a larger revenue base — profitability is expected to recover and exceed 2025 levels within 2026.</w:t>
      </w:r>
    </w:p>
    <w:p>
      <w:pPr>
        <w:spacing w:after="0" w:before="160"/>
        <w:jc w:val="left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2025 Full Year Reference (PawsVIP INC)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Year 2025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 Monthly Avg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 Monthly Avg Expenses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 Monthly Avg 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$2,213,900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$184,492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$129,218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5E38"/>
                <w:sz w:val="19"/>
                <w:szCs w:val="19"/>
              </w:rPr>
              <w:t xml:space="preserve">+$52,336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color w:val="999999"/>
          <w:sz w:val="15"/>
          <w:szCs w:val="15"/>
        </w:rPr>
        <w:t xml:space="preserve">Note: 2025 data is PawsVIP INC only. West Seattle and Ballard LLCs were not operating as separate reporting entities for the full 2025 period.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b w:val="false"/>
        <w:bCs w:val="false"/>
        <w:color w:val="888888"/>
        <w:sz w:val="16"/>
        <w:szCs w:val="16"/>
      </w:rPr>
      <w:t xml:space="preserve">Report generated June 14, 2026  |  PawsVIP INC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PawsVIP INC  —  May 2026 Combined vs 2025 Monthly Average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2026-06-14T15:46:25.723Z</dcterms:created>
  <dcterms:modified xsi:type="dcterms:W3CDTF">2026-06-14T15:46:25.737Z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