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pPr>
      <w:r>
        <w:rPr>
          <w:rFonts w:ascii="Aptos Display" w:hAnsi="Aptos Display"/>
          <w:b/>
          <w:color w:val="159A8C"/>
          <w:sz w:val="32"/>
        </w:rPr>
        <w:t>PX-062</w:t>
      </w:r>
    </w:p>
    <w:p>
      <w:pPr>
        <w:pStyle w:val="Title"/>
      </w:pPr>
      <w:r>
        <w:t>Skill Ecosystem Provenance and</w:t>
        <w:br/>
        <w:t>Registry Hallucination</w:t>
      </w:r>
    </w:p>
    <w:p>
      <w:pPr>
        <w:pStyle w:val="Subtitle"/>
        <w:spacing w:after="480"/>
      </w:pPr>
      <w:r>
        <w:t>An update-ready Praxis report on coding-agent skill supply-chain controls</w:t>
      </w:r>
    </w:p>
    <w:tbl>
      <w:tblPr>
        <w:tblW w:type="auto" w:w="0"/>
        <w:tblLook w:firstColumn="1" w:firstRow="1" w:lastColumn="0" w:lastRow="0" w:noHBand="0" w:noVBand="1" w:val="04A0"/>
      </w:tblPr>
      <w:tblGrid>
        <w:gridCol w:w="9994"/>
      </w:tblGrid>
      <w:tr>
        <w:tc>
          <w:tcPr>
            <w:tcW w:type="dxa" w:w="9994"/>
            <w:shd w:fill="17324D"/>
            <w:vAlign w:val="center"/>
          </w:tcPr>
          <w:p>
            <w:pPr>
              <w:spacing w:after="0"/>
            </w:pPr>
            <w:r/>
            <w:r>
              <w:rPr>
                <w:rFonts w:ascii="Aptos" w:hAnsi="Aptos"/>
                <w:b/>
                <w:color w:val="FFFFFF"/>
                <w:sz w:val="22"/>
              </w:rPr>
              <w:t>WORKING PRAXIS REPORT  /  GATE 1 COMPLETE  /  GATE 2 RUNNING</w:t>
            </w:r>
          </w:p>
        </w:tc>
      </w:tr>
    </w:tbl>
    <w:p>
      <w:pPr>
        <w:spacing w:before="480"/>
      </w:pPr>
      <w:r>
        <w:rPr>
          <w:b/>
        </w:rPr>
        <w:t>Prepared by Gary Pagan</w:t>
        <w:br/>
      </w:r>
      <w:r>
        <w:t>Draft date: July 24, 2026</w:t>
        <w:br/>
      </w:r>
      <w:r>
        <w:t>Cloud job: px062-skill-hallucination-2026-07-24-22-21-01</w:t>
        <w:br/>
      </w:r>
      <w:r>
        <w:t>Current status at drafting: InProgress - Pending provisioning</w:t>
      </w:r>
    </w:p>
    <w:p>
      <w:pPr>
        <w:spacing w:before="640"/>
      </w:pPr>
      <w:r>
        <w:rPr>
          <w:color w:val="596874"/>
          <w:sz w:val="18"/>
        </w:rPr>
        <w:t>REPORT CONTROL</w:t>
        <w:br/>
        <w:t>This is a working research report. Gate 0 and Gate 1 results are final within their stated boundaries. All Gate 2 result cells are marked Pending and must be populated only from the sealed cloud artifacts after completeness adjudication.</w:t>
      </w:r>
    </w:p>
    <w:p>
      <w:r>
        <w:br w:type="page"/>
      </w:r>
    </w:p>
    <w:p>
      <w:pPr>
        <w:pStyle w:val="Heading1"/>
      </w:pPr>
      <w:r>
        <w:t>Executive Status</w:t>
      </w:r>
    </w:p>
    <w:tbl>
      <w:tblPr>
        <w:tblW w:type="auto" w:w="0"/>
        <w:jc w:val="left"/>
        <w:tblLook w:firstColumn="1" w:firstRow="1" w:lastColumn="0" w:lastRow="0" w:noHBand="0" w:noVBand="1" w:val="04A0"/>
      </w:tblPr>
      <w:tblGrid>
        <w:gridCol w:w="9994"/>
      </w:tblGrid>
      <w:tr>
        <w:tc>
          <w:tcPr>
            <w:tcW w:type="dxa" w:w="9994"/>
            <w:shd w:fill="FBE9E9"/>
          </w:tcPr>
          <w:p>
            <w:pPr>
              <w:spacing w:after="40"/>
            </w:pPr>
            <w:r/>
            <w:r>
              <w:rPr>
                <w:b/>
                <w:color w:val="B54545"/>
                <w:sz w:val="18"/>
              </w:rPr>
              <w:t>CURRENT DETERMINATION</w:t>
            </w:r>
          </w:p>
          <w:p>
            <w:pPr>
              <w:spacing w:after="0"/>
            </w:pPr>
            <w:r>
              <w:rPr>
                <w:sz w:val="19"/>
              </w:rPr>
              <w:t>Gate 1 is a valid negative for provenance-only defense against authentic poisoned skills. Gate 2 is running and has no scientific result yet.</w:t>
            </w:r>
          </w:p>
        </w:tc>
      </w:tr>
    </w:tbl>
    <w:p>
      <w:r>
        <w:t>PX-062 evaluates two connected but distinct questions. First, can deterministic provenance controls prevent skill supply-chain poisoning? Second, do coding models invent nonexistent skill names, and can registry verification prevent those invented names from becoming load attempts?</w:t>
      </w:r>
    </w:p>
    <w:tbl>
      <w:tblPr>
        <w:tblStyle w:val="TableGrid"/>
        <w:tblW w:type="auto" w:w="0"/>
        <w:jc w:val="center"/>
        <w:tblLayout w:type="fixed"/>
        <w:tblLook w:firstColumn="1" w:firstRow="1" w:lastColumn="0" w:lastRow="0" w:noHBand="0" w:noVBand="1" w:val="04A0"/>
      </w:tblPr>
      <w:tblGrid>
        <w:gridCol w:w="1152"/>
        <w:gridCol w:w="2664"/>
        <w:gridCol w:w="2160"/>
        <w:gridCol w:w="3456"/>
      </w:tblGrid>
      <w:tr>
        <w:trPr>
          <w:tblHeader w:val="true"/>
        </w:trPr>
        <w:tc>
          <w:tcPr>
            <w:tcW w:type="dxa" w:w="2498"/>
            <w:shd w:fill="17324D"/>
            <w:vAlign w:val="center"/>
          </w:tcPr>
          <w:p>
            <w:pPr>
              <w:spacing w:after="0"/>
            </w:pPr>
            <w:r/>
            <w:r>
              <w:rPr>
                <w:rFonts w:ascii="Aptos" w:hAnsi="Aptos"/>
                <w:b/>
                <w:color w:val="FFFFFF"/>
                <w:sz w:val="16"/>
              </w:rPr>
              <w:t>Stage</w:t>
            </w:r>
          </w:p>
        </w:tc>
        <w:tc>
          <w:tcPr>
            <w:tcW w:type="dxa" w:w="2498"/>
            <w:shd w:fill="17324D"/>
            <w:vAlign w:val="center"/>
          </w:tcPr>
          <w:p>
            <w:pPr>
              <w:spacing w:after="0"/>
            </w:pPr>
            <w:r/>
            <w:r>
              <w:rPr>
                <w:rFonts w:ascii="Aptos" w:hAnsi="Aptos"/>
                <w:b/>
                <w:color w:val="FFFFFF"/>
                <w:sz w:val="16"/>
              </w:rPr>
              <w:t>Evidence</w:t>
            </w:r>
          </w:p>
        </w:tc>
        <w:tc>
          <w:tcPr>
            <w:tcW w:type="dxa" w:w="2498"/>
            <w:shd w:fill="17324D"/>
            <w:vAlign w:val="center"/>
          </w:tcPr>
          <w:p>
            <w:pPr>
              <w:spacing w:after="0"/>
            </w:pPr>
            <w:r/>
            <w:r>
              <w:rPr>
                <w:rFonts w:ascii="Aptos" w:hAnsi="Aptos"/>
                <w:b/>
                <w:color w:val="FFFFFF"/>
                <w:sz w:val="16"/>
              </w:rPr>
              <w:t>Status</w:t>
            </w:r>
          </w:p>
        </w:tc>
        <w:tc>
          <w:tcPr>
            <w:tcW w:type="dxa" w:w="2498"/>
            <w:shd w:fill="17324D"/>
            <w:vAlign w:val="center"/>
          </w:tcPr>
          <w:p>
            <w:pPr>
              <w:spacing w:after="0"/>
            </w:pPr>
            <w:r/>
            <w:r>
              <w:rPr>
                <w:rFonts w:ascii="Aptos" w:hAnsi="Aptos"/>
                <w:b/>
                <w:color w:val="FFFFFF"/>
                <w:sz w:val="16"/>
              </w:rPr>
              <w:t>Permitted conclusion</w:t>
            </w:r>
          </w:p>
        </w:tc>
      </w:tr>
      <w:tr>
        <w:tc>
          <w:tcPr>
            <w:tcW w:type="dxa" w:w="1152"/>
            <w:vAlign w:val="center"/>
          </w:tcPr>
          <w:p>
            <w:pPr>
              <w:spacing w:after="0"/>
            </w:pPr>
            <w:r/>
            <w:r>
              <w:rPr>
                <w:rFonts w:ascii="Aptos" w:hAnsi="Aptos"/>
                <w:b w:val="0"/>
                <w:color w:val="202930"/>
                <w:sz w:val="16"/>
              </w:rPr>
              <w:t>Gate 0</w:t>
            </w:r>
          </w:p>
        </w:tc>
        <w:tc>
          <w:tcPr>
            <w:tcW w:type="dxa" w:w="2664"/>
            <w:vAlign w:val="center"/>
          </w:tcPr>
          <w:p>
            <w:pPr>
              <w:spacing w:after="0"/>
            </w:pPr>
            <w:r/>
            <w:r>
              <w:rPr>
                <w:rFonts w:ascii="Aptos" w:hAnsi="Aptos"/>
                <w:b w:val="0"/>
                <w:color w:val="202930"/>
                <w:sz w:val="16"/>
              </w:rPr>
              <w:t>180 inert controlled cases</w:t>
            </w:r>
          </w:p>
        </w:tc>
        <w:tc>
          <w:tcPr>
            <w:tcW w:type="dxa" w:w="2160"/>
            <w:vAlign w:val="center"/>
          </w:tcPr>
          <w:p>
            <w:pPr>
              <w:spacing w:after="0"/>
            </w:pPr>
            <w:r/>
            <w:r>
              <w:rPr>
                <w:rFonts w:ascii="Aptos" w:hAnsi="Aptos"/>
                <w:b w:val="0"/>
                <w:color w:val="202930"/>
                <w:sz w:val="16"/>
              </w:rPr>
              <w:t>PASS</w:t>
            </w:r>
          </w:p>
        </w:tc>
        <w:tc>
          <w:tcPr>
            <w:tcW w:type="dxa" w:w="3456"/>
            <w:vAlign w:val="center"/>
          </w:tcPr>
          <w:p>
            <w:pPr>
              <w:spacing w:after="0"/>
            </w:pPr>
            <w:r/>
            <w:r>
              <w:rPr>
                <w:rFonts w:ascii="Aptos" w:hAnsi="Aptos"/>
                <w:b w:val="0"/>
                <w:color w:val="202930"/>
                <w:sz w:val="16"/>
              </w:rPr>
              <w:t>The admission-policy implementation behaves as specified.</w:t>
            </w:r>
          </w:p>
        </w:tc>
      </w:tr>
      <w:tr>
        <w:tc>
          <w:tcPr>
            <w:tcW w:type="dxa" w:w="1152"/>
            <w:vAlign w:val="center"/>
            <w:shd w:fill="F3F6F8"/>
          </w:tcPr>
          <w:p>
            <w:pPr>
              <w:spacing w:after="0"/>
            </w:pPr>
            <w:r/>
            <w:r>
              <w:rPr>
                <w:rFonts w:ascii="Aptos" w:hAnsi="Aptos"/>
                <w:b w:val="0"/>
                <w:color w:val="202930"/>
                <w:sz w:val="16"/>
              </w:rPr>
              <w:t>Gate 1</w:t>
            </w:r>
          </w:p>
        </w:tc>
        <w:tc>
          <w:tcPr>
            <w:tcW w:type="dxa" w:w="2664"/>
            <w:vAlign w:val="center"/>
            <w:shd w:fill="F3F6F8"/>
          </w:tcPr>
          <w:p>
            <w:pPr>
              <w:spacing w:after="0"/>
            </w:pPr>
            <w:r/>
            <w:r>
              <w:rPr>
                <w:rFonts w:ascii="Aptos" w:hAnsi="Aptos"/>
                <w:b w:val="0"/>
                <w:color w:val="202930"/>
                <w:sz w:val="16"/>
              </w:rPr>
              <w:t>1,070 released poisoned skills; 44 clean skills</w:t>
            </w:r>
          </w:p>
        </w:tc>
        <w:tc>
          <w:tcPr>
            <w:tcW w:type="dxa" w:w="2160"/>
            <w:vAlign w:val="center"/>
            <w:shd w:fill="F3F6F8"/>
          </w:tcPr>
          <w:p>
            <w:pPr>
              <w:spacing w:after="0"/>
            </w:pPr>
            <w:r/>
            <w:r>
              <w:rPr>
                <w:rFonts w:ascii="Aptos" w:hAnsi="Aptos"/>
                <w:b w:val="0"/>
                <w:color w:val="202930"/>
                <w:sz w:val="16"/>
              </w:rPr>
              <w:t>FAIL for provenance-only semantic defense</w:t>
            </w:r>
          </w:p>
        </w:tc>
        <w:tc>
          <w:tcPr>
            <w:tcW w:type="dxa" w:w="3456"/>
            <w:vAlign w:val="center"/>
            <w:shd w:fill="F3F6F8"/>
          </w:tcPr>
          <w:p>
            <w:pPr>
              <w:spacing w:after="0"/>
            </w:pPr>
            <w:r/>
            <w:r>
              <w:rPr>
                <w:rFonts w:ascii="Aptos" w:hAnsi="Aptos"/>
                <w:b w:val="0"/>
                <w:color w:val="202930"/>
                <w:sz w:val="16"/>
              </w:rPr>
              <w:t>Provenance blocks tampering and nonexistent identifiers but admits authentic malicious content.</w:t>
            </w:r>
          </w:p>
        </w:tc>
      </w:tr>
      <w:tr>
        <w:tc>
          <w:tcPr>
            <w:tcW w:type="dxa" w:w="1152"/>
            <w:vAlign w:val="center"/>
          </w:tcPr>
          <w:p>
            <w:pPr>
              <w:spacing w:after="0"/>
            </w:pPr>
            <w:r/>
            <w:r>
              <w:rPr>
                <w:rFonts w:ascii="Aptos" w:hAnsi="Aptos"/>
                <w:b w:val="0"/>
                <w:color w:val="202930"/>
                <w:sz w:val="16"/>
              </w:rPr>
              <w:t>Gate 2</w:t>
            </w:r>
          </w:p>
        </w:tc>
        <w:tc>
          <w:tcPr>
            <w:tcW w:type="dxa" w:w="2664"/>
            <w:vAlign w:val="center"/>
          </w:tcPr>
          <w:p>
            <w:pPr>
              <w:spacing w:after="0"/>
            </w:pPr>
            <w:r/>
            <w:r>
              <w:rPr>
                <w:rFonts w:ascii="Aptos" w:hAnsi="Aptos"/>
                <w:b w:val="0"/>
                <w:color w:val="202930"/>
                <w:sz w:val="16"/>
              </w:rPr>
              <w:t>Two models x 300 tasks x three conditions</w:t>
            </w:r>
          </w:p>
        </w:tc>
        <w:tc>
          <w:tcPr>
            <w:tcW w:type="dxa" w:w="2160"/>
            <w:vAlign w:val="center"/>
          </w:tcPr>
          <w:p>
            <w:pPr>
              <w:spacing w:after="0"/>
            </w:pPr>
            <w:r/>
            <w:r>
              <w:rPr>
                <w:rFonts w:ascii="Aptos" w:hAnsi="Aptos"/>
                <w:b w:val="0"/>
                <w:color w:val="202930"/>
                <w:sz w:val="16"/>
              </w:rPr>
              <w:t>RUNNING</w:t>
            </w:r>
          </w:p>
        </w:tc>
        <w:tc>
          <w:tcPr>
            <w:tcW w:type="dxa" w:w="3456"/>
            <w:vAlign w:val="center"/>
          </w:tcPr>
          <w:p>
            <w:pPr>
              <w:spacing w:after="0"/>
            </w:pPr>
            <w:r/>
            <w:r>
              <w:rPr>
                <w:rFonts w:ascii="Aptos" w:hAnsi="Aptos"/>
                <w:b w:val="0"/>
                <w:color w:val="202930"/>
                <w:sz w:val="16"/>
              </w:rPr>
              <w:t>No hallucination-rate or mitigation claim is permitted yet.</w:t>
            </w:r>
          </w:p>
        </w:tc>
      </w:tr>
    </w:tbl>
    <w:p>
      <w:pPr>
        <w:spacing w:after="0"/>
      </w:pPr>
    </w:p>
    <w:p>
      <w:pPr>
        <w:pStyle w:val="Heading1"/>
      </w:pPr>
      <w:r>
        <w:t>1. Research Problem and Literature Basis</w:t>
      </w:r>
    </w:p>
    <w:p>
      <w:r>
        <w:t>Coding agents increasingly load reusable skills containing instructions, examples, scripts, and resources. Qu et al. demonstrate that malicious logic embedded in ordinary-looking skill documentation can cross from contextual guidance into an agent's action space. Their PoisonedSkills study released 1,070 adversarial skills derived from 81 seeds across 15 MITRE ATT&amp;CK categories and evaluated four agent frameworks and five models.</w:t>
      </w:r>
    </w:p>
    <w:p>
      <w:r>
        <w:t>The source study concentrates on the post-loading phase and assumes the poisoned skill reaches the agent context. PX-062 moves the defense boundary earlier. It tests admission controls at registry and load time, and then asks whether model-invented skill identifiers constitute an adjacent supply-chain exposure.</w:t>
      </w:r>
    </w:p>
    <w:p>
      <w:pPr>
        <w:pStyle w:val="Heading2"/>
      </w:pPr>
      <w:r>
        <w:t>1.1 Praxis research questions</w:t>
      </w:r>
    </w:p>
    <w:p>
      <w:pPr>
        <w:pStyle w:val="ListBullet"/>
        <w:spacing w:after="40"/>
      </w:pPr>
      <w:r>
        <w:t>RQ1: Can existence, version, hash, and signer verification block poisoned-skill admission while preserving clean utility?</w:t>
      </w:r>
    </w:p>
    <w:p>
      <w:pPr>
        <w:pStyle w:val="ListBullet"/>
        <w:spacing w:after="40"/>
      </w:pPr>
      <w:r>
        <w:t>RQ2: Which failures are identity/integrity failures and which are semantic-content failures?</w:t>
      </w:r>
    </w:p>
    <w:p>
      <w:pPr>
        <w:pStyle w:val="ListBullet"/>
        <w:spacing w:after="40"/>
      </w:pPr>
      <w:r>
        <w:t>RQ3: Do models recommend nonexistent skill names under open-ended selection?</w:t>
      </w:r>
    </w:p>
    <w:p>
      <w:pPr>
        <w:pStyle w:val="ListBullet"/>
        <w:spacing w:after="40"/>
      </w:pPr>
      <w:r>
        <w:t>RQ4: Do registry constraints or post-generation verification reduce nonexistent-name load attempts without materially reducing known-skill selection accuracy?</w:t>
      </w:r>
    </w:p>
    <w:p>
      <w:pPr>
        <w:pStyle w:val="Heading1"/>
      </w:pPr>
      <w:r>
        <w:t>2. Gate 0 and Gate 1 Methods</w:t>
      </w:r>
    </w:p>
    <w:p>
      <w:pPr>
        <w:pStyle w:val="Heading2"/>
      </w:pPr>
      <w:r>
        <w:t>2.1 Gate 0 implementation validation</w:t>
      </w:r>
    </w:p>
    <w:p>
      <w:r>
        <w:t>Gate 0 used 180 inert cases spanning clean exact records, clean alternate versions, nonexistent names, hash mismatch, unsigned entries, signer mismatch, version mismatch, and missing manifests. The full policy required existence, manifest presence, matching content hash, and a valid expected signer. It produced zero attack escapes, zero clean false rejects, and complete decision traces. This result validates software logic only.</w:t>
      </w:r>
    </w:p>
    <w:p>
      <w:pPr>
        <w:pStyle w:val="Heading2"/>
      </w:pPr>
      <w:r>
        <w:t>2.2 Gate 1 public-corpus evaluation</w:t>
      </w:r>
    </w:p>
    <w:tbl>
      <w:tblPr>
        <w:tblStyle w:val="TableGrid"/>
        <w:tblW w:type="auto" w:w="0"/>
        <w:jc w:val="center"/>
        <w:tblLayout w:type="fixed"/>
        <w:tblLook w:firstColumn="1" w:firstRow="1" w:lastColumn="0" w:lastRow="0" w:noHBand="0" w:noVBand="1" w:val="04A0"/>
      </w:tblPr>
      <w:tblGrid>
        <w:gridCol w:w="1656"/>
        <w:gridCol w:w="3816"/>
        <w:gridCol w:w="1152"/>
        <w:gridCol w:w="2880"/>
      </w:tblGrid>
      <w:tr>
        <w:trPr>
          <w:tblHeader w:val="true"/>
        </w:trPr>
        <w:tc>
          <w:tcPr>
            <w:tcW w:type="dxa" w:w="2498"/>
            <w:shd w:fill="17324D"/>
            <w:vAlign w:val="center"/>
          </w:tcPr>
          <w:p>
            <w:pPr>
              <w:spacing w:after="0"/>
            </w:pPr>
            <w:r/>
            <w:r>
              <w:rPr>
                <w:rFonts w:ascii="Aptos" w:hAnsi="Aptos"/>
                <w:b/>
                <w:color w:val="FFFFFF"/>
                <w:sz w:val="16"/>
              </w:rPr>
              <w:t>Corpus</w:t>
            </w:r>
          </w:p>
        </w:tc>
        <w:tc>
          <w:tcPr>
            <w:tcW w:type="dxa" w:w="2498"/>
            <w:shd w:fill="17324D"/>
            <w:vAlign w:val="center"/>
          </w:tcPr>
          <w:p>
            <w:pPr>
              <w:spacing w:after="0"/>
            </w:pPr>
            <w:r/>
            <w:r>
              <w:rPr>
                <w:rFonts w:ascii="Aptos" w:hAnsi="Aptos"/>
                <w:b/>
                <w:color w:val="FFFFFF"/>
                <w:sz w:val="16"/>
              </w:rPr>
              <w:t>Frozen source</w:t>
            </w:r>
          </w:p>
        </w:tc>
        <w:tc>
          <w:tcPr>
            <w:tcW w:type="dxa" w:w="2498"/>
            <w:shd w:fill="17324D"/>
            <w:vAlign w:val="center"/>
          </w:tcPr>
          <w:p>
            <w:pPr>
              <w:spacing w:after="0"/>
            </w:pPr>
            <w:r/>
            <w:r>
              <w:rPr>
                <w:rFonts w:ascii="Aptos" w:hAnsi="Aptos"/>
                <w:b/>
                <w:color w:val="FFFFFF"/>
                <w:sz w:val="16"/>
              </w:rPr>
              <w:t>N</w:t>
            </w:r>
          </w:p>
        </w:tc>
        <w:tc>
          <w:tcPr>
            <w:tcW w:type="dxa" w:w="2498"/>
            <w:shd w:fill="17324D"/>
            <w:vAlign w:val="center"/>
          </w:tcPr>
          <w:p>
            <w:pPr>
              <w:spacing w:after="0"/>
            </w:pPr>
            <w:r/>
            <w:r>
              <w:rPr>
                <w:rFonts w:ascii="Aptos" w:hAnsi="Aptos"/>
                <w:b/>
                <w:color w:val="FFFFFF"/>
                <w:sz w:val="16"/>
              </w:rPr>
              <w:t>Use</w:t>
            </w:r>
          </w:p>
        </w:tc>
      </w:tr>
      <w:tr>
        <w:tc>
          <w:tcPr>
            <w:tcW w:type="dxa" w:w="1656"/>
            <w:vAlign w:val="center"/>
          </w:tcPr>
          <w:p>
            <w:pPr>
              <w:spacing w:after="0"/>
            </w:pPr>
            <w:r/>
            <w:r>
              <w:rPr>
                <w:rFonts w:ascii="Aptos" w:hAnsi="Aptos"/>
                <w:b w:val="0"/>
                <w:color w:val="202930"/>
                <w:sz w:val="16"/>
              </w:rPr>
              <w:t>PoisonedSkills</w:t>
            </w:r>
          </w:p>
        </w:tc>
        <w:tc>
          <w:tcPr>
            <w:tcW w:type="dxa" w:w="3816"/>
            <w:vAlign w:val="center"/>
          </w:tcPr>
          <w:p>
            <w:pPr>
              <w:spacing w:after="0"/>
            </w:pPr>
            <w:r/>
            <w:r>
              <w:rPr>
                <w:rFonts w:ascii="Aptos" w:hAnsi="Aptos"/>
                <w:b w:val="0"/>
                <w:color w:val="202930"/>
                <w:sz w:val="16"/>
              </w:rPr>
              <w:t>Zenodo DOI 10.5281/zenodo.19281322; CC BY 4.0</w:t>
            </w:r>
          </w:p>
        </w:tc>
        <w:tc>
          <w:tcPr>
            <w:tcW w:type="dxa" w:w="1152"/>
            <w:vAlign w:val="center"/>
          </w:tcPr>
          <w:p>
            <w:pPr>
              <w:spacing w:after="0"/>
            </w:pPr>
            <w:r/>
            <w:r>
              <w:rPr>
                <w:rFonts w:ascii="Aptos" w:hAnsi="Aptos"/>
                <w:b w:val="0"/>
                <w:color w:val="202930"/>
                <w:sz w:val="16"/>
              </w:rPr>
              <w:t>1,070</w:t>
            </w:r>
          </w:p>
        </w:tc>
        <w:tc>
          <w:tcPr>
            <w:tcW w:type="dxa" w:w="2880"/>
            <w:vAlign w:val="center"/>
          </w:tcPr>
          <w:p>
            <w:pPr>
              <w:spacing w:after="0"/>
            </w:pPr>
            <w:r/>
            <w:r>
              <w:rPr>
                <w:rFonts w:ascii="Aptos" w:hAnsi="Aptos"/>
                <w:b w:val="0"/>
                <w:color w:val="202930"/>
                <w:sz w:val="16"/>
              </w:rPr>
              <w:t>Authentic poisoned and tampered-poison conditions</w:t>
            </w:r>
          </w:p>
        </w:tc>
      </w:tr>
      <w:tr>
        <w:tc>
          <w:tcPr>
            <w:tcW w:type="dxa" w:w="1656"/>
            <w:vAlign w:val="center"/>
            <w:shd w:fill="F3F6F8"/>
          </w:tcPr>
          <w:p>
            <w:pPr>
              <w:spacing w:after="0"/>
            </w:pPr>
            <w:r/>
            <w:r>
              <w:rPr>
                <w:rFonts w:ascii="Aptos" w:hAnsi="Aptos"/>
                <w:b w:val="0"/>
                <w:color w:val="202930"/>
                <w:sz w:val="16"/>
              </w:rPr>
              <w:t>OpenAI skills</w:t>
            </w:r>
          </w:p>
        </w:tc>
        <w:tc>
          <w:tcPr>
            <w:tcW w:type="dxa" w:w="3816"/>
            <w:vAlign w:val="center"/>
            <w:shd w:fill="F3F6F8"/>
          </w:tcPr>
          <w:p>
            <w:pPr>
              <w:spacing w:after="0"/>
            </w:pPr>
            <w:r/>
            <w:r>
              <w:rPr>
                <w:rFonts w:ascii="Aptos" w:hAnsi="Aptos"/>
                <w:b w:val="0"/>
                <w:color w:val="202930"/>
                <w:sz w:val="16"/>
              </w:rPr>
              <w:t>Commit 49f948faa9258a0c61caceaf225e179651397431</w:t>
            </w:r>
          </w:p>
        </w:tc>
        <w:tc>
          <w:tcPr>
            <w:tcW w:type="dxa" w:w="1152"/>
            <w:vAlign w:val="center"/>
            <w:shd w:fill="F3F6F8"/>
          </w:tcPr>
          <w:p>
            <w:pPr>
              <w:spacing w:after="0"/>
            </w:pPr>
            <w:r/>
            <w:r>
              <w:rPr>
                <w:rFonts w:ascii="Aptos" w:hAnsi="Aptos"/>
                <w:b w:val="0"/>
                <w:color w:val="202930"/>
                <w:sz w:val="16"/>
              </w:rPr>
              <w:t>44 files / 43 names</w:t>
            </w:r>
          </w:p>
        </w:tc>
        <w:tc>
          <w:tcPr>
            <w:tcW w:type="dxa" w:w="2880"/>
            <w:vAlign w:val="center"/>
            <w:shd w:fill="F3F6F8"/>
          </w:tcPr>
          <w:p>
            <w:pPr>
              <w:spacing w:after="0"/>
            </w:pPr>
            <w:r/>
            <w:r>
              <w:rPr>
                <w:rFonts w:ascii="Aptos" w:hAnsi="Aptos"/>
                <w:b w:val="0"/>
                <w:color w:val="202930"/>
                <w:sz w:val="16"/>
              </w:rPr>
              <w:t>Clean utility and clean-tamper controls</w:t>
            </w:r>
          </w:p>
        </w:tc>
      </w:tr>
    </w:tbl>
    <w:p>
      <w:pPr>
        <w:spacing w:after="0"/>
      </w:pPr>
    </w:p>
    <w:p>
      <w:r>
        <w:t>The poisoned archive was verified against Zenodo and frozen at SHA-256 241ab288483ed77af2357f967c4018a59f5a407d5432b14ab6fc61a7cb33ad63. The evaluator streamed SKILL.md entries directly from the ZIP and did not execute any skill code. Registry signatures were modeled as valid or invalid evidence states; Gate 1 was not a production cryptographic deployment.</w:t>
      </w:r>
    </w:p>
    <w:p>
      <w:pPr>
        <w:pStyle w:val="Heading1"/>
      </w:pPr>
      <w:r>
        <w:t>3. Gate 1 Results</w:t>
      </w:r>
    </w:p>
    <w:p>
      <w:pPr>
        <w:jc w:val="center"/>
      </w:pPr>
      <w:r>
        <w:drawing>
          <wp:inline xmlns:a="http://schemas.openxmlformats.org/drawingml/2006/main" xmlns:pic="http://schemas.openxmlformats.org/drawingml/2006/picture">
            <wp:extent cx="6126480" cy="3042114"/>
            <wp:docPr id="1" name="Picture 1"/>
            <wp:cNvGraphicFramePr>
              <a:graphicFrameLocks noChangeAspect="1"/>
            </wp:cNvGraphicFramePr>
            <a:graphic>
              <a:graphicData uri="http://schemas.openxmlformats.org/drawingml/2006/picture">
                <pic:pic>
                  <pic:nvPicPr>
                    <pic:cNvPr id="0" name="px062_gate1_admission.png"/>
                    <pic:cNvPicPr/>
                  </pic:nvPicPr>
                  <pic:blipFill>
                    <a:blip r:embed="rId11"/>
                    <a:stretch>
                      <a:fillRect/>
                    </a:stretch>
                  </pic:blipFill>
                  <pic:spPr>
                    <a:xfrm>
                      <a:off x="0" y="0"/>
                      <a:ext cx="6126480" cy="3042114"/>
                    </a:xfrm>
                    <a:prstGeom prst="rect"/>
                  </pic:spPr>
                </pic:pic>
              </a:graphicData>
            </a:graphic>
          </wp:inline>
        </w:drawing>
      </w:r>
    </w:p>
    <w:p>
      <w:pPr>
        <w:jc w:val="center"/>
      </w:pPr>
      <w:r>
        <w:rPr>
          <w:i/>
          <w:color w:val="596874"/>
          <w:sz w:val="16"/>
        </w:rPr>
        <w:t>Figure 1. A provenance-only policy rejects altered and nonexistent artifacts but admits authentic registered content, including poisoned content.</w:t>
      </w:r>
    </w:p>
    <w:tbl>
      <w:tblPr>
        <w:tblStyle w:val="TableGrid"/>
        <w:tblW w:type="auto" w:w="0"/>
        <w:jc w:val="center"/>
        <w:tblLayout w:type="fixed"/>
        <w:tblLook w:firstColumn="1" w:firstRow="1" w:lastColumn="0" w:lastRow="0" w:noHBand="0" w:noVBand="1" w:val="04A0"/>
      </w:tblPr>
      <w:tblGrid>
        <w:gridCol w:w="2880"/>
        <w:gridCol w:w="1080"/>
        <w:gridCol w:w="1224"/>
        <w:gridCol w:w="1656"/>
        <w:gridCol w:w="1440"/>
      </w:tblGrid>
      <w:tr>
        <w:trPr>
          <w:tblHeader w:val="true"/>
        </w:trPr>
        <w:tc>
          <w:tcPr>
            <w:tcW w:type="dxa" w:w="1999"/>
            <w:shd w:fill="17324D"/>
            <w:vAlign w:val="center"/>
          </w:tcPr>
          <w:p>
            <w:pPr>
              <w:spacing w:after="0"/>
            </w:pPr>
            <w:r/>
            <w:r>
              <w:rPr>
                <w:rFonts w:ascii="Aptos" w:hAnsi="Aptos"/>
                <w:b/>
                <w:color w:val="FFFFFF"/>
                <w:sz w:val="16"/>
              </w:rPr>
              <w:t>Condition</w:t>
            </w:r>
          </w:p>
        </w:tc>
        <w:tc>
          <w:tcPr>
            <w:tcW w:type="dxa" w:w="1999"/>
            <w:shd w:fill="17324D"/>
            <w:vAlign w:val="center"/>
          </w:tcPr>
          <w:p>
            <w:pPr>
              <w:spacing w:after="0"/>
            </w:pPr>
            <w:r/>
            <w:r>
              <w:rPr>
                <w:rFonts w:ascii="Aptos" w:hAnsi="Aptos"/>
                <w:b/>
                <w:color w:val="FFFFFF"/>
                <w:sz w:val="16"/>
              </w:rPr>
              <w:t>N</w:t>
            </w:r>
          </w:p>
        </w:tc>
        <w:tc>
          <w:tcPr>
            <w:tcW w:type="dxa" w:w="1999"/>
            <w:shd w:fill="17324D"/>
            <w:vAlign w:val="center"/>
          </w:tcPr>
          <w:p>
            <w:pPr>
              <w:spacing w:after="0"/>
            </w:pPr>
            <w:r/>
            <w:r>
              <w:rPr>
                <w:rFonts w:ascii="Aptos" w:hAnsi="Aptos"/>
                <w:b/>
                <w:color w:val="FFFFFF"/>
                <w:sz w:val="16"/>
              </w:rPr>
              <w:t>Admitted</w:t>
            </w:r>
          </w:p>
        </w:tc>
        <w:tc>
          <w:tcPr>
            <w:tcW w:type="dxa" w:w="1999"/>
            <w:shd w:fill="17324D"/>
            <w:vAlign w:val="center"/>
          </w:tcPr>
          <w:p>
            <w:pPr>
              <w:spacing w:after="0"/>
            </w:pPr>
            <w:r/>
            <w:r>
              <w:rPr>
                <w:rFonts w:ascii="Aptos" w:hAnsi="Aptos"/>
                <w:b/>
                <w:color w:val="FFFFFF"/>
                <w:sz w:val="16"/>
              </w:rPr>
              <w:t>Admission rate</w:t>
            </w:r>
          </w:p>
        </w:tc>
        <w:tc>
          <w:tcPr>
            <w:tcW w:type="dxa" w:w="1999"/>
            <w:shd w:fill="17324D"/>
            <w:vAlign w:val="center"/>
          </w:tcPr>
          <w:p>
            <w:pPr>
              <w:spacing w:after="0"/>
            </w:pPr>
            <w:r/>
            <w:r>
              <w:rPr>
                <w:rFonts w:ascii="Aptos" w:hAnsi="Aptos"/>
                <w:b/>
                <w:color w:val="FFFFFF"/>
                <w:sz w:val="16"/>
              </w:rPr>
              <w:t>Gate</w:t>
            </w:r>
          </w:p>
        </w:tc>
      </w:tr>
      <w:tr>
        <w:tc>
          <w:tcPr>
            <w:tcW w:type="dxa" w:w="2880"/>
            <w:vAlign w:val="center"/>
          </w:tcPr>
          <w:p>
            <w:pPr>
              <w:spacing w:after="0"/>
            </w:pPr>
            <w:r/>
            <w:r>
              <w:rPr>
                <w:rFonts w:ascii="Aptos" w:hAnsi="Aptos"/>
                <w:b w:val="0"/>
                <w:color w:val="202930"/>
                <w:sz w:val="16"/>
              </w:rPr>
              <w:t>Authentic signed poison</w:t>
            </w:r>
          </w:p>
        </w:tc>
        <w:tc>
          <w:tcPr>
            <w:tcW w:type="dxa" w:w="1080"/>
            <w:vAlign w:val="center"/>
          </w:tcPr>
          <w:p>
            <w:pPr>
              <w:spacing w:after="0"/>
            </w:pPr>
            <w:r/>
            <w:r>
              <w:rPr>
                <w:rFonts w:ascii="Aptos" w:hAnsi="Aptos"/>
                <w:b w:val="0"/>
                <w:color w:val="202930"/>
                <w:sz w:val="16"/>
              </w:rPr>
              <w:t>1,070</w:t>
            </w:r>
          </w:p>
        </w:tc>
        <w:tc>
          <w:tcPr>
            <w:tcW w:type="dxa" w:w="1224"/>
            <w:vAlign w:val="center"/>
          </w:tcPr>
          <w:p>
            <w:pPr>
              <w:spacing w:after="0"/>
            </w:pPr>
            <w:r/>
            <w:r>
              <w:rPr>
                <w:rFonts w:ascii="Aptos" w:hAnsi="Aptos"/>
                <w:b w:val="0"/>
                <w:color w:val="202930"/>
                <w:sz w:val="16"/>
              </w:rPr>
              <w:t>1,070</w:t>
            </w:r>
          </w:p>
        </w:tc>
        <w:tc>
          <w:tcPr>
            <w:tcW w:type="dxa" w:w="1656"/>
            <w:vAlign w:val="center"/>
          </w:tcPr>
          <w:p>
            <w:pPr>
              <w:spacing w:after="0"/>
            </w:pPr>
            <w:r/>
            <w:r>
              <w:rPr>
                <w:rFonts w:ascii="Aptos" w:hAnsi="Aptos"/>
                <w:b w:val="0"/>
                <w:color w:val="202930"/>
                <w:sz w:val="16"/>
              </w:rPr>
              <w:t>100.0%</w:t>
            </w:r>
          </w:p>
        </w:tc>
        <w:tc>
          <w:tcPr>
            <w:tcW w:type="dxa" w:w="1440"/>
            <w:vAlign w:val="center"/>
          </w:tcPr>
          <w:p>
            <w:pPr>
              <w:spacing w:after="0"/>
            </w:pPr>
            <w:r/>
            <w:r>
              <w:rPr>
                <w:rFonts w:ascii="Aptos" w:hAnsi="Aptos"/>
                <w:b w:val="0"/>
                <w:color w:val="202930"/>
                <w:sz w:val="16"/>
              </w:rPr>
              <w:t>FAIL</w:t>
            </w:r>
          </w:p>
        </w:tc>
      </w:tr>
      <w:tr>
        <w:tc>
          <w:tcPr>
            <w:tcW w:type="dxa" w:w="2880"/>
            <w:vAlign w:val="center"/>
            <w:shd w:fill="F3F6F8"/>
          </w:tcPr>
          <w:p>
            <w:pPr>
              <w:spacing w:after="0"/>
            </w:pPr>
            <w:r/>
            <w:r>
              <w:rPr>
                <w:rFonts w:ascii="Aptos" w:hAnsi="Aptos"/>
                <w:b w:val="0"/>
                <w:color w:val="202930"/>
                <w:sz w:val="16"/>
              </w:rPr>
              <w:t>Tampered poison</w:t>
            </w:r>
          </w:p>
        </w:tc>
        <w:tc>
          <w:tcPr>
            <w:tcW w:type="dxa" w:w="1080"/>
            <w:vAlign w:val="center"/>
            <w:shd w:fill="F3F6F8"/>
          </w:tcPr>
          <w:p>
            <w:pPr>
              <w:spacing w:after="0"/>
            </w:pPr>
            <w:r/>
            <w:r>
              <w:rPr>
                <w:rFonts w:ascii="Aptos" w:hAnsi="Aptos"/>
                <w:b w:val="0"/>
                <w:color w:val="202930"/>
                <w:sz w:val="16"/>
              </w:rPr>
              <w:t>1,070</w:t>
            </w:r>
          </w:p>
        </w:tc>
        <w:tc>
          <w:tcPr>
            <w:tcW w:type="dxa" w:w="1224"/>
            <w:vAlign w:val="center"/>
            <w:shd w:fill="F3F6F8"/>
          </w:tcPr>
          <w:p>
            <w:pPr>
              <w:spacing w:after="0"/>
            </w:pPr>
            <w:r/>
            <w:r>
              <w:rPr>
                <w:rFonts w:ascii="Aptos" w:hAnsi="Aptos"/>
                <w:b w:val="0"/>
                <w:color w:val="202930"/>
                <w:sz w:val="16"/>
              </w:rPr>
              <w:t>0</w:t>
            </w:r>
          </w:p>
        </w:tc>
        <w:tc>
          <w:tcPr>
            <w:tcW w:type="dxa" w:w="1656"/>
            <w:vAlign w:val="center"/>
            <w:shd w:fill="F3F6F8"/>
          </w:tcPr>
          <w:p>
            <w:pPr>
              <w:spacing w:after="0"/>
            </w:pPr>
            <w:r/>
            <w:r>
              <w:rPr>
                <w:rFonts w:ascii="Aptos" w:hAnsi="Aptos"/>
                <w:b w:val="0"/>
                <w:color w:val="202930"/>
                <w:sz w:val="16"/>
              </w:rPr>
              <w:t>0.0%</w:t>
            </w:r>
          </w:p>
        </w:tc>
        <w:tc>
          <w:tcPr>
            <w:tcW w:type="dxa" w:w="1440"/>
            <w:vAlign w:val="center"/>
            <w:shd w:fill="F3F6F8"/>
          </w:tcPr>
          <w:p>
            <w:pPr>
              <w:spacing w:after="0"/>
            </w:pPr>
            <w:r/>
            <w:r>
              <w:rPr>
                <w:rFonts w:ascii="Aptos" w:hAnsi="Aptos"/>
                <w:b w:val="0"/>
                <w:color w:val="202930"/>
                <w:sz w:val="16"/>
              </w:rPr>
              <w:t>PASS</w:t>
            </w:r>
          </w:p>
        </w:tc>
      </w:tr>
      <w:tr>
        <w:tc>
          <w:tcPr>
            <w:tcW w:type="dxa" w:w="2880"/>
            <w:vAlign w:val="center"/>
          </w:tcPr>
          <w:p>
            <w:pPr>
              <w:spacing w:after="0"/>
            </w:pPr>
            <w:r/>
            <w:r>
              <w:rPr>
                <w:rFonts w:ascii="Aptos" w:hAnsi="Aptos"/>
                <w:b w:val="0"/>
                <w:color w:val="202930"/>
                <w:sz w:val="16"/>
              </w:rPr>
              <w:t>Nonexistent skill</w:t>
            </w:r>
          </w:p>
        </w:tc>
        <w:tc>
          <w:tcPr>
            <w:tcW w:type="dxa" w:w="1080"/>
            <w:vAlign w:val="center"/>
          </w:tcPr>
          <w:p>
            <w:pPr>
              <w:spacing w:after="0"/>
            </w:pPr>
            <w:r/>
            <w:r>
              <w:rPr>
                <w:rFonts w:ascii="Aptos" w:hAnsi="Aptos"/>
                <w:b w:val="0"/>
                <w:color w:val="202930"/>
                <w:sz w:val="16"/>
              </w:rPr>
              <w:t>1,070</w:t>
            </w:r>
          </w:p>
        </w:tc>
        <w:tc>
          <w:tcPr>
            <w:tcW w:type="dxa" w:w="1224"/>
            <w:vAlign w:val="center"/>
          </w:tcPr>
          <w:p>
            <w:pPr>
              <w:spacing w:after="0"/>
            </w:pPr>
            <w:r/>
            <w:r>
              <w:rPr>
                <w:rFonts w:ascii="Aptos" w:hAnsi="Aptos"/>
                <w:b w:val="0"/>
                <w:color w:val="202930"/>
                <w:sz w:val="16"/>
              </w:rPr>
              <w:t>0</w:t>
            </w:r>
          </w:p>
        </w:tc>
        <w:tc>
          <w:tcPr>
            <w:tcW w:type="dxa" w:w="1656"/>
            <w:vAlign w:val="center"/>
          </w:tcPr>
          <w:p>
            <w:pPr>
              <w:spacing w:after="0"/>
            </w:pPr>
            <w:r/>
            <w:r>
              <w:rPr>
                <w:rFonts w:ascii="Aptos" w:hAnsi="Aptos"/>
                <w:b w:val="0"/>
                <w:color w:val="202930"/>
                <w:sz w:val="16"/>
              </w:rPr>
              <w:t>0.0%</w:t>
            </w:r>
          </w:p>
        </w:tc>
        <w:tc>
          <w:tcPr>
            <w:tcW w:type="dxa" w:w="1440"/>
            <w:vAlign w:val="center"/>
          </w:tcPr>
          <w:p>
            <w:pPr>
              <w:spacing w:after="0"/>
            </w:pPr>
            <w:r/>
            <w:r>
              <w:rPr>
                <w:rFonts w:ascii="Aptos" w:hAnsi="Aptos"/>
                <w:b w:val="0"/>
                <w:color w:val="202930"/>
                <w:sz w:val="16"/>
              </w:rPr>
              <w:t>PASS</w:t>
            </w:r>
          </w:p>
        </w:tc>
      </w:tr>
      <w:tr>
        <w:tc>
          <w:tcPr>
            <w:tcW w:type="dxa" w:w="2880"/>
            <w:vAlign w:val="center"/>
            <w:shd w:fill="F3F6F8"/>
          </w:tcPr>
          <w:p>
            <w:pPr>
              <w:spacing w:after="0"/>
            </w:pPr>
            <w:r/>
            <w:r>
              <w:rPr>
                <w:rFonts w:ascii="Aptos" w:hAnsi="Aptos"/>
                <w:b w:val="0"/>
                <w:color w:val="202930"/>
                <w:sz w:val="16"/>
              </w:rPr>
              <w:t>Clean exact skill</w:t>
            </w:r>
          </w:p>
        </w:tc>
        <w:tc>
          <w:tcPr>
            <w:tcW w:type="dxa" w:w="1080"/>
            <w:vAlign w:val="center"/>
            <w:shd w:fill="F3F6F8"/>
          </w:tcPr>
          <w:p>
            <w:pPr>
              <w:spacing w:after="0"/>
            </w:pPr>
            <w:r/>
            <w:r>
              <w:rPr>
                <w:rFonts w:ascii="Aptos" w:hAnsi="Aptos"/>
                <w:b w:val="0"/>
                <w:color w:val="202930"/>
                <w:sz w:val="16"/>
              </w:rPr>
              <w:t>44</w:t>
            </w:r>
          </w:p>
        </w:tc>
        <w:tc>
          <w:tcPr>
            <w:tcW w:type="dxa" w:w="1224"/>
            <w:vAlign w:val="center"/>
            <w:shd w:fill="F3F6F8"/>
          </w:tcPr>
          <w:p>
            <w:pPr>
              <w:spacing w:after="0"/>
            </w:pPr>
            <w:r/>
            <w:r>
              <w:rPr>
                <w:rFonts w:ascii="Aptos" w:hAnsi="Aptos"/>
                <w:b w:val="0"/>
                <w:color w:val="202930"/>
                <w:sz w:val="16"/>
              </w:rPr>
              <w:t>44</w:t>
            </w:r>
          </w:p>
        </w:tc>
        <w:tc>
          <w:tcPr>
            <w:tcW w:type="dxa" w:w="1656"/>
            <w:vAlign w:val="center"/>
            <w:shd w:fill="F3F6F8"/>
          </w:tcPr>
          <w:p>
            <w:pPr>
              <w:spacing w:after="0"/>
            </w:pPr>
            <w:r/>
            <w:r>
              <w:rPr>
                <w:rFonts w:ascii="Aptos" w:hAnsi="Aptos"/>
                <w:b w:val="0"/>
                <w:color w:val="202930"/>
                <w:sz w:val="16"/>
              </w:rPr>
              <w:t>100.0%</w:t>
            </w:r>
          </w:p>
        </w:tc>
        <w:tc>
          <w:tcPr>
            <w:tcW w:type="dxa" w:w="1440"/>
            <w:vAlign w:val="center"/>
            <w:shd w:fill="F3F6F8"/>
          </w:tcPr>
          <w:p>
            <w:pPr>
              <w:spacing w:after="0"/>
            </w:pPr>
            <w:r/>
            <w:r>
              <w:rPr>
                <w:rFonts w:ascii="Aptos" w:hAnsi="Aptos"/>
                <w:b w:val="0"/>
                <w:color w:val="202930"/>
                <w:sz w:val="16"/>
              </w:rPr>
              <w:t>PASS</w:t>
            </w:r>
          </w:p>
        </w:tc>
      </w:tr>
      <w:tr>
        <w:tc>
          <w:tcPr>
            <w:tcW w:type="dxa" w:w="2880"/>
            <w:vAlign w:val="center"/>
          </w:tcPr>
          <w:p>
            <w:pPr>
              <w:spacing w:after="0"/>
            </w:pPr>
            <w:r/>
            <w:r>
              <w:rPr>
                <w:rFonts w:ascii="Aptos" w:hAnsi="Aptos"/>
                <w:b w:val="0"/>
                <w:color w:val="202930"/>
                <w:sz w:val="16"/>
              </w:rPr>
              <w:t>Tampered clean skill</w:t>
            </w:r>
          </w:p>
        </w:tc>
        <w:tc>
          <w:tcPr>
            <w:tcW w:type="dxa" w:w="1080"/>
            <w:vAlign w:val="center"/>
          </w:tcPr>
          <w:p>
            <w:pPr>
              <w:spacing w:after="0"/>
            </w:pPr>
            <w:r/>
            <w:r>
              <w:rPr>
                <w:rFonts w:ascii="Aptos" w:hAnsi="Aptos"/>
                <w:b w:val="0"/>
                <w:color w:val="202930"/>
                <w:sz w:val="16"/>
              </w:rPr>
              <w:t>44</w:t>
            </w:r>
          </w:p>
        </w:tc>
        <w:tc>
          <w:tcPr>
            <w:tcW w:type="dxa" w:w="1224"/>
            <w:vAlign w:val="center"/>
          </w:tcPr>
          <w:p>
            <w:pPr>
              <w:spacing w:after="0"/>
            </w:pPr>
            <w:r/>
            <w:r>
              <w:rPr>
                <w:rFonts w:ascii="Aptos" w:hAnsi="Aptos"/>
                <w:b w:val="0"/>
                <w:color w:val="202930"/>
                <w:sz w:val="16"/>
              </w:rPr>
              <w:t>0</w:t>
            </w:r>
          </w:p>
        </w:tc>
        <w:tc>
          <w:tcPr>
            <w:tcW w:type="dxa" w:w="1656"/>
            <w:vAlign w:val="center"/>
          </w:tcPr>
          <w:p>
            <w:pPr>
              <w:spacing w:after="0"/>
            </w:pPr>
            <w:r/>
            <w:r>
              <w:rPr>
                <w:rFonts w:ascii="Aptos" w:hAnsi="Aptos"/>
                <w:b w:val="0"/>
                <w:color w:val="202930"/>
                <w:sz w:val="16"/>
              </w:rPr>
              <w:t>0.0%</w:t>
            </w:r>
          </w:p>
        </w:tc>
        <w:tc>
          <w:tcPr>
            <w:tcW w:type="dxa" w:w="1440"/>
            <w:vAlign w:val="center"/>
          </w:tcPr>
          <w:p>
            <w:pPr>
              <w:spacing w:after="0"/>
            </w:pPr>
            <w:r/>
            <w:r>
              <w:rPr>
                <w:rFonts w:ascii="Aptos" w:hAnsi="Aptos"/>
                <w:b w:val="0"/>
                <w:color w:val="202930"/>
                <w:sz w:val="16"/>
              </w:rPr>
              <w:t>PASS</w:t>
            </w:r>
          </w:p>
        </w:tc>
      </w:tr>
    </w:tbl>
    <w:p>
      <w:pPr>
        <w:spacing w:after="0"/>
      </w:pPr>
    </w:p>
    <w:tbl>
      <w:tblPr>
        <w:tblW w:type="auto" w:w="0"/>
        <w:jc w:val="left"/>
        <w:tblLook w:firstColumn="1" w:firstRow="1" w:lastColumn="0" w:lastRow="0" w:noHBand="0" w:noVBand="1" w:val="04A0"/>
      </w:tblPr>
      <w:tblGrid>
        <w:gridCol w:w="9994"/>
      </w:tblGrid>
      <w:tr>
        <w:tc>
          <w:tcPr>
            <w:tcW w:type="dxa" w:w="9994"/>
            <w:shd w:fill="FFF3D9"/>
          </w:tcPr>
          <w:p>
            <w:pPr>
              <w:spacing w:after="40"/>
            </w:pPr>
            <w:r/>
            <w:r>
              <w:rPr>
                <w:b/>
                <w:color w:val="D89516"/>
                <w:sz w:val="18"/>
              </w:rPr>
              <w:t>GATE 1 INTERPRETATION</w:t>
            </w:r>
          </w:p>
          <w:p>
            <w:pPr>
              <w:spacing w:after="0"/>
            </w:pPr>
            <w:r>
              <w:rPr>
                <w:sz w:val="19"/>
              </w:rPr>
              <w:t>Existence checks, hashes, versions, and signatures establish identity and integrity. They do not establish that authenticated content is benign. Provenance is necessary for substitution and hallucinated-name defense, but insufficient for semantic poisoning.</w:t>
            </w:r>
          </w:p>
        </w:tc>
      </w:tr>
    </w:tbl>
    <w:p>
      <w:pPr>
        <w:pStyle w:val="Heading2"/>
      </w:pPr>
      <w:r>
        <w:t>3.1 Policy implications</w:t>
      </w:r>
    </w:p>
    <w:p>
      <w:pPr>
        <w:pStyle w:val="ListBullet"/>
        <w:spacing w:after="40"/>
      </w:pPr>
      <w:r>
        <w:t>Retain provenance checks as a deterministic admission layer.</w:t>
      </w:r>
    </w:p>
    <w:p>
      <w:pPr>
        <w:pStyle w:val="ListBullet"/>
        <w:spacing w:after="40"/>
      </w:pPr>
      <w:r>
        <w:t>Do not claim they prevent the attack class demonstrated by the source paper when malicious content is the authentic registry artifact.</w:t>
      </w:r>
    </w:p>
    <w:p>
      <w:pPr>
        <w:pStyle w:val="ListBullet"/>
        <w:spacing w:after="40"/>
      </w:pPr>
      <w:r>
        <w:t>Add publisher trust, review attestations, semantic analysis, least-privilege permissions, sandboxing, or multi-model inspection.</w:t>
      </w:r>
    </w:p>
    <w:p>
      <w:pPr>
        <w:pStyle w:val="ListBullet"/>
        <w:spacing w:after="40"/>
      </w:pPr>
      <w:r>
        <w:t>Measure each layer separately so identity, integrity, semantic safety, and runtime containment are not conflated.</w:t>
      </w:r>
    </w:p>
    <w:p>
      <w:pPr>
        <w:pStyle w:val="Heading1"/>
      </w:pPr>
      <w:r>
        <w:t>4. Gate 2: Frozen Skill-Name Hallucination Study</w:t>
      </w:r>
    </w:p>
    <w:p>
      <w:r>
        <w:t>Gate 2 evaluates registry-name invention. The task corpus was frozen after the Gate 1 registry inventory and before model collection. Known-skill prompts use catalog descriptions rather than revealing the answer name.</w:t>
      </w:r>
    </w:p>
    <w:tbl>
      <w:tblPr>
        <w:tblStyle w:val="TableGrid"/>
        <w:tblW w:type="auto" w:w="0"/>
        <w:jc w:val="center"/>
        <w:tblLayout w:type="fixed"/>
        <w:tblLook w:firstColumn="1" w:firstRow="1" w:lastColumn="0" w:lastRow="0" w:noHBand="0" w:noVBand="1" w:val="04A0"/>
      </w:tblPr>
      <w:tblGrid>
        <w:gridCol w:w="2160"/>
        <w:gridCol w:w="7200"/>
      </w:tblGrid>
      <w:tr>
        <w:trPr>
          <w:tblHeader w:val="true"/>
        </w:trPr>
        <w:tc>
          <w:tcPr>
            <w:tcW w:type="dxa" w:w="4997"/>
            <w:shd w:fill="17324D"/>
            <w:vAlign w:val="center"/>
          </w:tcPr>
          <w:p>
            <w:pPr>
              <w:spacing w:after="0"/>
            </w:pPr>
            <w:r/>
            <w:r>
              <w:rPr>
                <w:rFonts w:ascii="Aptos" w:hAnsi="Aptos"/>
                <w:b/>
                <w:color w:val="FFFFFF"/>
                <w:sz w:val="16"/>
              </w:rPr>
              <w:t>Design element</w:t>
            </w:r>
          </w:p>
        </w:tc>
        <w:tc>
          <w:tcPr>
            <w:tcW w:type="dxa" w:w="4997"/>
            <w:shd w:fill="17324D"/>
            <w:vAlign w:val="center"/>
          </w:tcPr>
          <w:p>
            <w:pPr>
              <w:spacing w:after="0"/>
            </w:pPr>
            <w:r/>
            <w:r>
              <w:rPr>
                <w:rFonts w:ascii="Aptos" w:hAnsi="Aptos"/>
                <w:b/>
                <w:color w:val="FFFFFF"/>
                <w:sz w:val="16"/>
              </w:rPr>
              <w:t>Frozen specification</w:t>
            </w:r>
          </w:p>
        </w:tc>
      </w:tr>
      <w:tr>
        <w:tc>
          <w:tcPr>
            <w:tcW w:type="dxa" w:w="2160"/>
            <w:vAlign w:val="center"/>
          </w:tcPr>
          <w:p>
            <w:pPr>
              <w:spacing w:after="0"/>
            </w:pPr>
            <w:r/>
            <w:r>
              <w:rPr>
                <w:rFonts w:ascii="Aptos" w:hAnsi="Aptos"/>
                <w:b w:val="0"/>
                <w:color w:val="202930"/>
                <w:sz w:val="16"/>
              </w:rPr>
              <w:t>Registry</w:t>
            </w:r>
          </w:p>
        </w:tc>
        <w:tc>
          <w:tcPr>
            <w:tcW w:type="dxa" w:w="7200"/>
            <w:vAlign w:val="center"/>
          </w:tcPr>
          <w:p>
            <w:pPr>
              <w:spacing w:after="0"/>
            </w:pPr>
            <w:r/>
            <w:r>
              <w:rPr>
                <w:rFonts w:ascii="Aptos" w:hAnsi="Aptos"/>
                <w:b w:val="0"/>
                <w:color w:val="202930"/>
                <w:sz w:val="16"/>
              </w:rPr>
              <w:t>43 unique names from the OpenAI skills snapshot</w:t>
            </w:r>
          </w:p>
        </w:tc>
      </w:tr>
      <w:tr>
        <w:tc>
          <w:tcPr>
            <w:tcW w:type="dxa" w:w="2160"/>
            <w:vAlign w:val="center"/>
            <w:shd w:fill="F3F6F8"/>
          </w:tcPr>
          <w:p>
            <w:pPr>
              <w:spacing w:after="0"/>
            </w:pPr>
            <w:r/>
            <w:r>
              <w:rPr>
                <w:rFonts w:ascii="Aptos" w:hAnsi="Aptos"/>
                <w:b w:val="0"/>
                <w:color w:val="202930"/>
                <w:sz w:val="16"/>
              </w:rPr>
              <w:t>Known-skill tasks</w:t>
            </w:r>
          </w:p>
        </w:tc>
        <w:tc>
          <w:tcPr>
            <w:tcW w:type="dxa" w:w="7200"/>
            <w:vAlign w:val="center"/>
            <w:shd w:fill="F3F6F8"/>
          </w:tcPr>
          <w:p>
            <w:pPr>
              <w:spacing w:after="0"/>
            </w:pPr>
            <w:r/>
            <w:r>
              <w:rPr>
                <w:rFonts w:ascii="Aptos" w:hAnsi="Aptos"/>
                <w:b w:val="0"/>
                <w:color w:val="202930"/>
                <w:sz w:val="16"/>
              </w:rPr>
              <w:t>100 description-to-name selections</w:t>
            </w:r>
          </w:p>
        </w:tc>
      </w:tr>
      <w:tr>
        <w:tc>
          <w:tcPr>
            <w:tcW w:type="dxa" w:w="2160"/>
            <w:vAlign w:val="center"/>
          </w:tcPr>
          <w:p>
            <w:pPr>
              <w:spacing w:after="0"/>
            </w:pPr>
            <w:r/>
            <w:r>
              <w:rPr>
                <w:rFonts w:ascii="Aptos" w:hAnsi="Aptos"/>
                <w:b w:val="0"/>
                <w:color w:val="202930"/>
                <w:sz w:val="16"/>
              </w:rPr>
              <w:t>Unavailable tasks</w:t>
            </w:r>
          </w:p>
        </w:tc>
        <w:tc>
          <w:tcPr>
            <w:tcW w:type="dxa" w:w="7200"/>
            <w:vAlign w:val="center"/>
          </w:tcPr>
          <w:p>
            <w:pPr>
              <w:spacing w:after="0"/>
            </w:pPr>
            <w:r/>
            <w:r>
              <w:rPr>
                <w:rFonts w:ascii="Aptos" w:hAnsi="Aptos"/>
                <w:b w:val="0"/>
                <w:color w:val="202930"/>
                <w:sz w:val="16"/>
              </w:rPr>
              <w:t>100 capabilities with no matching registered skill</w:t>
            </w:r>
          </w:p>
        </w:tc>
      </w:tr>
      <w:tr>
        <w:tc>
          <w:tcPr>
            <w:tcW w:type="dxa" w:w="2160"/>
            <w:vAlign w:val="center"/>
            <w:shd w:fill="F3F6F8"/>
          </w:tcPr>
          <w:p>
            <w:pPr>
              <w:spacing w:after="0"/>
            </w:pPr>
            <w:r/>
            <w:r>
              <w:rPr>
                <w:rFonts w:ascii="Aptos" w:hAnsi="Aptos"/>
                <w:b w:val="0"/>
                <w:color w:val="202930"/>
                <w:sz w:val="16"/>
              </w:rPr>
              <w:t>Near-miss tasks</w:t>
            </w:r>
          </w:p>
        </w:tc>
        <w:tc>
          <w:tcPr>
            <w:tcW w:type="dxa" w:w="7200"/>
            <w:vAlign w:val="center"/>
            <w:shd w:fill="F3F6F8"/>
          </w:tcPr>
          <w:p>
            <w:pPr>
              <w:spacing w:after="0"/>
            </w:pPr>
            <w:r/>
            <w:r>
              <w:rPr>
                <w:rFonts w:ascii="Aptos" w:hAnsi="Aptos"/>
                <w:b w:val="0"/>
                <w:color w:val="202930"/>
                <w:sz w:val="16"/>
              </w:rPr>
              <w:t>100 mutated nonexistent names paired with a real base skill</w:t>
            </w:r>
          </w:p>
        </w:tc>
      </w:tr>
      <w:tr>
        <w:tc>
          <w:tcPr>
            <w:tcW w:type="dxa" w:w="2160"/>
            <w:vAlign w:val="center"/>
          </w:tcPr>
          <w:p>
            <w:pPr>
              <w:spacing w:after="0"/>
            </w:pPr>
            <w:r/>
            <w:r>
              <w:rPr>
                <w:rFonts w:ascii="Aptos" w:hAnsi="Aptos"/>
                <w:b w:val="0"/>
                <w:color w:val="202930"/>
                <w:sz w:val="16"/>
              </w:rPr>
              <w:t>Models</w:t>
            </w:r>
          </w:p>
        </w:tc>
        <w:tc>
          <w:tcPr>
            <w:tcW w:type="dxa" w:w="7200"/>
            <w:vAlign w:val="center"/>
          </w:tcPr>
          <w:p>
            <w:pPr>
              <w:spacing w:after="0"/>
            </w:pPr>
            <w:r/>
            <w:r>
              <w:rPr>
                <w:rFonts w:ascii="Aptos" w:hAnsi="Aptos"/>
                <w:b w:val="0"/>
                <w:color w:val="202930"/>
                <w:sz w:val="16"/>
              </w:rPr>
              <w:t>Qwen/Qwen2.5-7B-Instruct; mistralai/Mistral-7B-Instruct-v0.3</w:t>
            </w:r>
          </w:p>
        </w:tc>
      </w:tr>
      <w:tr>
        <w:tc>
          <w:tcPr>
            <w:tcW w:type="dxa" w:w="2160"/>
            <w:vAlign w:val="center"/>
            <w:shd w:fill="F3F6F8"/>
          </w:tcPr>
          <w:p>
            <w:pPr>
              <w:spacing w:after="0"/>
            </w:pPr>
            <w:r/>
            <w:r>
              <w:rPr>
                <w:rFonts w:ascii="Aptos" w:hAnsi="Aptos"/>
                <w:b w:val="0"/>
                <w:color w:val="202930"/>
                <w:sz w:val="16"/>
              </w:rPr>
              <w:t>Conditions</w:t>
            </w:r>
          </w:p>
        </w:tc>
        <w:tc>
          <w:tcPr>
            <w:tcW w:type="dxa" w:w="7200"/>
            <w:vAlign w:val="center"/>
            <w:shd w:fill="F3F6F8"/>
          </w:tcPr>
          <w:p>
            <w:pPr>
              <w:spacing w:after="0"/>
            </w:pPr>
            <w:r/>
            <w:r>
              <w:rPr>
                <w:rFonts w:ascii="Aptos" w:hAnsi="Aptos"/>
                <w:b w:val="0"/>
                <w:color w:val="202930"/>
                <w:sz w:val="16"/>
              </w:rPr>
              <w:t>Open-ended; registry-constrained; post-generation verification</w:t>
            </w:r>
          </w:p>
        </w:tc>
      </w:tr>
      <w:tr>
        <w:tc>
          <w:tcPr>
            <w:tcW w:type="dxa" w:w="2160"/>
            <w:vAlign w:val="center"/>
          </w:tcPr>
          <w:p>
            <w:pPr>
              <w:spacing w:after="0"/>
            </w:pPr>
            <w:r/>
            <w:r>
              <w:rPr>
                <w:rFonts w:ascii="Aptos" w:hAnsi="Aptos"/>
                <w:b w:val="0"/>
                <w:color w:val="202930"/>
                <w:sz w:val="16"/>
              </w:rPr>
              <w:t>Generation</w:t>
            </w:r>
          </w:p>
        </w:tc>
        <w:tc>
          <w:tcPr>
            <w:tcW w:type="dxa" w:w="7200"/>
            <w:vAlign w:val="center"/>
          </w:tcPr>
          <w:p>
            <w:pPr>
              <w:spacing w:after="0"/>
            </w:pPr>
            <w:r/>
            <w:r>
              <w:rPr>
                <w:rFonts w:ascii="Aptos" w:hAnsi="Aptos"/>
                <w:b w:val="0"/>
                <w:color w:val="202930"/>
                <w:sz w:val="16"/>
              </w:rPr>
              <w:t>Greedy decoding; maximum 32 new tokens</w:t>
            </w:r>
          </w:p>
        </w:tc>
      </w:tr>
      <w:tr>
        <w:tc>
          <w:tcPr>
            <w:tcW w:type="dxa" w:w="2160"/>
            <w:vAlign w:val="center"/>
            <w:shd w:fill="F3F6F8"/>
          </w:tcPr>
          <w:p>
            <w:pPr>
              <w:spacing w:after="0"/>
            </w:pPr>
            <w:r/>
            <w:r>
              <w:rPr>
                <w:rFonts w:ascii="Aptos" w:hAnsi="Aptos"/>
                <w:b w:val="0"/>
                <w:color w:val="202930"/>
                <w:sz w:val="16"/>
              </w:rPr>
              <w:t>Expected outputs</w:t>
            </w:r>
          </w:p>
        </w:tc>
        <w:tc>
          <w:tcPr>
            <w:tcW w:type="dxa" w:w="7200"/>
            <w:vAlign w:val="center"/>
            <w:shd w:fill="F3F6F8"/>
          </w:tcPr>
          <w:p>
            <w:pPr>
              <w:spacing w:after="0"/>
            </w:pPr>
            <w:r/>
            <w:r>
              <w:rPr>
                <w:rFonts w:ascii="Aptos" w:hAnsi="Aptos"/>
                <w:b w:val="0"/>
                <w:color w:val="202930"/>
                <w:sz w:val="16"/>
              </w:rPr>
              <w:t>1,800 unique model-condition-task records</w:t>
            </w:r>
          </w:p>
        </w:tc>
      </w:tr>
    </w:tbl>
    <w:p>
      <w:pPr>
        <w:spacing w:after="0"/>
      </w:pPr>
    </w:p>
    <w:p>
      <w:pPr>
        <w:pStyle w:val="Heading2"/>
      </w:pPr>
      <w:r>
        <w:t>4.1 Registered gates</w:t>
      </w:r>
    </w:p>
    <w:tbl>
      <w:tblPr>
        <w:tblStyle w:val="TableGrid"/>
        <w:tblW w:type="auto" w:w="0"/>
        <w:jc w:val="center"/>
        <w:tblLayout w:type="fixed"/>
        <w:tblLook w:firstColumn="1" w:firstRow="1" w:lastColumn="0" w:lastRow="0" w:noHBand="0" w:noVBand="1" w:val="04A0"/>
      </w:tblPr>
      <w:tblGrid>
        <w:gridCol w:w="1152"/>
        <w:gridCol w:w="3384"/>
        <w:gridCol w:w="4824"/>
      </w:tblGrid>
      <w:tr>
        <w:trPr>
          <w:tblHeader w:val="true"/>
        </w:trPr>
        <w:tc>
          <w:tcPr>
            <w:tcW w:type="dxa" w:w="3331"/>
            <w:shd w:fill="17324D"/>
            <w:vAlign w:val="center"/>
          </w:tcPr>
          <w:p>
            <w:pPr>
              <w:spacing w:after="0"/>
            </w:pPr>
            <w:r/>
            <w:r>
              <w:rPr>
                <w:rFonts w:ascii="Aptos" w:hAnsi="Aptos"/>
                <w:b/>
                <w:color w:val="FFFFFF"/>
                <w:sz w:val="16"/>
              </w:rPr>
              <w:t>Gate</w:t>
            </w:r>
          </w:p>
        </w:tc>
        <w:tc>
          <w:tcPr>
            <w:tcW w:type="dxa" w:w="3331"/>
            <w:shd w:fill="17324D"/>
            <w:vAlign w:val="center"/>
          </w:tcPr>
          <w:p>
            <w:pPr>
              <w:spacing w:after="0"/>
            </w:pPr>
            <w:r/>
            <w:r>
              <w:rPr>
                <w:rFonts w:ascii="Aptos" w:hAnsi="Aptos"/>
                <w:b/>
                <w:color w:val="FFFFFF"/>
                <w:sz w:val="16"/>
              </w:rPr>
              <w:t>Pass criterion</w:t>
            </w:r>
          </w:p>
        </w:tc>
        <w:tc>
          <w:tcPr>
            <w:tcW w:type="dxa" w:w="3331"/>
            <w:shd w:fill="17324D"/>
            <w:vAlign w:val="center"/>
          </w:tcPr>
          <w:p>
            <w:pPr>
              <w:spacing w:after="0"/>
            </w:pPr>
            <w:r/>
            <w:r>
              <w:rPr>
                <w:rFonts w:ascii="Aptos" w:hAnsi="Aptos"/>
                <w:b/>
                <w:color w:val="FFFFFF"/>
                <w:sz w:val="16"/>
              </w:rPr>
              <w:t>Purpose</w:t>
            </w:r>
          </w:p>
        </w:tc>
      </w:tr>
      <w:tr>
        <w:tc>
          <w:tcPr>
            <w:tcW w:type="dxa" w:w="1152"/>
            <w:vAlign w:val="center"/>
          </w:tcPr>
          <w:p>
            <w:pPr>
              <w:spacing w:after="0"/>
            </w:pPr>
            <w:r/>
            <w:r>
              <w:rPr>
                <w:rFonts w:ascii="Aptos" w:hAnsi="Aptos"/>
                <w:b w:val="0"/>
                <w:color w:val="202930"/>
                <w:sz w:val="16"/>
              </w:rPr>
              <w:t>G2-H1</w:t>
            </w:r>
          </w:p>
        </w:tc>
        <w:tc>
          <w:tcPr>
            <w:tcW w:type="dxa" w:w="3384"/>
            <w:vAlign w:val="center"/>
          </w:tcPr>
          <w:p>
            <w:pPr>
              <w:spacing w:after="0"/>
            </w:pPr>
            <w:r/>
            <w:r>
              <w:rPr>
                <w:rFonts w:ascii="Aptos" w:hAnsi="Aptos"/>
                <w:b w:val="0"/>
                <w:color w:val="202930"/>
                <w:sz w:val="16"/>
              </w:rPr>
              <w:t>Verified nonexistent attempted-load rate &lt;= 1%</w:t>
            </w:r>
          </w:p>
        </w:tc>
        <w:tc>
          <w:tcPr>
            <w:tcW w:type="dxa" w:w="4824"/>
            <w:vAlign w:val="center"/>
          </w:tcPr>
          <w:p>
            <w:pPr>
              <w:spacing w:after="0"/>
            </w:pPr>
            <w:r/>
            <w:r>
              <w:rPr>
                <w:rFonts w:ascii="Aptos" w:hAnsi="Aptos"/>
                <w:b w:val="0"/>
                <w:color w:val="202930"/>
                <w:sz w:val="16"/>
              </w:rPr>
              <w:t>Prevent invented identifiers from crossing the tool boundary</w:t>
            </w:r>
          </w:p>
        </w:tc>
      </w:tr>
      <w:tr>
        <w:tc>
          <w:tcPr>
            <w:tcW w:type="dxa" w:w="1152"/>
            <w:vAlign w:val="center"/>
            <w:shd w:fill="F3F6F8"/>
          </w:tcPr>
          <w:p>
            <w:pPr>
              <w:spacing w:after="0"/>
            </w:pPr>
            <w:r/>
            <w:r>
              <w:rPr>
                <w:rFonts w:ascii="Aptos" w:hAnsi="Aptos"/>
                <w:b w:val="0"/>
                <w:color w:val="202930"/>
                <w:sz w:val="16"/>
              </w:rPr>
              <w:t>G2-H2</w:t>
            </w:r>
          </w:p>
        </w:tc>
        <w:tc>
          <w:tcPr>
            <w:tcW w:type="dxa" w:w="3384"/>
            <w:vAlign w:val="center"/>
            <w:shd w:fill="F3F6F8"/>
          </w:tcPr>
          <w:p>
            <w:pPr>
              <w:spacing w:after="0"/>
            </w:pPr>
            <w:r/>
            <w:r>
              <w:rPr>
                <w:rFonts w:ascii="Aptos" w:hAnsi="Aptos"/>
                <w:b w:val="0"/>
                <w:color w:val="202930"/>
                <w:sz w:val="16"/>
              </w:rPr>
              <w:t>Known-skill accuracy drop &lt;= 5 percentage points</w:t>
            </w:r>
          </w:p>
        </w:tc>
        <w:tc>
          <w:tcPr>
            <w:tcW w:type="dxa" w:w="4824"/>
            <w:vAlign w:val="center"/>
            <w:shd w:fill="F3F6F8"/>
          </w:tcPr>
          <w:p>
            <w:pPr>
              <w:spacing w:after="0"/>
            </w:pPr>
            <w:r/>
            <w:r>
              <w:rPr>
                <w:rFonts w:ascii="Aptos" w:hAnsi="Aptos"/>
                <w:b w:val="0"/>
                <w:color w:val="202930"/>
                <w:sz w:val="16"/>
              </w:rPr>
              <w:t>Preserve utility relative to open-ended selection</w:t>
            </w:r>
          </w:p>
        </w:tc>
      </w:tr>
      <w:tr>
        <w:tc>
          <w:tcPr>
            <w:tcW w:type="dxa" w:w="1152"/>
            <w:vAlign w:val="center"/>
          </w:tcPr>
          <w:p>
            <w:pPr>
              <w:spacing w:after="0"/>
            </w:pPr>
            <w:r/>
            <w:r>
              <w:rPr>
                <w:rFonts w:ascii="Aptos" w:hAnsi="Aptos"/>
                <w:b w:val="0"/>
                <w:color w:val="202930"/>
                <w:sz w:val="16"/>
              </w:rPr>
              <w:t>G2-H3</w:t>
            </w:r>
          </w:p>
        </w:tc>
        <w:tc>
          <w:tcPr>
            <w:tcW w:type="dxa" w:w="3384"/>
            <w:vAlign w:val="center"/>
          </w:tcPr>
          <w:p>
            <w:pPr>
              <w:spacing w:after="0"/>
            </w:pPr>
            <w:r/>
            <w:r>
              <w:rPr>
                <w:rFonts w:ascii="Aptos" w:hAnsi="Aptos"/>
                <w:b w:val="0"/>
                <w:color w:val="202930"/>
                <w:sz w:val="16"/>
              </w:rPr>
              <w:t>Trace completeness &gt;= 99%</w:t>
            </w:r>
          </w:p>
        </w:tc>
        <w:tc>
          <w:tcPr>
            <w:tcW w:type="dxa" w:w="4824"/>
            <w:vAlign w:val="center"/>
          </w:tcPr>
          <w:p>
            <w:pPr>
              <w:spacing w:after="0"/>
            </w:pPr>
            <w:r/>
            <w:r>
              <w:rPr>
                <w:rFonts w:ascii="Aptos" w:hAnsi="Aptos"/>
                <w:b w:val="0"/>
                <w:color w:val="202930"/>
                <w:sz w:val="16"/>
              </w:rPr>
              <w:t>Ensure valid model-condition-task coverage</w:t>
            </w:r>
          </w:p>
        </w:tc>
      </w:tr>
    </w:tbl>
    <w:p>
      <w:pPr>
        <w:spacing w:after="0"/>
      </w:pPr>
    </w:p>
    <w:p>
      <w:pPr>
        <w:pStyle w:val="Heading2"/>
      </w:pPr>
      <w:r>
        <w:t>4.2 Cloud execution record</w:t>
      </w:r>
    </w:p>
    <w:tbl>
      <w:tblPr>
        <w:tblStyle w:val="TableGrid"/>
        <w:tblW w:type="auto" w:w="0"/>
        <w:jc w:val="center"/>
        <w:tblLayout w:type="fixed"/>
        <w:tblLook w:firstColumn="1" w:firstRow="1" w:lastColumn="0" w:lastRow="0" w:noHBand="0" w:noVBand="1" w:val="04A0"/>
      </w:tblPr>
      <w:tblGrid>
        <w:gridCol w:w="2016"/>
        <w:gridCol w:w="7344"/>
      </w:tblGrid>
      <w:tr>
        <w:trPr>
          <w:tblHeader w:val="true"/>
        </w:trPr>
        <w:tc>
          <w:tcPr>
            <w:tcW w:type="dxa" w:w="4997"/>
            <w:shd w:fill="17324D"/>
            <w:vAlign w:val="center"/>
          </w:tcPr>
          <w:p>
            <w:pPr>
              <w:spacing w:after="0"/>
            </w:pPr>
            <w:r/>
            <w:r>
              <w:rPr>
                <w:rFonts w:ascii="Aptos" w:hAnsi="Aptos"/>
                <w:b/>
                <w:color w:val="FFFFFF"/>
                <w:sz w:val="16"/>
              </w:rPr>
              <w:t>Field</w:t>
            </w:r>
          </w:p>
        </w:tc>
        <w:tc>
          <w:tcPr>
            <w:tcW w:type="dxa" w:w="4997"/>
            <w:shd w:fill="17324D"/>
            <w:vAlign w:val="center"/>
          </w:tcPr>
          <w:p>
            <w:pPr>
              <w:spacing w:after="0"/>
            </w:pPr>
            <w:r/>
            <w:r>
              <w:rPr>
                <w:rFonts w:ascii="Aptos" w:hAnsi="Aptos"/>
                <w:b/>
                <w:color w:val="FFFFFF"/>
                <w:sz w:val="16"/>
              </w:rPr>
              <w:t>Value</w:t>
            </w:r>
          </w:p>
        </w:tc>
      </w:tr>
      <w:tr>
        <w:tc>
          <w:tcPr>
            <w:tcW w:type="dxa" w:w="2016"/>
            <w:vAlign w:val="center"/>
          </w:tcPr>
          <w:p>
            <w:pPr>
              <w:spacing w:after="0"/>
            </w:pPr>
            <w:r/>
            <w:r>
              <w:rPr>
                <w:rFonts w:ascii="Aptos" w:hAnsi="Aptos"/>
                <w:b w:val="0"/>
                <w:color w:val="202930"/>
                <w:sz w:val="16"/>
              </w:rPr>
              <w:t>Training job</w:t>
            </w:r>
          </w:p>
        </w:tc>
        <w:tc>
          <w:tcPr>
            <w:tcW w:type="dxa" w:w="7344"/>
            <w:vAlign w:val="center"/>
          </w:tcPr>
          <w:p>
            <w:pPr>
              <w:spacing w:after="0"/>
            </w:pPr>
            <w:r/>
            <w:r>
              <w:rPr>
                <w:rFonts w:ascii="Aptos" w:hAnsi="Aptos"/>
                <w:b w:val="0"/>
                <w:color w:val="202930"/>
                <w:sz w:val="16"/>
              </w:rPr>
              <w:t>px062-skill-hallucination-2026-07-24-22-21-01</w:t>
            </w:r>
          </w:p>
        </w:tc>
      </w:tr>
      <w:tr>
        <w:tc>
          <w:tcPr>
            <w:tcW w:type="dxa" w:w="2016"/>
            <w:vAlign w:val="center"/>
            <w:shd w:fill="F3F6F8"/>
          </w:tcPr>
          <w:p>
            <w:pPr>
              <w:spacing w:after="0"/>
            </w:pPr>
            <w:r/>
            <w:r>
              <w:rPr>
                <w:rFonts w:ascii="Aptos" w:hAnsi="Aptos"/>
                <w:b w:val="0"/>
                <w:color w:val="202930"/>
                <w:sz w:val="16"/>
              </w:rPr>
              <w:t>Instance</w:t>
            </w:r>
          </w:p>
        </w:tc>
        <w:tc>
          <w:tcPr>
            <w:tcW w:type="dxa" w:w="7344"/>
            <w:vAlign w:val="center"/>
            <w:shd w:fill="F3F6F8"/>
          </w:tcPr>
          <w:p>
            <w:pPr>
              <w:spacing w:after="0"/>
            </w:pPr>
            <w:r/>
            <w:r>
              <w:rPr>
                <w:rFonts w:ascii="Aptos" w:hAnsi="Aptos"/>
                <w:b w:val="0"/>
                <w:color w:val="202930"/>
                <w:sz w:val="16"/>
              </w:rPr>
              <w:t>ml.g5.2xlarge</w:t>
            </w:r>
          </w:p>
        </w:tc>
      </w:tr>
      <w:tr>
        <w:tc>
          <w:tcPr>
            <w:tcW w:type="dxa" w:w="2016"/>
            <w:vAlign w:val="center"/>
          </w:tcPr>
          <w:p>
            <w:pPr>
              <w:spacing w:after="0"/>
            </w:pPr>
            <w:r/>
            <w:r>
              <w:rPr>
                <w:rFonts w:ascii="Aptos" w:hAnsi="Aptos"/>
                <w:b w:val="0"/>
                <w:color w:val="202930"/>
                <w:sz w:val="16"/>
              </w:rPr>
              <w:t>Status at drafting</w:t>
            </w:r>
          </w:p>
        </w:tc>
        <w:tc>
          <w:tcPr>
            <w:tcW w:type="dxa" w:w="7344"/>
            <w:vAlign w:val="center"/>
          </w:tcPr>
          <w:p>
            <w:pPr>
              <w:spacing w:after="0"/>
            </w:pPr>
            <w:r/>
            <w:r>
              <w:rPr>
                <w:rFonts w:ascii="Aptos" w:hAnsi="Aptos"/>
                <w:b w:val="0"/>
                <w:color w:val="202930"/>
                <w:sz w:val="16"/>
              </w:rPr>
              <w:t>InProgress - Pending provisioning</w:t>
            </w:r>
          </w:p>
        </w:tc>
      </w:tr>
      <w:tr>
        <w:tc>
          <w:tcPr>
            <w:tcW w:type="dxa" w:w="2016"/>
            <w:vAlign w:val="center"/>
            <w:shd w:fill="F3F6F8"/>
          </w:tcPr>
          <w:p>
            <w:pPr>
              <w:spacing w:after="0"/>
            </w:pPr>
            <w:r/>
            <w:r>
              <w:rPr>
                <w:rFonts w:ascii="Aptos" w:hAnsi="Aptos"/>
                <w:b w:val="0"/>
                <w:color w:val="202930"/>
                <w:sz w:val="16"/>
              </w:rPr>
              <w:t>S3 output</w:t>
            </w:r>
          </w:p>
        </w:tc>
        <w:tc>
          <w:tcPr>
            <w:tcW w:type="dxa" w:w="7344"/>
            <w:vAlign w:val="center"/>
            <w:shd w:fill="F3F6F8"/>
          </w:tcPr>
          <w:p>
            <w:pPr>
              <w:spacing w:after="0"/>
            </w:pPr>
            <w:r/>
            <w:r>
              <w:rPr>
                <w:rFonts w:ascii="Aptos" w:hAnsi="Aptos"/>
                <w:b w:val="0"/>
                <w:color w:val="202930"/>
                <w:sz w:val="16"/>
              </w:rPr>
              <w:t>s3://praxis-garypagan-272615233626-us-east-1/experiments/px062-skill-provenance/gate2-hallucination-20260724/output</w:t>
            </w:r>
          </w:p>
        </w:tc>
      </w:tr>
    </w:tbl>
    <w:p>
      <w:pPr>
        <w:spacing w:after="0"/>
      </w:pPr>
    </w:p>
    <w:p>
      <w:pPr>
        <w:pStyle w:val="Heading1"/>
      </w:pPr>
      <w:r>
        <w:t>5. Gate 2 Results - Update Section</w:t>
      </w:r>
    </w:p>
    <w:tbl>
      <w:tblPr>
        <w:tblW w:type="auto" w:w="0"/>
        <w:jc w:val="left"/>
        <w:tblLook w:firstColumn="1" w:firstRow="1" w:lastColumn="0" w:lastRow="0" w:noHBand="0" w:noVBand="1" w:val="04A0"/>
      </w:tblPr>
      <w:tblGrid>
        <w:gridCol w:w="9994"/>
      </w:tblGrid>
      <w:tr>
        <w:tc>
          <w:tcPr>
            <w:tcW w:type="dxa" w:w="9994"/>
            <w:shd w:fill="E8F1F6"/>
          </w:tcPr>
          <w:p>
            <w:pPr>
              <w:spacing w:after="40"/>
            </w:pPr>
            <w:r/>
            <w:r>
              <w:rPr>
                <w:b/>
                <w:color w:val="287AA9"/>
                <w:sz w:val="18"/>
              </w:rPr>
              <w:t>RESULT CONTROL</w:t>
            </w:r>
          </w:p>
          <w:p>
            <w:pPr>
              <w:spacing w:after="0"/>
            </w:pPr>
            <w:r>
              <w:rPr>
                <w:sz w:val="19"/>
              </w:rPr>
              <w:t>Populate this section only after the cloud output is complete, downloaded, hashed, and independently checked for 1,800 unique model-condition-task records. Pending cells are intentional.</w:t>
            </w:r>
          </w:p>
        </w:tc>
      </w:tr>
    </w:tbl>
    <w:p>
      <w:pPr>
        <w:pStyle w:val="Heading2"/>
      </w:pPr>
      <w:r>
        <w:t>5.1 Completeness</w:t>
      </w:r>
    </w:p>
    <w:tbl>
      <w:tblPr>
        <w:tblStyle w:val="TableGrid"/>
        <w:tblW w:type="auto" w:w="0"/>
        <w:jc w:val="center"/>
        <w:tblLayout w:type="fixed"/>
        <w:tblLook w:firstColumn="1" w:firstRow="1" w:lastColumn="0" w:lastRow="0" w:noHBand="0" w:noVBand="1" w:val="04A0"/>
      </w:tblPr>
      <w:tblGrid>
        <w:gridCol w:w="3024"/>
        <w:gridCol w:w="1440"/>
        <w:gridCol w:w="3096"/>
        <w:gridCol w:w="1584"/>
      </w:tblGrid>
      <w:tr>
        <w:trPr>
          <w:tblHeader w:val="true"/>
        </w:trPr>
        <w:tc>
          <w:tcPr>
            <w:tcW w:type="dxa" w:w="2498"/>
            <w:shd w:fill="17324D"/>
            <w:vAlign w:val="center"/>
          </w:tcPr>
          <w:p>
            <w:pPr>
              <w:spacing w:after="0"/>
            </w:pPr>
            <w:r/>
            <w:r>
              <w:rPr>
                <w:rFonts w:ascii="Aptos" w:hAnsi="Aptos"/>
                <w:b/>
                <w:color w:val="FFFFFF"/>
                <w:sz w:val="16"/>
              </w:rPr>
              <w:t>Check</w:t>
            </w:r>
          </w:p>
        </w:tc>
        <w:tc>
          <w:tcPr>
            <w:tcW w:type="dxa" w:w="2498"/>
            <w:shd w:fill="17324D"/>
            <w:vAlign w:val="center"/>
          </w:tcPr>
          <w:p>
            <w:pPr>
              <w:spacing w:after="0"/>
            </w:pPr>
            <w:r/>
            <w:r>
              <w:rPr>
                <w:rFonts w:ascii="Aptos" w:hAnsi="Aptos"/>
                <w:b/>
                <w:color w:val="FFFFFF"/>
                <w:sz w:val="16"/>
              </w:rPr>
              <w:t>Expected</w:t>
            </w:r>
          </w:p>
        </w:tc>
        <w:tc>
          <w:tcPr>
            <w:tcW w:type="dxa" w:w="2498"/>
            <w:shd w:fill="17324D"/>
            <w:vAlign w:val="center"/>
          </w:tcPr>
          <w:p>
            <w:pPr>
              <w:spacing w:after="0"/>
            </w:pPr>
            <w:r/>
            <w:r>
              <w:rPr>
                <w:rFonts w:ascii="Aptos" w:hAnsi="Aptos"/>
                <w:b/>
                <w:color w:val="FFFFFF"/>
                <w:sz w:val="16"/>
              </w:rPr>
              <w:t>Observed</w:t>
            </w:r>
          </w:p>
        </w:tc>
        <w:tc>
          <w:tcPr>
            <w:tcW w:type="dxa" w:w="2498"/>
            <w:shd w:fill="17324D"/>
            <w:vAlign w:val="center"/>
          </w:tcPr>
          <w:p>
            <w:pPr>
              <w:spacing w:after="0"/>
            </w:pPr>
            <w:r/>
            <w:r>
              <w:rPr>
                <w:rFonts w:ascii="Aptos" w:hAnsi="Aptos"/>
                <w:b/>
                <w:color w:val="FFFFFF"/>
                <w:sz w:val="16"/>
              </w:rPr>
              <w:t>Decision</w:t>
            </w:r>
          </w:p>
        </w:tc>
      </w:tr>
      <w:tr>
        <w:tc>
          <w:tcPr>
            <w:tcW w:type="dxa" w:w="3024"/>
            <w:vAlign w:val="center"/>
          </w:tcPr>
          <w:p>
            <w:pPr>
              <w:spacing w:after="0"/>
            </w:pPr>
            <w:r/>
            <w:r>
              <w:rPr>
                <w:rFonts w:ascii="Aptos" w:hAnsi="Aptos"/>
                <w:b w:val="0"/>
                <w:color w:val="202930"/>
                <w:sz w:val="16"/>
              </w:rPr>
              <w:t>Models</w:t>
            </w:r>
          </w:p>
        </w:tc>
        <w:tc>
          <w:tcPr>
            <w:tcW w:type="dxa" w:w="1440"/>
            <w:vAlign w:val="center"/>
          </w:tcPr>
          <w:p>
            <w:pPr>
              <w:spacing w:after="0"/>
            </w:pPr>
            <w:r/>
            <w:r>
              <w:rPr>
                <w:rFonts w:ascii="Aptos" w:hAnsi="Aptos"/>
                <w:b w:val="0"/>
                <w:color w:val="202930"/>
                <w:sz w:val="16"/>
              </w:rPr>
              <w:t>2</w:t>
            </w:r>
          </w:p>
        </w:tc>
        <w:tc>
          <w:tcPr>
            <w:tcW w:type="dxa" w:w="3096"/>
            <w:vAlign w:val="center"/>
            <w:shd w:fill="FFF3D9"/>
          </w:tcPr>
          <w:p>
            <w:pPr>
              <w:spacing w:after="0"/>
            </w:pPr>
            <w:r>
              <w:rPr>
                <w:b/>
                <w:color w:val="D89516"/>
              </w:rPr>
            </w:r>
            <w:r>
              <w:rPr>
                <w:rFonts w:ascii="Aptos" w:hAnsi="Aptos"/>
                <w:b/>
                <w:color w:val="D89516"/>
                <w:sz w:val="16"/>
              </w:rPr>
              <w:t>Pending cloud adjudication</w:t>
            </w:r>
          </w:p>
        </w:tc>
        <w:tc>
          <w:tcPr>
            <w:tcW w:type="dxa" w:w="1584"/>
            <w:vAlign w:val="center"/>
            <w:shd w:fill="FFF3D9"/>
          </w:tcPr>
          <w:p>
            <w:pPr>
              <w:spacing w:after="0"/>
            </w:pPr>
            <w:r>
              <w:rPr>
                <w:b/>
                <w:color w:val="D89516"/>
              </w:rPr>
            </w:r>
            <w:r>
              <w:rPr>
                <w:rFonts w:ascii="Aptos" w:hAnsi="Aptos"/>
                <w:b/>
                <w:color w:val="D89516"/>
                <w:sz w:val="16"/>
              </w:rPr>
              <w:t>Pending</w:t>
            </w:r>
          </w:p>
        </w:tc>
      </w:tr>
      <w:tr>
        <w:tc>
          <w:tcPr>
            <w:tcW w:type="dxa" w:w="3024"/>
            <w:vAlign w:val="center"/>
            <w:shd w:fill="F3F6F8"/>
          </w:tcPr>
          <w:p>
            <w:pPr>
              <w:spacing w:after="0"/>
            </w:pPr>
            <w:r/>
            <w:r>
              <w:rPr>
                <w:rFonts w:ascii="Aptos" w:hAnsi="Aptos"/>
                <w:b w:val="0"/>
                <w:color w:val="202930"/>
                <w:sz w:val="16"/>
              </w:rPr>
              <w:t>Conditions per model</w:t>
            </w:r>
          </w:p>
        </w:tc>
        <w:tc>
          <w:tcPr>
            <w:tcW w:type="dxa" w:w="1440"/>
            <w:vAlign w:val="center"/>
            <w:shd w:fill="F3F6F8"/>
          </w:tcPr>
          <w:p>
            <w:pPr>
              <w:spacing w:after="0"/>
            </w:pPr>
            <w:r/>
            <w:r>
              <w:rPr>
                <w:rFonts w:ascii="Aptos" w:hAnsi="Aptos"/>
                <w:b w:val="0"/>
                <w:color w:val="202930"/>
                <w:sz w:val="16"/>
              </w:rPr>
              <w:t>3</w:t>
            </w:r>
          </w:p>
        </w:tc>
        <w:tc>
          <w:tcPr>
            <w:tcW w:type="dxa" w:w="3096"/>
            <w:vAlign w:val="center"/>
            <w:shd w:fill="FFF3D9"/>
          </w:tcPr>
          <w:p>
            <w:pPr>
              <w:spacing w:after="0"/>
            </w:pPr>
            <w:r>
              <w:rPr>
                <w:b/>
                <w:color w:val="D89516"/>
              </w:rPr>
            </w:r>
            <w:r>
              <w:rPr>
                <w:rFonts w:ascii="Aptos" w:hAnsi="Aptos"/>
                <w:b/>
                <w:color w:val="D89516"/>
                <w:sz w:val="16"/>
              </w:rPr>
              <w:t>Pending cloud adjudication</w:t>
            </w:r>
          </w:p>
        </w:tc>
        <w:tc>
          <w:tcPr>
            <w:tcW w:type="dxa" w:w="1584"/>
            <w:vAlign w:val="center"/>
            <w:shd w:fill="FFF3D9"/>
          </w:tcPr>
          <w:p>
            <w:pPr>
              <w:spacing w:after="0"/>
            </w:pPr>
            <w:r>
              <w:rPr>
                <w:b/>
                <w:color w:val="D89516"/>
              </w:rPr>
            </w:r>
            <w:r>
              <w:rPr>
                <w:rFonts w:ascii="Aptos" w:hAnsi="Aptos"/>
                <w:b/>
                <w:color w:val="D89516"/>
                <w:sz w:val="16"/>
              </w:rPr>
              <w:t>Pending</w:t>
            </w:r>
          </w:p>
        </w:tc>
      </w:tr>
      <w:tr>
        <w:tc>
          <w:tcPr>
            <w:tcW w:type="dxa" w:w="3024"/>
            <w:vAlign w:val="center"/>
          </w:tcPr>
          <w:p>
            <w:pPr>
              <w:spacing w:after="0"/>
            </w:pPr>
            <w:r/>
            <w:r>
              <w:rPr>
                <w:rFonts w:ascii="Aptos" w:hAnsi="Aptos"/>
                <w:b w:val="0"/>
                <w:color w:val="202930"/>
                <w:sz w:val="16"/>
              </w:rPr>
              <w:t>Tasks per condition</w:t>
            </w:r>
          </w:p>
        </w:tc>
        <w:tc>
          <w:tcPr>
            <w:tcW w:type="dxa" w:w="1440"/>
            <w:vAlign w:val="center"/>
          </w:tcPr>
          <w:p>
            <w:pPr>
              <w:spacing w:after="0"/>
            </w:pPr>
            <w:r/>
            <w:r>
              <w:rPr>
                <w:rFonts w:ascii="Aptos" w:hAnsi="Aptos"/>
                <w:b w:val="0"/>
                <w:color w:val="202930"/>
                <w:sz w:val="16"/>
              </w:rPr>
              <w:t>300</w:t>
            </w:r>
          </w:p>
        </w:tc>
        <w:tc>
          <w:tcPr>
            <w:tcW w:type="dxa" w:w="3096"/>
            <w:vAlign w:val="center"/>
            <w:shd w:fill="FFF3D9"/>
          </w:tcPr>
          <w:p>
            <w:pPr>
              <w:spacing w:after="0"/>
            </w:pPr>
            <w:r>
              <w:rPr>
                <w:b/>
                <w:color w:val="D89516"/>
              </w:rPr>
            </w:r>
            <w:r>
              <w:rPr>
                <w:rFonts w:ascii="Aptos" w:hAnsi="Aptos"/>
                <w:b/>
                <w:color w:val="D89516"/>
                <w:sz w:val="16"/>
              </w:rPr>
              <w:t>Pending cloud adjudication</w:t>
            </w:r>
          </w:p>
        </w:tc>
        <w:tc>
          <w:tcPr>
            <w:tcW w:type="dxa" w:w="1584"/>
            <w:vAlign w:val="center"/>
            <w:shd w:fill="FFF3D9"/>
          </w:tcPr>
          <w:p>
            <w:pPr>
              <w:spacing w:after="0"/>
            </w:pPr>
            <w:r>
              <w:rPr>
                <w:b/>
                <w:color w:val="D89516"/>
              </w:rPr>
            </w:r>
            <w:r>
              <w:rPr>
                <w:rFonts w:ascii="Aptos" w:hAnsi="Aptos"/>
                <w:b/>
                <w:color w:val="D89516"/>
                <w:sz w:val="16"/>
              </w:rPr>
              <w:t>Pending</w:t>
            </w:r>
          </w:p>
        </w:tc>
      </w:tr>
      <w:tr>
        <w:tc>
          <w:tcPr>
            <w:tcW w:type="dxa" w:w="3024"/>
            <w:vAlign w:val="center"/>
            <w:shd w:fill="F3F6F8"/>
          </w:tcPr>
          <w:p>
            <w:pPr>
              <w:spacing w:after="0"/>
            </w:pPr>
            <w:r/>
            <w:r>
              <w:rPr>
                <w:rFonts w:ascii="Aptos" w:hAnsi="Aptos"/>
                <w:b w:val="0"/>
                <w:color w:val="202930"/>
                <w:sz w:val="16"/>
              </w:rPr>
              <w:t>Unique outputs</w:t>
            </w:r>
          </w:p>
        </w:tc>
        <w:tc>
          <w:tcPr>
            <w:tcW w:type="dxa" w:w="1440"/>
            <w:vAlign w:val="center"/>
            <w:shd w:fill="F3F6F8"/>
          </w:tcPr>
          <w:p>
            <w:pPr>
              <w:spacing w:after="0"/>
            </w:pPr>
            <w:r/>
            <w:r>
              <w:rPr>
                <w:rFonts w:ascii="Aptos" w:hAnsi="Aptos"/>
                <w:b w:val="0"/>
                <w:color w:val="202930"/>
                <w:sz w:val="16"/>
              </w:rPr>
              <w:t>1,800</w:t>
            </w:r>
          </w:p>
        </w:tc>
        <w:tc>
          <w:tcPr>
            <w:tcW w:type="dxa" w:w="3096"/>
            <w:vAlign w:val="center"/>
            <w:shd w:fill="FFF3D9"/>
          </w:tcPr>
          <w:p>
            <w:pPr>
              <w:spacing w:after="0"/>
            </w:pPr>
            <w:r>
              <w:rPr>
                <w:b/>
                <w:color w:val="D89516"/>
              </w:rPr>
            </w:r>
            <w:r>
              <w:rPr>
                <w:rFonts w:ascii="Aptos" w:hAnsi="Aptos"/>
                <w:b/>
                <w:color w:val="D89516"/>
                <w:sz w:val="16"/>
              </w:rPr>
              <w:t>Pending cloud adjudication</w:t>
            </w:r>
          </w:p>
        </w:tc>
        <w:tc>
          <w:tcPr>
            <w:tcW w:type="dxa" w:w="1584"/>
            <w:vAlign w:val="center"/>
            <w:shd w:fill="FFF3D9"/>
          </w:tcPr>
          <w:p>
            <w:pPr>
              <w:spacing w:after="0"/>
            </w:pPr>
            <w:r>
              <w:rPr>
                <w:b/>
                <w:color w:val="D89516"/>
              </w:rPr>
            </w:r>
            <w:r>
              <w:rPr>
                <w:rFonts w:ascii="Aptos" w:hAnsi="Aptos"/>
                <w:b/>
                <w:color w:val="D89516"/>
                <w:sz w:val="16"/>
              </w:rPr>
              <w:t>Pending</w:t>
            </w:r>
          </w:p>
        </w:tc>
      </w:tr>
      <w:tr>
        <w:tc>
          <w:tcPr>
            <w:tcW w:type="dxa" w:w="3024"/>
            <w:vAlign w:val="center"/>
          </w:tcPr>
          <w:p>
            <w:pPr>
              <w:spacing w:after="0"/>
            </w:pPr>
            <w:r/>
            <w:r>
              <w:rPr>
                <w:rFonts w:ascii="Aptos" w:hAnsi="Aptos"/>
                <w:b w:val="0"/>
                <w:color w:val="202930"/>
                <w:sz w:val="16"/>
              </w:rPr>
              <w:t>Duplicate keys</w:t>
            </w:r>
          </w:p>
        </w:tc>
        <w:tc>
          <w:tcPr>
            <w:tcW w:type="dxa" w:w="1440"/>
            <w:vAlign w:val="center"/>
          </w:tcPr>
          <w:p>
            <w:pPr>
              <w:spacing w:after="0"/>
            </w:pPr>
            <w:r/>
            <w:r>
              <w:rPr>
                <w:rFonts w:ascii="Aptos" w:hAnsi="Aptos"/>
                <w:b w:val="0"/>
                <w:color w:val="202930"/>
                <w:sz w:val="16"/>
              </w:rPr>
              <w:t>0</w:t>
            </w:r>
          </w:p>
        </w:tc>
        <w:tc>
          <w:tcPr>
            <w:tcW w:type="dxa" w:w="3096"/>
            <w:vAlign w:val="center"/>
            <w:shd w:fill="FFF3D9"/>
          </w:tcPr>
          <w:p>
            <w:pPr>
              <w:spacing w:after="0"/>
            </w:pPr>
            <w:r>
              <w:rPr>
                <w:b/>
                <w:color w:val="D89516"/>
              </w:rPr>
            </w:r>
            <w:r>
              <w:rPr>
                <w:rFonts w:ascii="Aptos" w:hAnsi="Aptos"/>
                <w:b/>
                <w:color w:val="D89516"/>
                <w:sz w:val="16"/>
              </w:rPr>
              <w:t>Pending cloud adjudication</w:t>
            </w:r>
          </w:p>
        </w:tc>
        <w:tc>
          <w:tcPr>
            <w:tcW w:type="dxa" w:w="1584"/>
            <w:vAlign w:val="center"/>
            <w:shd w:fill="FFF3D9"/>
          </w:tcPr>
          <w:p>
            <w:pPr>
              <w:spacing w:after="0"/>
            </w:pPr>
            <w:r>
              <w:rPr>
                <w:b/>
                <w:color w:val="D89516"/>
              </w:rPr>
            </w:r>
            <w:r>
              <w:rPr>
                <w:rFonts w:ascii="Aptos" w:hAnsi="Aptos"/>
                <w:b/>
                <w:color w:val="D89516"/>
                <w:sz w:val="16"/>
              </w:rPr>
              <w:t>Pending</w:t>
            </w:r>
          </w:p>
        </w:tc>
      </w:tr>
      <w:tr>
        <w:tc>
          <w:tcPr>
            <w:tcW w:type="dxa" w:w="3024"/>
            <w:vAlign w:val="center"/>
            <w:shd w:fill="F3F6F8"/>
          </w:tcPr>
          <w:p>
            <w:pPr>
              <w:spacing w:after="0"/>
            </w:pPr>
            <w:r/>
            <w:r>
              <w:rPr>
                <w:rFonts w:ascii="Aptos" w:hAnsi="Aptos"/>
                <w:b w:val="0"/>
                <w:color w:val="202930"/>
                <w:sz w:val="16"/>
              </w:rPr>
              <w:t>Trace completeness</w:t>
            </w:r>
          </w:p>
        </w:tc>
        <w:tc>
          <w:tcPr>
            <w:tcW w:type="dxa" w:w="1440"/>
            <w:vAlign w:val="center"/>
            <w:shd w:fill="F3F6F8"/>
          </w:tcPr>
          <w:p>
            <w:pPr>
              <w:spacing w:after="0"/>
            </w:pPr>
            <w:r/>
            <w:r>
              <w:rPr>
                <w:rFonts w:ascii="Aptos" w:hAnsi="Aptos"/>
                <w:b w:val="0"/>
                <w:color w:val="202930"/>
                <w:sz w:val="16"/>
              </w:rPr>
              <w:t>&gt;= 99%</w:t>
            </w:r>
          </w:p>
        </w:tc>
        <w:tc>
          <w:tcPr>
            <w:tcW w:type="dxa" w:w="3096"/>
            <w:vAlign w:val="center"/>
            <w:shd w:fill="FFF3D9"/>
          </w:tcPr>
          <w:p>
            <w:pPr>
              <w:spacing w:after="0"/>
            </w:pPr>
            <w:r>
              <w:rPr>
                <w:b/>
                <w:color w:val="D89516"/>
              </w:rPr>
            </w:r>
            <w:r>
              <w:rPr>
                <w:rFonts w:ascii="Aptos" w:hAnsi="Aptos"/>
                <w:b/>
                <w:color w:val="D89516"/>
                <w:sz w:val="16"/>
              </w:rPr>
              <w:t>Pending cloud adjudication</w:t>
            </w:r>
          </w:p>
        </w:tc>
        <w:tc>
          <w:tcPr>
            <w:tcW w:type="dxa" w:w="1584"/>
            <w:vAlign w:val="center"/>
            <w:shd w:fill="FFF3D9"/>
          </w:tcPr>
          <w:p>
            <w:pPr>
              <w:spacing w:after="0"/>
            </w:pPr>
            <w:r>
              <w:rPr>
                <w:b/>
                <w:color w:val="D89516"/>
              </w:rPr>
            </w:r>
            <w:r>
              <w:rPr>
                <w:rFonts w:ascii="Aptos" w:hAnsi="Aptos"/>
                <w:b/>
                <w:color w:val="D89516"/>
                <w:sz w:val="16"/>
              </w:rPr>
              <w:t>Pending</w:t>
            </w:r>
          </w:p>
        </w:tc>
      </w:tr>
    </w:tbl>
    <w:p>
      <w:pPr>
        <w:spacing w:after="0"/>
      </w:pPr>
    </w:p>
    <w:p>
      <w:pPr>
        <w:pStyle w:val="Heading2"/>
      </w:pPr>
      <w:r>
        <w:t>5.2 Primary metrics by model and condition</w:t>
      </w:r>
    </w:p>
    <w:tbl>
      <w:tblPr>
        <w:tblStyle w:val="TableGrid"/>
        <w:tblW w:type="auto" w:w="0"/>
        <w:jc w:val="center"/>
        <w:tblLayout w:type="fixed"/>
        <w:tblLook w:firstColumn="1" w:firstRow="1" w:lastColumn="0" w:lastRow="0" w:noHBand="0" w:noVBand="1" w:val="04A0"/>
      </w:tblPr>
      <w:tblGrid>
        <w:gridCol w:w="2160"/>
        <w:gridCol w:w="1872"/>
        <w:gridCol w:w="1224"/>
        <w:gridCol w:w="1656"/>
        <w:gridCol w:w="1728"/>
        <w:gridCol w:w="1296"/>
      </w:tblGrid>
      <w:tr>
        <w:trPr>
          <w:tblHeader w:val="true"/>
        </w:trPr>
        <w:tc>
          <w:tcPr>
            <w:tcW w:type="dxa" w:w="1666"/>
            <w:shd w:fill="17324D"/>
            <w:vAlign w:val="center"/>
          </w:tcPr>
          <w:p>
            <w:pPr>
              <w:spacing w:after="0"/>
            </w:pPr>
            <w:r/>
            <w:r>
              <w:rPr>
                <w:rFonts w:ascii="Aptos" w:hAnsi="Aptos"/>
                <w:b/>
                <w:color w:val="FFFFFF"/>
                <w:sz w:val="16"/>
              </w:rPr>
              <w:t>Model</w:t>
            </w:r>
          </w:p>
        </w:tc>
        <w:tc>
          <w:tcPr>
            <w:tcW w:type="dxa" w:w="1666"/>
            <w:shd w:fill="17324D"/>
            <w:vAlign w:val="center"/>
          </w:tcPr>
          <w:p>
            <w:pPr>
              <w:spacing w:after="0"/>
            </w:pPr>
            <w:r/>
            <w:r>
              <w:rPr>
                <w:rFonts w:ascii="Aptos" w:hAnsi="Aptos"/>
                <w:b/>
                <w:color w:val="FFFFFF"/>
                <w:sz w:val="16"/>
              </w:rPr>
              <w:t>Condition</w:t>
            </w:r>
          </w:p>
        </w:tc>
        <w:tc>
          <w:tcPr>
            <w:tcW w:type="dxa" w:w="1666"/>
            <w:shd w:fill="17324D"/>
            <w:vAlign w:val="center"/>
          </w:tcPr>
          <w:p>
            <w:pPr>
              <w:spacing w:after="0"/>
            </w:pPr>
            <w:r/>
            <w:r>
              <w:rPr>
                <w:rFonts w:ascii="Aptos" w:hAnsi="Aptos"/>
                <w:b/>
                <w:color w:val="FFFFFF"/>
                <w:sz w:val="16"/>
              </w:rPr>
              <w:t>Accuracy</w:t>
            </w:r>
          </w:p>
        </w:tc>
        <w:tc>
          <w:tcPr>
            <w:tcW w:type="dxa" w:w="1666"/>
            <w:shd w:fill="17324D"/>
            <w:vAlign w:val="center"/>
          </w:tcPr>
          <w:p>
            <w:pPr>
              <w:spacing w:after="0"/>
            </w:pPr>
            <w:r/>
            <w:r>
              <w:rPr>
                <w:rFonts w:ascii="Aptos" w:hAnsi="Aptos"/>
                <w:b/>
                <w:color w:val="FFFFFF"/>
                <w:sz w:val="16"/>
              </w:rPr>
              <w:t>Nonexistent-name rate</w:t>
            </w:r>
          </w:p>
        </w:tc>
        <w:tc>
          <w:tcPr>
            <w:tcW w:type="dxa" w:w="1666"/>
            <w:shd w:fill="17324D"/>
            <w:vAlign w:val="center"/>
          </w:tcPr>
          <w:p>
            <w:pPr>
              <w:spacing w:after="0"/>
            </w:pPr>
            <w:r/>
            <w:r>
              <w:rPr>
                <w:rFonts w:ascii="Aptos" w:hAnsi="Aptos"/>
                <w:b/>
                <w:color w:val="FFFFFF"/>
                <w:sz w:val="16"/>
              </w:rPr>
              <w:t>Nonexistent-attempt rate</w:t>
            </w:r>
          </w:p>
        </w:tc>
        <w:tc>
          <w:tcPr>
            <w:tcW w:type="dxa" w:w="1666"/>
            <w:shd w:fill="17324D"/>
            <w:vAlign w:val="center"/>
          </w:tcPr>
          <w:p>
            <w:pPr>
              <w:spacing w:after="0"/>
            </w:pPr>
            <w:r/>
            <w:r>
              <w:rPr>
                <w:rFonts w:ascii="Aptos" w:hAnsi="Aptos"/>
                <w:b/>
                <w:color w:val="FFFFFF"/>
                <w:sz w:val="16"/>
              </w:rPr>
              <w:t>Abstention rate</w:t>
            </w:r>
          </w:p>
        </w:tc>
      </w:tr>
      <w:tr>
        <w:tc>
          <w:tcPr>
            <w:tcW w:type="dxa" w:w="2160"/>
            <w:vAlign w:val="center"/>
          </w:tcPr>
          <w:p>
            <w:pPr>
              <w:spacing w:after="0"/>
            </w:pPr>
            <w:r/>
            <w:r>
              <w:rPr>
                <w:rFonts w:ascii="Aptos" w:hAnsi="Aptos"/>
                <w:b w:val="0"/>
                <w:color w:val="202930"/>
                <w:sz w:val="16"/>
              </w:rPr>
              <w:t>Qwen2.5-7B-Instruct</w:t>
            </w:r>
          </w:p>
        </w:tc>
        <w:tc>
          <w:tcPr>
            <w:tcW w:type="dxa" w:w="1872"/>
            <w:vAlign w:val="center"/>
          </w:tcPr>
          <w:p>
            <w:pPr>
              <w:spacing w:after="0"/>
            </w:pPr>
            <w:r/>
            <w:r>
              <w:rPr>
                <w:rFonts w:ascii="Aptos" w:hAnsi="Aptos"/>
                <w:b w:val="0"/>
                <w:color w:val="202930"/>
                <w:sz w:val="16"/>
              </w:rPr>
              <w:t>open ended</w:t>
            </w:r>
          </w:p>
        </w:tc>
        <w:tc>
          <w:tcPr>
            <w:tcW w:type="dxa" w:w="1224"/>
            <w:vAlign w:val="center"/>
            <w:shd w:fill="FFF3D9"/>
          </w:tcPr>
          <w:p>
            <w:pPr>
              <w:spacing w:after="0"/>
            </w:pPr>
            <w:r>
              <w:rPr>
                <w:b/>
                <w:color w:val="D89516"/>
              </w:rPr>
            </w:r>
            <w:r>
              <w:rPr>
                <w:rFonts w:ascii="Aptos" w:hAnsi="Aptos"/>
                <w:b/>
                <w:color w:val="D89516"/>
                <w:sz w:val="16"/>
              </w:rPr>
              <w:t>Pending</w:t>
            </w:r>
          </w:p>
        </w:tc>
        <w:tc>
          <w:tcPr>
            <w:tcW w:type="dxa" w:w="1656"/>
            <w:vAlign w:val="center"/>
            <w:shd w:fill="FFF3D9"/>
          </w:tcPr>
          <w:p>
            <w:pPr>
              <w:spacing w:after="0"/>
            </w:pPr>
            <w:r>
              <w:rPr>
                <w:b/>
                <w:color w:val="D89516"/>
              </w:rPr>
            </w:r>
            <w:r>
              <w:rPr>
                <w:rFonts w:ascii="Aptos" w:hAnsi="Aptos"/>
                <w:b/>
                <w:color w:val="D89516"/>
                <w:sz w:val="16"/>
              </w:rPr>
              <w:t>Pending</w:t>
            </w:r>
          </w:p>
        </w:tc>
        <w:tc>
          <w:tcPr>
            <w:tcW w:type="dxa" w:w="1728"/>
            <w:vAlign w:val="center"/>
            <w:shd w:fill="FFF3D9"/>
          </w:tcPr>
          <w:p>
            <w:pPr>
              <w:spacing w:after="0"/>
            </w:pPr>
            <w:r>
              <w:rPr>
                <w:b/>
                <w:color w:val="D89516"/>
              </w:rPr>
            </w:r>
            <w:r>
              <w:rPr>
                <w:rFonts w:ascii="Aptos" w:hAnsi="Aptos"/>
                <w:b/>
                <w:color w:val="D89516"/>
                <w:sz w:val="16"/>
              </w:rPr>
              <w:t>Pending</w:t>
            </w:r>
          </w:p>
        </w:tc>
        <w:tc>
          <w:tcPr>
            <w:tcW w:type="dxa" w:w="1296"/>
            <w:vAlign w:val="center"/>
            <w:shd w:fill="FFF3D9"/>
          </w:tcPr>
          <w:p>
            <w:pPr>
              <w:spacing w:after="0"/>
            </w:pPr>
            <w:r>
              <w:rPr>
                <w:b/>
                <w:color w:val="D89516"/>
              </w:rPr>
            </w:r>
            <w:r>
              <w:rPr>
                <w:rFonts w:ascii="Aptos" w:hAnsi="Aptos"/>
                <w:b/>
                <w:color w:val="D89516"/>
                <w:sz w:val="16"/>
              </w:rPr>
              <w:t>Pending</w:t>
            </w:r>
          </w:p>
        </w:tc>
      </w:tr>
      <w:tr>
        <w:tc>
          <w:tcPr>
            <w:tcW w:type="dxa" w:w="2160"/>
            <w:vAlign w:val="center"/>
            <w:shd w:fill="F3F6F8"/>
          </w:tcPr>
          <w:p>
            <w:pPr>
              <w:spacing w:after="0"/>
            </w:pPr>
            <w:r/>
            <w:r>
              <w:rPr>
                <w:rFonts w:ascii="Aptos" w:hAnsi="Aptos"/>
                <w:b w:val="0"/>
                <w:color w:val="202930"/>
                <w:sz w:val="16"/>
              </w:rPr>
              <w:t>Qwen2.5-7B-Instruct</w:t>
            </w:r>
          </w:p>
        </w:tc>
        <w:tc>
          <w:tcPr>
            <w:tcW w:type="dxa" w:w="1872"/>
            <w:vAlign w:val="center"/>
            <w:shd w:fill="F3F6F8"/>
          </w:tcPr>
          <w:p>
            <w:pPr>
              <w:spacing w:after="0"/>
            </w:pPr>
            <w:r/>
            <w:r>
              <w:rPr>
                <w:rFonts w:ascii="Aptos" w:hAnsi="Aptos"/>
                <w:b w:val="0"/>
                <w:color w:val="202930"/>
                <w:sz w:val="16"/>
              </w:rPr>
              <w:t>registry constrained</w:t>
            </w:r>
          </w:p>
        </w:tc>
        <w:tc>
          <w:tcPr>
            <w:tcW w:type="dxa" w:w="1224"/>
            <w:vAlign w:val="center"/>
            <w:shd w:fill="FFF3D9"/>
          </w:tcPr>
          <w:p>
            <w:pPr>
              <w:spacing w:after="0"/>
            </w:pPr>
            <w:r>
              <w:rPr>
                <w:b/>
                <w:color w:val="D89516"/>
              </w:rPr>
            </w:r>
            <w:r>
              <w:rPr>
                <w:rFonts w:ascii="Aptos" w:hAnsi="Aptos"/>
                <w:b/>
                <w:color w:val="D89516"/>
                <w:sz w:val="16"/>
              </w:rPr>
              <w:t>Pending</w:t>
            </w:r>
          </w:p>
        </w:tc>
        <w:tc>
          <w:tcPr>
            <w:tcW w:type="dxa" w:w="1656"/>
            <w:vAlign w:val="center"/>
            <w:shd w:fill="FFF3D9"/>
          </w:tcPr>
          <w:p>
            <w:pPr>
              <w:spacing w:after="0"/>
            </w:pPr>
            <w:r>
              <w:rPr>
                <w:b/>
                <w:color w:val="D89516"/>
              </w:rPr>
            </w:r>
            <w:r>
              <w:rPr>
                <w:rFonts w:ascii="Aptos" w:hAnsi="Aptos"/>
                <w:b/>
                <w:color w:val="D89516"/>
                <w:sz w:val="16"/>
              </w:rPr>
              <w:t>Pending</w:t>
            </w:r>
          </w:p>
        </w:tc>
        <w:tc>
          <w:tcPr>
            <w:tcW w:type="dxa" w:w="1728"/>
            <w:vAlign w:val="center"/>
            <w:shd w:fill="FFF3D9"/>
          </w:tcPr>
          <w:p>
            <w:pPr>
              <w:spacing w:after="0"/>
            </w:pPr>
            <w:r>
              <w:rPr>
                <w:b/>
                <w:color w:val="D89516"/>
              </w:rPr>
            </w:r>
            <w:r>
              <w:rPr>
                <w:rFonts w:ascii="Aptos" w:hAnsi="Aptos"/>
                <w:b/>
                <w:color w:val="D89516"/>
                <w:sz w:val="16"/>
              </w:rPr>
              <w:t>Pending</w:t>
            </w:r>
          </w:p>
        </w:tc>
        <w:tc>
          <w:tcPr>
            <w:tcW w:type="dxa" w:w="1296"/>
            <w:vAlign w:val="center"/>
            <w:shd w:fill="FFF3D9"/>
          </w:tcPr>
          <w:p>
            <w:pPr>
              <w:spacing w:after="0"/>
            </w:pPr>
            <w:r>
              <w:rPr>
                <w:b/>
                <w:color w:val="D89516"/>
              </w:rPr>
            </w:r>
            <w:r>
              <w:rPr>
                <w:rFonts w:ascii="Aptos" w:hAnsi="Aptos"/>
                <w:b/>
                <w:color w:val="D89516"/>
                <w:sz w:val="16"/>
              </w:rPr>
              <w:t>Pending</w:t>
            </w:r>
          </w:p>
        </w:tc>
      </w:tr>
      <w:tr>
        <w:tc>
          <w:tcPr>
            <w:tcW w:type="dxa" w:w="2160"/>
            <w:vAlign w:val="center"/>
          </w:tcPr>
          <w:p>
            <w:pPr>
              <w:spacing w:after="0"/>
            </w:pPr>
            <w:r/>
            <w:r>
              <w:rPr>
                <w:rFonts w:ascii="Aptos" w:hAnsi="Aptos"/>
                <w:b w:val="0"/>
                <w:color w:val="202930"/>
                <w:sz w:val="16"/>
              </w:rPr>
              <w:t>Qwen2.5-7B-Instruct</w:t>
            </w:r>
          </w:p>
        </w:tc>
        <w:tc>
          <w:tcPr>
            <w:tcW w:type="dxa" w:w="1872"/>
            <w:vAlign w:val="center"/>
          </w:tcPr>
          <w:p>
            <w:pPr>
              <w:spacing w:after="0"/>
            </w:pPr>
            <w:r/>
            <w:r>
              <w:rPr>
                <w:rFonts w:ascii="Aptos" w:hAnsi="Aptos"/>
                <w:b w:val="0"/>
                <w:color w:val="202930"/>
                <w:sz w:val="16"/>
              </w:rPr>
              <w:t>post generation verification</w:t>
            </w:r>
          </w:p>
        </w:tc>
        <w:tc>
          <w:tcPr>
            <w:tcW w:type="dxa" w:w="1224"/>
            <w:vAlign w:val="center"/>
            <w:shd w:fill="FFF3D9"/>
          </w:tcPr>
          <w:p>
            <w:pPr>
              <w:spacing w:after="0"/>
            </w:pPr>
            <w:r>
              <w:rPr>
                <w:b/>
                <w:color w:val="D89516"/>
              </w:rPr>
            </w:r>
            <w:r>
              <w:rPr>
                <w:rFonts w:ascii="Aptos" w:hAnsi="Aptos"/>
                <w:b/>
                <w:color w:val="D89516"/>
                <w:sz w:val="16"/>
              </w:rPr>
              <w:t>Pending</w:t>
            </w:r>
          </w:p>
        </w:tc>
        <w:tc>
          <w:tcPr>
            <w:tcW w:type="dxa" w:w="1656"/>
            <w:vAlign w:val="center"/>
            <w:shd w:fill="FFF3D9"/>
          </w:tcPr>
          <w:p>
            <w:pPr>
              <w:spacing w:after="0"/>
            </w:pPr>
            <w:r>
              <w:rPr>
                <w:b/>
                <w:color w:val="D89516"/>
              </w:rPr>
            </w:r>
            <w:r>
              <w:rPr>
                <w:rFonts w:ascii="Aptos" w:hAnsi="Aptos"/>
                <w:b/>
                <w:color w:val="D89516"/>
                <w:sz w:val="16"/>
              </w:rPr>
              <w:t>Pending</w:t>
            </w:r>
          </w:p>
        </w:tc>
        <w:tc>
          <w:tcPr>
            <w:tcW w:type="dxa" w:w="1728"/>
            <w:vAlign w:val="center"/>
            <w:shd w:fill="FFF3D9"/>
          </w:tcPr>
          <w:p>
            <w:pPr>
              <w:spacing w:after="0"/>
            </w:pPr>
            <w:r>
              <w:rPr>
                <w:b/>
                <w:color w:val="D89516"/>
              </w:rPr>
            </w:r>
            <w:r>
              <w:rPr>
                <w:rFonts w:ascii="Aptos" w:hAnsi="Aptos"/>
                <w:b/>
                <w:color w:val="D89516"/>
                <w:sz w:val="16"/>
              </w:rPr>
              <w:t>Pending</w:t>
            </w:r>
          </w:p>
        </w:tc>
        <w:tc>
          <w:tcPr>
            <w:tcW w:type="dxa" w:w="1296"/>
            <w:vAlign w:val="center"/>
            <w:shd w:fill="FFF3D9"/>
          </w:tcPr>
          <w:p>
            <w:pPr>
              <w:spacing w:after="0"/>
            </w:pPr>
            <w:r>
              <w:rPr>
                <w:b/>
                <w:color w:val="D89516"/>
              </w:rPr>
            </w:r>
            <w:r>
              <w:rPr>
                <w:rFonts w:ascii="Aptos" w:hAnsi="Aptos"/>
                <w:b/>
                <w:color w:val="D89516"/>
                <w:sz w:val="16"/>
              </w:rPr>
              <w:t>Pending</w:t>
            </w:r>
          </w:p>
        </w:tc>
      </w:tr>
      <w:tr>
        <w:tc>
          <w:tcPr>
            <w:tcW w:type="dxa" w:w="2160"/>
            <w:vAlign w:val="center"/>
            <w:shd w:fill="F3F6F8"/>
          </w:tcPr>
          <w:p>
            <w:pPr>
              <w:spacing w:after="0"/>
            </w:pPr>
            <w:r/>
            <w:r>
              <w:rPr>
                <w:rFonts w:ascii="Aptos" w:hAnsi="Aptos"/>
                <w:b w:val="0"/>
                <w:color w:val="202930"/>
                <w:sz w:val="16"/>
              </w:rPr>
              <w:t>Mistral-7B-Instruct-v0.3</w:t>
            </w:r>
          </w:p>
        </w:tc>
        <w:tc>
          <w:tcPr>
            <w:tcW w:type="dxa" w:w="1872"/>
            <w:vAlign w:val="center"/>
            <w:shd w:fill="F3F6F8"/>
          </w:tcPr>
          <w:p>
            <w:pPr>
              <w:spacing w:after="0"/>
            </w:pPr>
            <w:r/>
            <w:r>
              <w:rPr>
                <w:rFonts w:ascii="Aptos" w:hAnsi="Aptos"/>
                <w:b w:val="0"/>
                <w:color w:val="202930"/>
                <w:sz w:val="16"/>
              </w:rPr>
              <w:t>open ended</w:t>
            </w:r>
          </w:p>
        </w:tc>
        <w:tc>
          <w:tcPr>
            <w:tcW w:type="dxa" w:w="1224"/>
            <w:vAlign w:val="center"/>
            <w:shd w:fill="FFF3D9"/>
          </w:tcPr>
          <w:p>
            <w:pPr>
              <w:spacing w:after="0"/>
            </w:pPr>
            <w:r>
              <w:rPr>
                <w:b/>
                <w:color w:val="D89516"/>
              </w:rPr>
            </w:r>
            <w:r>
              <w:rPr>
                <w:rFonts w:ascii="Aptos" w:hAnsi="Aptos"/>
                <w:b/>
                <w:color w:val="D89516"/>
                <w:sz w:val="16"/>
              </w:rPr>
              <w:t>Pending</w:t>
            </w:r>
          </w:p>
        </w:tc>
        <w:tc>
          <w:tcPr>
            <w:tcW w:type="dxa" w:w="1656"/>
            <w:vAlign w:val="center"/>
            <w:shd w:fill="FFF3D9"/>
          </w:tcPr>
          <w:p>
            <w:pPr>
              <w:spacing w:after="0"/>
            </w:pPr>
            <w:r>
              <w:rPr>
                <w:b/>
                <w:color w:val="D89516"/>
              </w:rPr>
            </w:r>
            <w:r>
              <w:rPr>
                <w:rFonts w:ascii="Aptos" w:hAnsi="Aptos"/>
                <w:b/>
                <w:color w:val="D89516"/>
                <w:sz w:val="16"/>
              </w:rPr>
              <w:t>Pending</w:t>
            </w:r>
          </w:p>
        </w:tc>
        <w:tc>
          <w:tcPr>
            <w:tcW w:type="dxa" w:w="1728"/>
            <w:vAlign w:val="center"/>
            <w:shd w:fill="FFF3D9"/>
          </w:tcPr>
          <w:p>
            <w:pPr>
              <w:spacing w:after="0"/>
            </w:pPr>
            <w:r>
              <w:rPr>
                <w:b/>
                <w:color w:val="D89516"/>
              </w:rPr>
            </w:r>
            <w:r>
              <w:rPr>
                <w:rFonts w:ascii="Aptos" w:hAnsi="Aptos"/>
                <w:b/>
                <w:color w:val="D89516"/>
                <w:sz w:val="16"/>
              </w:rPr>
              <w:t>Pending</w:t>
            </w:r>
          </w:p>
        </w:tc>
        <w:tc>
          <w:tcPr>
            <w:tcW w:type="dxa" w:w="1296"/>
            <w:vAlign w:val="center"/>
            <w:shd w:fill="FFF3D9"/>
          </w:tcPr>
          <w:p>
            <w:pPr>
              <w:spacing w:after="0"/>
            </w:pPr>
            <w:r>
              <w:rPr>
                <w:b/>
                <w:color w:val="D89516"/>
              </w:rPr>
            </w:r>
            <w:r>
              <w:rPr>
                <w:rFonts w:ascii="Aptos" w:hAnsi="Aptos"/>
                <w:b/>
                <w:color w:val="D89516"/>
                <w:sz w:val="16"/>
              </w:rPr>
              <w:t>Pending</w:t>
            </w:r>
          </w:p>
        </w:tc>
      </w:tr>
      <w:tr>
        <w:tc>
          <w:tcPr>
            <w:tcW w:type="dxa" w:w="2160"/>
            <w:vAlign w:val="center"/>
          </w:tcPr>
          <w:p>
            <w:pPr>
              <w:spacing w:after="0"/>
            </w:pPr>
            <w:r/>
            <w:r>
              <w:rPr>
                <w:rFonts w:ascii="Aptos" w:hAnsi="Aptos"/>
                <w:b w:val="0"/>
                <w:color w:val="202930"/>
                <w:sz w:val="16"/>
              </w:rPr>
              <w:t>Mistral-7B-Instruct-v0.3</w:t>
            </w:r>
          </w:p>
        </w:tc>
        <w:tc>
          <w:tcPr>
            <w:tcW w:type="dxa" w:w="1872"/>
            <w:vAlign w:val="center"/>
          </w:tcPr>
          <w:p>
            <w:pPr>
              <w:spacing w:after="0"/>
            </w:pPr>
            <w:r/>
            <w:r>
              <w:rPr>
                <w:rFonts w:ascii="Aptos" w:hAnsi="Aptos"/>
                <w:b w:val="0"/>
                <w:color w:val="202930"/>
                <w:sz w:val="16"/>
              </w:rPr>
              <w:t>registry constrained</w:t>
            </w:r>
          </w:p>
        </w:tc>
        <w:tc>
          <w:tcPr>
            <w:tcW w:type="dxa" w:w="1224"/>
            <w:vAlign w:val="center"/>
            <w:shd w:fill="FFF3D9"/>
          </w:tcPr>
          <w:p>
            <w:pPr>
              <w:spacing w:after="0"/>
            </w:pPr>
            <w:r>
              <w:rPr>
                <w:b/>
                <w:color w:val="D89516"/>
              </w:rPr>
            </w:r>
            <w:r>
              <w:rPr>
                <w:rFonts w:ascii="Aptos" w:hAnsi="Aptos"/>
                <w:b/>
                <w:color w:val="D89516"/>
                <w:sz w:val="16"/>
              </w:rPr>
              <w:t>Pending</w:t>
            </w:r>
          </w:p>
        </w:tc>
        <w:tc>
          <w:tcPr>
            <w:tcW w:type="dxa" w:w="1656"/>
            <w:vAlign w:val="center"/>
            <w:shd w:fill="FFF3D9"/>
          </w:tcPr>
          <w:p>
            <w:pPr>
              <w:spacing w:after="0"/>
            </w:pPr>
            <w:r>
              <w:rPr>
                <w:b/>
                <w:color w:val="D89516"/>
              </w:rPr>
            </w:r>
            <w:r>
              <w:rPr>
                <w:rFonts w:ascii="Aptos" w:hAnsi="Aptos"/>
                <w:b/>
                <w:color w:val="D89516"/>
                <w:sz w:val="16"/>
              </w:rPr>
              <w:t>Pending</w:t>
            </w:r>
          </w:p>
        </w:tc>
        <w:tc>
          <w:tcPr>
            <w:tcW w:type="dxa" w:w="1728"/>
            <w:vAlign w:val="center"/>
            <w:shd w:fill="FFF3D9"/>
          </w:tcPr>
          <w:p>
            <w:pPr>
              <w:spacing w:after="0"/>
            </w:pPr>
            <w:r>
              <w:rPr>
                <w:b/>
                <w:color w:val="D89516"/>
              </w:rPr>
            </w:r>
            <w:r>
              <w:rPr>
                <w:rFonts w:ascii="Aptos" w:hAnsi="Aptos"/>
                <w:b/>
                <w:color w:val="D89516"/>
                <w:sz w:val="16"/>
              </w:rPr>
              <w:t>Pending</w:t>
            </w:r>
          </w:p>
        </w:tc>
        <w:tc>
          <w:tcPr>
            <w:tcW w:type="dxa" w:w="1296"/>
            <w:vAlign w:val="center"/>
            <w:shd w:fill="FFF3D9"/>
          </w:tcPr>
          <w:p>
            <w:pPr>
              <w:spacing w:after="0"/>
            </w:pPr>
            <w:r>
              <w:rPr>
                <w:b/>
                <w:color w:val="D89516"/>
              </w:rPr>
            </w:r>
            <w:r>
              <w:rPr>
                <w:rFonts w:ascii="Aptos" w:hAnsi="Aptos"/>
                <w:b/>
                <w:color w:val="D89516"/>
                <w:sz w:val="16"/>
              </w:rPr>
              <w:t>Pending</w:t>
            </w:r>
          </w:p>
        </w:tc>
      </w:tr>
      <w:tr>
        <w:tc>
          <w:tcPr>
            <w:tcW w:type="dxa" w:w="2160"/>
            <w:vAlign w:val="center"/>
            <w:shd w:fill="F3F6F8"/>
          </w:tcPr>
          <w:p>
            <w:pPr>
              <w:spacing w:after="0"/>
            </w:pPr>
            <w:r/>
            <w:r>
              <w:rPr>
                <w:rFonts w:ascii="Aptos" w:hAnsi="Aptos"/>
                <w:b w:val="0"/>
                <w:color w:val="202930"/>
                <w:sz w:val="16"/>
              </w:rPr>
              <w:t>Mistral-7B-Instruct-v0.3</w:t>
            </w:r>
          </w:p>
        </w:tc>
        <w:tc>
          <w:tcPr>
            <w:tcW w:type="dxa" w:w="1872"/>
            <w:vAlign w:val="center"/>
            <w:shd w:fill="F3F6F8"/>
          </w:tcPr>
          <w:p>
            <w:pPr>
              <w:spacing w:after="0"/>
            </w:pPr>
            <w:r/>
            <w:r>
              <w:rPr>
                <w:rFonts w:ascii="Aptos" w:hAnsi="Aptos"/>
                <w:b w:val="0"/>
                <w:color w:val="202930"/>
                <w:sz w:val="16"/>
              </w:rPr>
              <w:t>post generation verification</w:t>
            </w:r>
          </w:p>
        </w:tc>
        <w:tc>
          <w:tcPr>
            <w:tcW w:type="dxa" w:w="1224"/>
            <w:vAlign w:val="center"/>
            <w:shd w:fill="FFF3D9"/>
          </w:tcPr>
          <w:p>
            <w:pPr>
              <w:spacing w:after="0"/>
            </w:pPr>
            <w:r>
              <w:rPr>
                <w:b/>
                <w:color w:val="D89516"/>
              </w:rPr>
            </w:r>
            <w:r>
              <w:rPr>
                <w:rFonts w:ascii="Aptos" w:hAnsi="Aptos"/>
                <w:b/>
                <w:color w:val="D89516"/>
                <w:sz w:val="16"/>
              </w:rPr>
              <w:t>Pending</w:t>
            </w:r>
          </w:p>
        </w:tc>
        <w:tc>
          <w:tcPr>
            <w:tcW w:type="dxa" w:w="1656"/>
            <w:vAlign w:val="center"/>
            <w:shd w:fill="FFF3D9"/>
          </w:tcPr>
          <w:p>
            <w:pPr>
              <w:spacing w:after="0"/>
            </w:pPr>
            <w:r>
              <w:rPr>
                <w:b/>
                <w:color w:val="D89516"/>
              </w:rPr>
            </w:r>
            <w:r>
              <w:rPr>
                <w:rFonts w:ascii="Aptos" w:hAnsi="Aptos"/>
                <w:b/>
                <w:color w:val="D89516"/>
                <w:sz w:val="16"/>
              </w:rPr>
              <w:t>Pending</w:t>
            </w:r>
          </w:p>
        </w:tc>
        <w:tc>
          <w:tcPr>
            <w:tcW w:type="dxa" w:w="1728"/>
            <w:vAlign w:val="center"/>
            <w:shd w:fill="FFF3D9"/>
          </w:tcPr>
          <w:p>
            <w:pPr>
              <w:spacing w:after="0"/>
            </w:pPr>
            <w:r>
              <w:rPr>
                <w:b/>
                <w:color w:val="D89516"/>
              </w:rPr>
            </w:r>
            <w:r>
              <w:rPr>
                <w:rFonts w:ascii="Aptos" w:hAnsi="Aptos"/>
                <w:b/>
                <w:color w:val="D89516"/>
                <w:sz w:val="16"/>
              </w:rPr>
              <w:t>Pending</w:t>
            </w:r>
          </w:p>
        </w:tc>
        <w:tc>
          <w:tcPr>
            <w:tcW w:type="dxa" w:w="1296"/>
            <w:vAlign w:val="center"/>
            <w:shd w:fill="FFF3D9"/>
          </w:tcPr>
          <w:p>
            <w:pPr>
              <w:spacing w:after="0"/>
            </w:pPr>
            <w:r>
              <w:rPr>
                <w:b/>
                <w:color w:val="D89516"/>
              </w:rPr>
            </w:r>
            <w:r>
              <w:rPr>
                <w:rFonts w:ascii="Aptos" w:hAnsi="Aptos"/>
                <w:b/>
                <w:color w:val="D89516"/>
                <w:sz w:val="16"/>
              </w:rPr>
              <w:t>Pending</w:t>
            </w:r>
          </w:p>
        </w:tc>
      </w:tr>
    </w:tbl>
    <w:p>
      <w:pPr>
        <w:spacing w:after="0"/>
      </w:pPr>
    </w:p>
    <w:p>
      <w:pPr>
        <w:pStyle w:val="Heading2"/>
      </w:pPr>
      <w:r>
        <w:t>5.3 Mitigation comparison</w:t>
      </w:r>
    </w:p>
    <w:tbl>
      <w:tblPr>
        <w:tblStyle w:val="TableGrid"/>
        <w:tblW w:type="auto" w:w="0"/>
        <w:jc w:val="center"/>
        <w:tblLayout w:type="fixed"/>
        <w:tblLook w:firstColumn="1" w:firstRow="1" w:lastColumn="0" w:lastRow="0" w:noHBand="0" w:noVBand="1" w:val="04A0"/>
      </w:tblPr>
      <w:tblGrid>
        <w:gridCol w:w="3240"/>
        <w:gridCol w:w="2304"/>
        <w:gridCol w:w="2088"/>
        <w:gridCol w:w="1512"/>
      </w:tblGrid>
      <w:tr>
        <w:trPr>
          <w:tblHeader w:val="true"/>
        </w:trPr>
        <w:tc>
          <w:tcPr>
            <w:tcW w:type="dxa" w:w="2498"/>
            <w:shd w:fill="17324D"/>
            <w:vAlign w:val="center"/>
          </w:tcPr>
          <w:p>
            <w:pPr>
              <w:spacing w:after="0"/>
            </w:pPr>
            <w:r/>
            <w:r>
              <w:rPr>
                <w:rFonts w:ascii="Aptos" w:hAnsi="Aptos"/>
                <w:b/>
                <w:color w:val="FFFFFF"/>
                <w:sz w:val="16"/>
              </w:rPr>
              <w:t>Comparison</w:t>
            </w:r>
          </w:p>
        </w:tc>
        <w:tc>
          <w:tcPr>
            <w:tcW w:type="dxa" w:w="2498"/>
            <w:shd w:fill="17324D"/>
            <w:vAlign w:val="center"/>
          </w:tcPr>
          <w:p>
            <w:pPr>
              <w:spacing w:after="0"/>
            </w:pPr>
            <w:r/>
            <w:r>
              <w:rPr>
                <w:rFonts w:ascii="Aptos" w:hAnsi="Aptos"/>
                <w:b/>
                <w:color w:val="FFFFFF"/>
                <w:sz w:val="16"/>
              </w:rPr>
              <w:t>Effect estimate</w:t>
            </w:r>
          </w:p>
        </w:tc>
        <w:tc>
          <w:tcPr>
            <w:tcW w:type="dxa" w:w="2498"/>
            <w:shd w:fill="17324D"/>
            <w:vAlign w:val="center"/>
          </w:tcPr>
          <w:p>
            <w:pPr>
              <w:spacing w:after="0"/>
            </w:pPr>
            <w:r/>
            <w:r>
              <w:rPr>
                <w:rFonts w:ascii="Aptos" w:hAnsi="Aptos"/>
                <w:b/>
                <w:color w:val="FFFFFF"/>
                <w:sz w:val="16"/>
              </w:rPr>
              <w:t>Utility change</w:t>
            </w:r>
          </w:p>
        </w:tc>
        <w:tc>
          <w:tcPr>
            <w:tcW w:type="dxa" w:w="2498"/>
            <w:shd w:fill="17324D"/>
            <w:vAlign w:val="center"/>
          </w:tcPr>
          <w:p>
            <w:pPr>
              <w:spacing w:after="0"/>
            </w:pPr>
            <w:r/>
            <w:r>
              <w:rPr>
                <w:rFonts w:ascii="Aptos" w:hAnsi="Aptos"/>
                <w:b/>
                <w:color w:val="FFFFFF"/>
                <w:sz w:val="16"/>
              </w:rPr>
              <w:t>Decision</w:t>
            </w:r>
          </w:p>
        </w:tc>
      </w:tr>
      <w:tr>
        <w:tc>
          <w:tcPr>
            <w:tcW w:type="dxa" w:w="3240"/>
            <w:vAlign w:val="center"/>
          </w:tcPr>
          <w:p>
            <w:pPr>
              <w:spacing w:after="0"/>
            </w:pPr>
            <w:r/>
            <w:r>
              <w:rPr>
                <w:rFonts w:ascii="Aptos" w:hAnsi="Aptos"/>
                <w:b w:val="0"/>
                <w:color w:val="202930"/>
                <w:sz w:val="16"/>
              </w:rPr>
              <w:t>Registry-constrained vs. open-ended</w:t>
            </w:r>
          </w:p>
        </w:tc>
        <w:tc>
          <w:tcPr>
            <w:tcW w:type="dxa" w:w="2304"/>
            <w:vAlign w:val="center"/>
            <w:shd w:fill="FFF3D9"/>
          </w:tcPr>
          <w:p>
            <w:pPr>
              <w:spacing w:after="0"/>
            </w:pPr>
            <w:r>
              <w:rPr>
                <w:b/>
                <w:color w:val="D89516"/>
              </w:rPr>
            </w:r>
            <w:r>
              <w:rPr>
                <w:rFonts w:ascii="Aptos" w:hAnsi="Aptos"/>
                <w:b/>
                <w:color w:val="D89516"/>
                <w:sz w:val="16"/>
              </w:rPr>
              <w:t>Pending model outputs</w:t>
            </w:r>
          </w:p>
        </w:tc>
        <w:tc>
          <w:tcPr>
            <w:tcW w:type="dxa" w:w="2088"/>
            <w:vAlign w:val="center"/>
            <w:shd w:fill="FFF3D9"/>
          </w:tcPr>
          <w:p>
            <w:pPr>
              <w:spacing w:after="0"/>
            </w:pPr>
            <w:r>
              <w:rPr>
                <w:b/>
                <w:color w:val="D89516"/>
              </w:rPr>
            </w:r>
            <w:r>
              <w:rPr>
                <w:rFonts w:ascii="Aptos" w:hAnsi="Aptos"/>
                <w:b/>
                <w:color w:val="D89516"/>
                <w:sz w:val="16"/>
              </w:rPr>
              <w:t>Pending model outputs</w:t>
            </w:r>
          </w:p>
        </w:tc>
        <w:tc>
          <w:tcPr>
            <w:tcW w:type="dxa" w:w="1512"/>
            <w:vAlign w:val="center"/>
            <w:shd w:fill="FFF3D9"/>
          </w:tcPr>
          <w:p>
            <w:pPr>
              <w:spacing w:after="0"/>
            </w:pPr>
            <w:r>
              <w:rPr>
                <w:b/>
                <w:color w:val="D89516"/>
              </w:rPr>
            </w:r>
            <w:r>
              <w:rPr>
                <w:rFonts w:ascii="Aptos" w:hAnsi="Aptos"/>
                <w:b/>
                <w:color w:val="D89516"/>
                <w:sz w:val="16"/>
              </w:rPr>
              <w:t>Pending</w:t>
            </w:r>
          </w:p>
        </w:tc>
      </w:tr>
      <w:tr>
        <w:tc>
          <w:tcPr>
            <w:tcW w:type="dxa" w:w="3240"/>
            <w:vAlign w:val="center"/>
            <w:shd w:fill="F3F6F8"/>
          </w:tcPr>
          <w:p>
            <w:pPr>
              <w:spacing w:after="0"/>
            </w:pPr>
            <w:r/>
            <w:r>
              <w:rPr>
                <w:rFonts w:ascii="Aptos" w:hAnsi="Aptos"/>
                <w:b w:val="0"/>
                <w:color w:val="202930"/>
                <w:sz w:val="16"/>
              </w:rPr>
              <w:t>Post-verification vs. open-ended</w:t>
            </w:r>
          </w:p>
        </w:tc>
        <w:tc>
          <w:tcPr>
            <w:tcW w:type="dxa" w:w="2304"/>
            <w:vAlign w:val="center"/>
            <w:shd w:fill="FFF3D9"/>
          </w:tcPr>
          <w:p>
            <w:pPr>
              <w:spacing w:after="0"/>
            </w:pPr>
            <w:r>
              <w:rPr>
                <w:b/>
                <w:color w:val="D89516"/>
              </w:rPr>
            </w:r>
            <w:r>
              <w:rPr>
                <w:rFonts w:ascii="Aptos" w:hAnsi="Aptos"/>
                <w:b/>
                <w:color w:val="D89516"/>
                <w:sz w:val="16"/>
              </w:rPr>
              <w:t>Pending model outputs</w:t>
            </w:r>
          </w:p>
        </w:tc>
        <w:tc>
          <w:tcPr>
            <w:tcW w:type="dxa" w:w="2088"/>
            <w:vAlign w:val="center"/>
            <w:shd w:fill="FFF3D9"/>
          </w:tcPr>
          <w:p>
            <w:pPr>
              <w:spacing w:after="0"/>
            </w:pPr>
            <w:r>
              <w:rPr>
                <w:b/>
                <w:color w:val="D89516"/>
              </w:rPr>
            </w:r>
            <w:r>
              <w:rPr>
                <w:rFonts w:ascii="Aptos" w:hAnsi="Aptos"/>
                <w:b/>
                <w:color w:val="D89516"/>
                <w:sz w:val="16"/>
              </w:rPr>
              <w:t>Pending model outputs</w:t>
            </w:r>
          </w:p>
        </w:tc>
        <w:tc>
          <w:tcPr>
            <w:tcW w:type="dxa" w:w="1512"/>
            <w:vAlign w:val="center"/>
            <w:shd w:fill="FFF3D9"/>
          </w:tcPr>
          <w:p>
            <w:pPr>
              <w:spacing w:after="0"/>
            </w:pPr>
            <w:r>
              <w:rPr>
                <w:b/>
                <w:color w:val="D89516"/>
              </w:rPr>
            </w:r>
            <w:r>
              <w:rPr>
                <w:rFonts w:ascii="Aptos" w:hAnsi="Aptos"/>
                <w:b/>
                <w:color w:val="D89516"/>
                <w:sz w:val="16"/>
              </w:rPr>
              <w:t>Pending</w:t>
            </w:r>
          </w:p>
        </w:tc>
      </w:tr>
      <w:tr>
        <w:tc>
          <w:tcPr>
            <w:tcW w:type="dxa" w:w="3240"/>
            <w:vAlign w:val="center"/>
          </w:tcPr>
          <w:p>
            <w:pPr>
              <w:spacing w:after="0"/>
            </w:pPr>
            <w:r/>
            <w:r>
              <w:rPr>
                <w:rFonts w:ascii="Aptos" w:hAnsi="Aptos"/>
                <w:b w:val="0"/>
                <w:color w:val="202930"/>
                <w:sz w:val="16"/>
              </w:rPr>
              <w:t>Cross-model consistency</w:t>
            </w:r>
          </w:p>
        </w:tc>
        <w:tc>
          <w:tcPr>
            <w:tcW w:type="dxa" w:w="2304"/>
            <w:vAlign w:val="center"/>
            <w:shd w:fill="FFF3D9"/>
          </w:tcPr>
          <w:p>
            <w:pPr>
              <w:spacing w:after="0"/>
            </w:pPr>
            <w:r>
              <w:rPr>
                <w:b/>
                <w:color w:val="D89516"/>
              </w:rPr>
            </w:r>
            <w:r>
              <w:rPr>
                <w:rFonts w:ascii="Aptos" w:hAnsi="Aptos"/>
                <w:b/>
                <w:color w:val="D89516"/>
                <w:sz w:val="16"/>
              </w:rPr>
              <w:t>Pending model outputs</w:t>
            </w:r>
          </w:p>
        </w:tc>
        <w:tc>
          <w:tcPr>
            <w:tcW w:type="dxa" w:w="2088"/>
            <w:vAlign w:val="center"/>
            <w:shd w:fill="FFF3D9"/>
          </w:tcPr>
          <w:p>
            <w:pPr>
              <w:spacing w:after="0"/>
            </w:pPr>
            <w:r>
              <w:rPr>
                <w:b/>
                <w:color w:val="D89516"/>
              </w:rPr>
            </w:r>
            <w:r>
              <w:rPr>
                <w:rFonts w:ascii="Aptos" w:hAnsi="Aptos"/>
                <w:b/>
                <w:color w:val="D89516"/>
                <w:sz w:val="16"/>
              </w:rPr>
              <w:t>Pending model outputs</w:t>
            </w:r>
          </w:p>
        </w:tc>
        <w:tc>
          <w:tcPr>
            <w:tcW w:type="dxa" w:w="1512"/>
            <w:vAlign w:val="center"/>
            <w:shd w:fill="FFF3D9"/>
          </w:tcPr>
          <w:p>
            <w:pPr>
              <w:spacing w:after="0"/>
            </w:pPr>
            <w:r>
              <w:rPr>
                <w:b/>
                <w:color w:val="D89516"/>
              </w:rPr>
            </w:r>
            <w:r>
              <w:rPr>
                <w:rFonts w:ascii="Aptos" w:hAnsi="Aptos"/>
                <w:b/>
                <w:color w:val="D89516"/>
                <w:sz w:val="16"/>
              </w:rPr>
              <w:t>Pending</w:t>
            </w:r>
          </w:p>
        </w:tc>
      </w:tr>
    </w:tbl>
    <w:p>
      <w:pPr>
        <w:spacing w:after="0"/>
      </w:pPr>
    </w:p>
    <w:p>
      <w:pPr>
        <w:pStyle w:val="Heading1"/>
      </w:pPr>
      <w:r>
        <w:t>6. Final Determination Logic</w:t>
      </w:r>
    </w:p>
    <w:p>
      <w:r>
        <w:t>Use the following branches after adjudication. Select one branch and delete the other two; do not combine incompatible conclusions.</w:t>
      </w:r>
    </w:p>
    <w:tbl>
      <w:tblPr>
        <w:tblStyle w:val="TableGrid"/>
        <w:tblW w:type="auto" w:w="0"/>
        <w:jc w:val="center"/>
        <w:tblLayout w:type="fixed"/>
        <w:tblLook w:firstColumn="1" w:firstRow="1" w:lastColumn="0" w:lastRow="0" w:noHBand="0" w:noVBand="1" w:val="04A0"/>
      </w:tblPr>
      <w:tblGrid>
        <w:gridCol w:w="1152"/>
        <w:gridCol w:w="3528"/>
        <w:gridCol w:w="4680"/>
      </w:tblGrid>
      <w:tr>
        <w:trPr>
          <w:tblHeader w:val="true"/>
        </w:trPr>
        <w:tc>
          <w:tcPr>
            <w:tcW w:type="dxa" w:w="3331"/>
            <w:shd w:fill="17324D"/>
            <w:vAlign w:val="center"/>
          </w:tcPr>
          <w:p>
            <w:pPr>
              <w:spacing w:after="0"/>
            </w:pPr>
            <w:r/>
            <w:r>
              <w:rPr>
                <w:rFonts w:ascii="Aptos" w:hAnsi="Aptos"/>
                <w:b/>
                <w:color w:val="FFFFFF"/>
                <w:sz w:val="16"/>
              </w:rPr>
              <w:t>Outcome</w:t>
            </w:r>
          </w:p>
        </w:tc>
        <w:tc>
          <w:tcPr>
            <w:tcW w:type="dxa" w:w="3331"/>
            <w:shd w:fill="17324D"/>
            <w:vAlign w:val="center"/>
          </w:tcPr>
          <w:p>
            <w:pPr>
              <w:spacing w:after="0"/>
            </w:pPr>
            <w:r/>
            <w:r>
              <w:rPr>
                <w:rFonts w:ascii="Aptos" w:hAnsi="Aptos"/>
                <w:b/>
                <w:color w:val="FFFFFF"/>
                <w:sz w:val="16"/>
              </w:rPr>
              <w:t>Required evidence</w:t>
            </w:r>
          </w:p>
        </w:tc>
        <w:tc>
          <w:tcPr>
            <w:tcW w:type="dxa" w:w="3331"/>
            <w:shd w:fill="17324D"/>
            <w:vAlign w:val="center"/>
          </w:tcPr>
          <w:p>
            <w:pPr>
              <w:spacing w:after="0"/>
            </w:pPr>
            <w:r/>
            <w:r>
              <w:rPr>
                <w:rFonts w:ascii="Aptos" w:hAnsi="Aptos"/>
                <w:b/>
                <w:color w:val="FFFFFF"/>
                <w:sz w:val="16"/>
              </w:rPr>
              <w:t>Final framing</w:t>
            </w:r>
          </w:p>
        </w:tc>
      </w:tr>
      <w:tr>
        <w:tc>
          <w:tcPr>
            <w:tcW w:type="dxa" w:w="1152"/>
            <w:vAlign w:val="center"/>
          </w:tcPr>
          <w:p>
            <w:pPr>
              <w:spacing w:after="0"/>
            </w:pPr>
            <w:r/>
            <w:r>
              <w:rPr>
                <w:rFonts w:ascii="Aptos" w:hAnsi="Aptos"/>
                <w:b w:val="0"/>
                <w:color w:val="202930"/>
                <w:sz w:val="16"/>
              </w:rPr>
              <w:t>Positive</w:t>
            </w:r>
          </w:p>
        </w:tc>
        <w:tc>
          <w:tcPr>
            <w:tcW w:type="dxa" w:w="3528"/>
            <w:vAlign w:val="center"/>
          </w:tcPr>
          <w:p>
            <w:pPr>
              <w:spacing w:after="0"/>
            </w:pPr>
            <w:r/>
            <w:r>
              <w:rPr>
                <w:rFonts w:ascii="Aptos" w:hAnsi="Aptos"/>
                <w:b w:val="0"/>
                <w:color w:val="202930"/>
                <w:sz w:val="16"/>
              </w:rPr>
              <w:t>H1-H3 pass for both models</w:t>
            </w:r>
          </w:p>
        </w:tc>
        <w:tc>
          <w:tcPr>
            <w:tcW w:type="dxa" w:w="4680"/>
            <w:vAlign w:val="center"/>
          </w:tcPr>
          <w:p>
            <w:pPr>
              <w:spacing w:after="0"/>
            </w:pPr>
            <w:r/>
            <w:r>
              <w:rPr>
                <w:rFonts w:ascii="Aptos" w:hAnsi="Aptos"/>
                <w:b w:val="0"/>
                <w:color w:val="202930"/>
                <w:sz w:val="16"/>
              </w:rPr>
              <w:t>Registry verification reduces invented-skill load attempts with acceptable utility loss in the frozen benchmark.</w:t>
            </w:r>
          </w:p>
        </w:tc>
      </w:tr>
      <w:tr>
        <w:tc>
          <w:tcPr>
            <w:tcW w:type="dxa" w:w="1152"/>
            <w:vAlign w:val="center"/>
            <w:shd w:fill="F3F6F8"/>
          </w:tcPr>
          <w:p>
            <w:pPr>
              <w:spacing w:after="0"/>
            </w:pPr>
            <w:r/>
            <w:r>
              <w:rPr>
                <w:rFonts w:ascii="Aptos" w:hAnsi="Aptos"/>
                <w:b w:val="0"/>
                <w:color w:val="202930"/>
                <w:sz w:val="16"/>
              </w:rPr>
              <w:t>Mixed</w:t>
            </w:r>
          </w:p>
        </w:tc>
        <w:tc>
          <w:tcPr>
            <w:tcW w:type="dxa" w:w="3528"/>
            <w:vAlign w:val="center"/>
            <w:shd w:fill="F3F6F8"/>
          </w:tcPr>
          <w:p>
            <w:pPr>
              <w:spacing w:after="0"/>
            </w:pPr>
            <w:r/>
            <w:r>
              <w:rPr>
                <w:rFonts w:ascii="Aptos" w:hAnsi="Aptos"/>
                <w:b w:val="0"/>
                <w:color w:val="202930"/>
                <w:sz w:val="16"/>
              </w:rPr>
              <w:t>Mitigation works for one model or condition, or utility gate fails</w:t>
            </w:r>
          </w:p>
        </w:tc>
        <w:tc>
          <w:tcPr>
            <w:tcW w:type="dxa" w:w="4680"/>
            <w:vAlign w:val="center"/>
            <w:shd w:fill="F3F6F8"/>
          </w:tcPr>
          <w:p>
            <w:pPr>
              <w:spacing w:after="0"/>
            </w:pPr>
            <w:r/>
            <w:r>
              <w:rPr>
                <w:rFonts w:ascii="Aptos" w:hAnsi="Aptos"/>
                <w:b w:val="0"/>
                <w:color w:val="202930"/>
                <w:sz w:val="16"/>
              </w:rPr>
              <w:t>The control is model- or condition-dependent and requires targeted deployment.</w:t>
            </w:r>
          </w:p>
        </w:tc>
      </w:tr>
      <w:tr>
        <w:tc>
          <w:tcPr>
            <w:tcW w:type="dxa" w:w="1152"/>
            <w:vAlign w:val="center"/>
          </w:tcPr>
          <w:p>
            <w:pPr>
              <w:spacing w:after="0"/>
            </w:pPr>
            <w:r/>
            <w:r>
              <w:rPr>
                <w:rFonts w:ascii="Aptos" w:hAnsi="Aptos"/>
                <w:b w:val="0"/>
                <w:color w:val="202930"/>
                <w:sz w:val="16"/>
              </w:rPr>
              <w:t>Negative</w:t>
            </w:r>
          </w:p>
        </w:tc>
        <w:tc>
          <w:tcPr>
            <w:tcW w:type="dxa" w:w="3528"/>
            <w:vAlign w:val="center"/>
          </w:tcPr>
          <w:p>
            <w:pPr>
              <w:spacing w:after="0"/>
            </w:pPr>
            <w:r/>
            <w:r>
              <w:rPr>
                <w:rFonts w:ascii="Aptos" w:hAnsi="Aptos"/>
                <w:b w:val="0"/>
                <w:color w:val="202930"/>
                <w:sz w:val="16"/>
              </w:rPr>
              <w:t>Attempt-rate gate fails after verification or completeness is invalid</w:t>
            </w:r>
          </w:p>
        </w:tc>
        <w:tc>
          <w:tcPr>
            <w:tcW w:type="dxa" w:w="4680"/>
            <w:vAlign w:val="center"/>
          </w:tcPr>
          <w:p>
            <w:pPr>
              <w:spacing w:after="0"/>
            </w:pPr>
            <w:r/>
            <w:r>
              <w:rPr>
                <w:rFonts w:ascii="Aptos" w:hAnsi="Aptos"/>
                <w:b w:val="0"/>
                <w:color w:val="202930"/>
                <w:sz w:val="16"/>
              </w:rPr>
              <w:t>The proposed verification layer is ineffective or the experiment must be rerun.</w:t>
            </w:r>
          </w:p>
        </w:tc>
      </w:tr>
    </w:tbl>
    <w:p>
      <w:pPr>
        <w:spacing w:after="0"/>
      </w:pPr>
    </w:p>
    <w:p>
      <w:pPr>
        <w:pStyle w:val="Heading2"/>
      </w:pPr>
      <w:r>
        <w:t>6.1 Working conclusion before Gate 2</w:t>
      </w:r>
    </w:p>
    <w:p>
      <w:r>
        <w:t>PX-062 already establishes a defensible negative result: provenance alone does not prevent authentic semantic poisoning. It remains an effective identity-and-integrity layer against nonexistent names and modified artifacts. Whether this narrower function materially reduces model-generated skill-name risk is the unresolved Gate 2 question.</w:t>
      </w:r>
    </w:p>
    <w:p>
      <w:pPr>
        <w:pStyle w:val="Heading1"/>
      </w:pPr>
      <w:r>
        <w:t>7. Validity and Claim Boundaries</w:t>
      </w:r>
    </w:p>
    <w:tbl>
      <w:tblPr>
        <w:tblStyle w:val="TableGrid"/>
        <w:tblW w:type="auto" w:w="0"/>
        <w:jc w:val="center"/>
        <w:tblLayout w:type="fixed"/>
        <w:tblLook w:firstColumn="1" w:firstRow="1" w:lastColumn="0" w:lastRow="0" w:noHBand="0" w:noVBand="1" w:val="04A0"/>
      </w:tblPr>
      <w:tblGrid>
        <w:gridCol w:w="1440"/>
        <w:gridCol w:w="3240"/>
        <w:gridCol w:w="4680"/>
      </w:tblGrid>
      <w:tr>
        <w:trPr>
          <w:tblHeader w:val="true"/>
        </w:trPr>
        <w:tc>
          <w:tcPr>
            <w:tcW w:type="dxa" w:w="3331"/>
            <w:shd w:fill="17324D"/>
            <w:vAlign w:val="center"/>
          </w:tcPr>
          <w:p>
            <w:pPr>
              <w:spacing w:after="0"/>
            </w:pPr>
            <w:r/>
            <w:r>
              <w:rPr>
                <w:rFonts w:ascii="Aptos" w:hAnsi="Aptos"/>
                <w:b/>
                <w:color w:val="FFFFFF"/>
                <w:sz w:val="16"/>
              </w:rPr>
              <w:t>Dimension</w:t>
            </w:r>
          </w:p>
        </w:tc>
        <w:tc>
          <w:tcPr>
            <w:tcW w:type="dxa" w:w="3331"/>
            <w:shd w:fill="17324D"/>
            <w:vAlign w:val="center"/>
          </w:tcPr>
          <w:p>
            <w:pPr>
              <w:spacing w:after="0"/>
            </w:pPr>
            <w:r/>
            <w:r>
              <w:rPr>
                <w:rFonts w:ascii="Aptos" w:hAnsi="Aptos"/>
                <w:b/>
                <w:color w:val="FFFFFF"/>
                <w:sz w:val="16"/>
              </w:rPr>
              <w:t>Current limitation</w:t>
            </w:r>
          </w:p>
        </w:tc>
        <w:tc>
          <w:tcPr>
            <w:tcW w:type="dxa" w:w="3331"/>
            <w:shd w:fill="17324D"/>
            <w:vAlign w:val="center"/>
          </w:tcPr>
          <w:p>
            <w:pPr>
              <w:spacing w:after="0"/>
            </w:pPr>
            <w:r/>
            <w:r>
              <w:rPr>
                <w:rFonts w:ascii="Aptos" w:hAnsi="Aptos"/>
                <w:b/>
                <w:color w:val="FFFFFF"/>
                <w:sz w:val="16"/>
              </w:rPr>
              <w:t>Required treatment</w:t>
            </w:r>
          </w:p>
        </w:tc>
      </w:tr>
      <w:tr>
        <w:tc>
          <w:tcPr>
            <w:tcW w:type="dxa" w:w="1440"/>
            <w:vAlign w:val="center"/>
          </w:tcPr>
          <w:p>
            <w:pPr>
              <w:spacing w:after="0"/>
            </w:pPr>
            <w:r/>
            <w:r>
              <w:rPr>
                <w:rFonts w:ascii="Aptos" w:hAnsi="Aptos"/>
                <w:b w:val="0"/>
                <w:color w:val="202930"/>
                <w:sz w:val="16"/>
              </w:rPr>
              <w:t>Construct</w:t>
            </w:r>
          </w:p>
        </w:tc>
        <w:tc>
          <w:tcPr>
            <w:tcW w:type="dxa" w:w="3240"/>
            <w:vAlign w:val="center"/>
          </w:tcPr>
          <w:p>
            <w:pPr>
              <w:spacing w:after="0"/>
            </w:pPr>
            <w:r/>
            <w:r>
              <w:rPr>
                <w:rFonts w:ascii="Aptos" w:hAnsi="Aptos"/>
                <w:b w:val="0"/>
                <w:color w:val="202930"/>
                <w:sz w:val="16"/>
              </w:rPr>
              <w:t>A valid signature is not a safety label</w:t>
            </w:r>
          </w:p>
        </w:tc>
        <w:tc>
          <w:tcPr>
            <w:tcW w:type="dxa" w:w="4680"/>
            <w:vAlign w:val="center"/>
          </w:tcPr>
          <w:p>
            <w:pPr>
              <w:spacing w:after="0"/>
            </w:pPr>
            <w:r/>
            <w:r>
              <w:rPr>
                <w:rFonts w:ascii="Aptos" w:hAnsi="Aptos"/>
                <w:b w:val="0"/>
                <w:color w:val="202930"/>
                <w:sz w:val="16"/>
              </w:rPr>
              <w:t>Keep identity/integrity and semantic-safety claims separate.</w:t>
            </w:r>
          </w:p>
        </w:tc>
      </w:tr>
      <w:tr>
        <w:tc>
          <w:tcPr>
            <w:tcW w:type="dxa" w:w="1440"/>
            <w:vAlign w:val="center"/>
            <w:shd w:fill="F3F6F8"/>
          </w:tcPr>
          <w:p>
            <w:pPr>
              <w:spacing w:after="0"/>
            </w:pPr>
            <w:r/>
            <w:r>
              <w:rPr>
                <w:rFonts w:ascii="Aptos" w:hAnsi="Aptos"/>
                <w:b w:val="0"/>
                <w:color w:val="202930"/>
                <w:sz w:val="16"/>
              </w:rPr>
              <w:t>External</w:t>
            </w:r>
          </w:p>
        </w:tc>
        <w:tc>
          <w:tcPr>
            <w:tcW w:type="dxa" w:w="3240"/>
            <w:vAlign w:val="center"/>
            <w:shd w:fill="F3F6F8"/>
          </w:tcPr>
          <w:p>
            <w:pPr>
              <w:spacing w:after="0"/>
            </w:pPr>
            <w:r/>
            <w:r>
              <w:rPr>
                <w:rFonts w:ascii="Aptos" w:hAnsi="Aptos"/>
                <w:b w:val="0"/>
                <w:color w:val="202930"/>
                <w:sz w:val="16"/>
              </w:rPr>
              <w:t>Gate 2 uses 43 names from one clean registry snapshot</w:t>
            </w:r>
          </w:p>
        </w:tc>
        <w:tc>
          <w:tcPr>
            <w:tcW w:type="dxa" w:w="4680"/>
            <w:vAlign w:val="center"/>
            <w:shd w:fill="F3F6F8"/>
          </w:tcPr>
          <w:p>
            <w:pPr>
              <w:spacing w:after="0"/>
            </w:pPr>
            <w:r/>
            <w:r>
              <w:rPr>
                <w:rFonts w:ascii="Aptos" w:hAnsi="Aptos"/>
                <w:b w:val="0"/>
                <w:color w:val="202930"/>
                <w:sz w:val="16"/>
              </w:rPr>
              <w:t>Replicate with another public ecosystem before broad claims.</w:t>
            </w:r>
          </w:p>
        </w:tc>
      </w:tr>
      <w:tr>
        <w:tc>
          <w:tcPr>
            <w:tcW w:type="dxa" w:w="1440"/>
            <w:vAlign w:val="center"/>
          </w:tcPr>
          <w:p>
            <w:pPr>
              <w:spacing w:after="0"/>
            </w:pPr>
            <w:r/>
            <w:r>
              <w:rPr>
                <w:rFonts w:ascii="Aptos" w:hAnsi="Aptos"/>
                <w:b w:val="0"/>
                <w:color w:val="202930"/>
                <w:sz w:val="16"/>
              </w:rPr>
              <w:t>Model</w:t>
            </w:r>
          </w:p>
        </w:tc>
        <w:tc>
          <w:tcPr>
            <w:tcW w:type="dxa" w:w="3240"/>
            <w:vAlign w:val="center"/>
          </w:tcPr>
          <w:p>
            <w:pPr>
              <w:spacing w:after="0"/>
            </w:pPr>
            <w:r/>
            <w:r>
              <w:rPr>
                <w:rFonts w:ascii="Aptos" w:hAnsi="Aptos"/>
                <w:b w:val="0"/>
                <w:color w:val="202930"/>
                <w:sz w:val="16"/>
              </w:rPr>
              <w:t>Two open 7B models</w:t>
            </w:r>
          </w:p>
        </w:tc>
        <w:tc>
          <w:tcPr>
            <w:tcW w:type="dxa" w:w="4680"/>
            <w:vAlign w:val="center"/>
          </w:tcPr>
          <w:p>
            <w:pPr>
              <w:spacing w:after="0"/>
            </w:pPr>
            <w:r/>
            <w:r>
              <w:rPr>
                <w:rFonts w:ascii="Aptos" w:hAnsi="Aptos"/>
                <w:b w:val="0"/>
                <w:color w:val="202930"/>
                <w:sz w:val="16"/>
              </w:rPr>
              <w:t>Do not generalize to proprietary or larger models.</w:t>
            </w:r>
          </w:p>
        </w:tc>
      </w:tr>
      <w:tr>
        <w:tc>
          <w:tcPr>
            <w:tcW w:type="dxa" w:w="1440"/>
            <w:vAlign w:val="center"/>
            <w:shd w:fill="F3F6F8"/>
          </w:tcPr>
          <w:p>
            <w:pPr>
              <w:spacing w:after="0"/>
            </w:pPr>
            <w:r/>
            <w:r>
              <w:rPr>
                <w:rFonts w:ascii="Aptos" w:hAnsi="Aptos"/>
                <w:b w:val="0"/>
                <w:color w:val="202930"/>
                <w:sz w:val="16"/>
              </w:rPr>
              <w:t>Operational</w:t>
            </w:r>
          </w:p>
        </w:tc>
        <w:tc>
          <w:tcPr>
            <w:tcW w:type="dxa" w:w="3240"/>
            <w:vAlign w:val="center"/>
            <w:shd w:fill="F3F6F8"/>
          </w:tcPr>
          <w:p>
            <w:pPr>
              <w:spacing w:after="0"/>
            </w:pPr>
            <w:r/>
            <w:r>
              <w:rPr>
                <w:rFonts w:ascii="Aptos" w:hAnsi="Aptos"/>
                <w:b w:val="0"/>
                <w:color w:val="202930"/>
                <w:sz w:val="16"/>
              </w:rPr>
              <w:t>Recommendation and attempted-load are benchmark abstractions</w:t>
            </w:r>
          </w:p>
        </w:tc>
        <w:tc>
          <w:tcPr>
            <w:tcW w:type="dxa" w:w="4680"/>
            <w:vAlign w:val="center"/>
            <w:shd w:fill="F3F6F8"/>
          </w:tcPr>
          <w:p>
            <w:pPr>
              <w:spacing w:after="0"/>
            </w:pPr>
            <w:r/>
            <w:r>
              <w:rPr>
                <w:rFonts w:ascii="Aptos" w:hAnsi="Aptos"/>
                <w:b w:val="0"/>
                <w:color w:val="202930"/>
                <w:sz w:val="16"/>
              </w:rPr>
              <w:t>Add an isolated live-agent tool-boundary replication.</w:t>
            </w:r>
          </w:p>
        </w:tc>
      </w:tr>
      <w:tr>
        <w:tc>
          <w:tcPr>
            <w:tcW w:type="dxa" w:w="1440"/>
            <w:vAlign w:val="center"/>
          </w:tcPr>
          <w:p>
            <w:pPr>
              <w:spacing w:after="0"/>
            </w:pPr>
            <w:r/>
            <w:r>
              <w:rPr>
                <w:rFonts w:ascii="Aptos" w:hAnsi="Aptos"/>
                <w:b w:val="0"/>
                <w:color w:val="202930"/>
                <w:sz w:val="16"/>
              </w:rPr>
              <w:t>Security</w:t>
            </w:r>
          </w:p>
        </w:tc>
        <w:tc>
          <w:tcPr>
            <w:tcW w:type="dxa" w:w="3240"/>
            <w:vAlign w:val="center"/>
          </w:tcPr>
          <w:p>
            <w:pPr>
              <w:spacing w:after="0"/>
            </w:pPr>
            <w:r/>
            <w:r>
              <w:rPr>
                <w:rFonts w:ascii="Aptos" w:hAnsi="Aptos"/>
                <w:b w:val="0"/>
                <w:color w:val="202930"/>
                <w:sz w:val="16"/>
              </w:rPr>
              <w:t>No destructive payload execution</w:t>
            </w:r>
          </w:p>
        </w:tc>
        <w:tc>
          <w:tcPr>
            <w:tcW w:type="dxa" w:w="4680"/>
            <w:vAlign w:val="center"/>
          </w:tcPr>
          <w:p>
            <w:pPr>
              <w:spacing w:after="0"/>
            </w:pPr>
            <w:r/>
            <w:r>
              <w:rPr>
                <w:rFonts w:ascii="Aptos" w:hAnsi="Aptos"/>
                <w:b w:val="0"/>
                <w:color w:val="202930"/>
                <w:sz w:val="16"/>
              </w:rPr>
              <w:t>Retain marker-only, network-disabled validation.</w:t>
            </w:r>
          </w:p>
        </w:tc>
      </w:tr>
      <w:tr>
        <w:tc>
          <w:tcPr>
            <w:tcW w:type="dxa" w:w="1440"/>
            <w:vAlign w:val="center"/>
            <w:shd w:fill="F3F6F8"/>
          </w:tcPr>
          <w:p>
            <w:pPr>
              <w:spacing w:after="0"/>
            </w:pPr>
            <w:r/>
            <w:r>
              <w:rPr>
                <w:rFonts w:ascii="Aptos" w:hAnsi="Aptos"/>
                <w:b w:val="0"/>
                <w:color w:val="202930"/>
                <w:sz w:val="16"/>
              </w:rPr>
              <w:t>Statistical</w:t>
            </w:r>
          </w:p>
        </w:tc>
        <w:tc>
          <w:tcPr>
            <w:tcW w:type="dxa" w:w="3240"/>
            <w:vAlign w:val="center"/>
            <w:shd w:fill="F3F6F8"/>
          </w:tcPr>
          <w:p>
            <w:pPr>
              <w:spacing w:after="0"/>
            </w:pPr>
            <w:r/>
            <w:r>
              <w:rPr>
                <w:rFonts w:ascii="Aptos" w:hAnsi="Aptos"/>
                <w:b w:val="0"/>
                <w:color w:val="202930"/>
                <w:sz w:val="16"/>
              </w:rPr>
              <w:t>Task templates share registry and capability families</w:t>
            </w:r>
          </w:p>
        </w:tc>
        <w:tc>
          <w:tcPr>
            <w:tcW w:type="dxa" w:w="4680"/>
            <w:vAlign w:val="center"/>
            <w:shd w:fill="F3F6F8"/>
          </w:tcPr>
          <w:p>
            <w:pPr>
              <w:spacing w:after="0"/>
            </w:pPr>
            <w:r/>
            <w:r>
              <w:rPr>
                <w:rFonts w:ascii="Aptos" w:hAnsi="Aptos"/>
                <w:b w:val="0"/>
                <w:color w:val="202930"/>
                <w:sz w:val="16"/>
              </w:rPr>
              <w:t>Report per-task-type results and avoid treating all rows as independent domains.</w:t>
            </w:r>
          </w:p>
        </w:tc>
      </w:tr>
    </w:tbl>
    <w:p>
      <w:pPr>
        <w:spacing w:after="0"/>
      </w:pPr>
    </w:p>
    <w:p>
      <w:pPr>
        <w:pStyle w:val="Heading1"/>
      </w:pPr>
      <w:r>
        <w:t>8. Post-Run Update Procedure</w:t>
      </w:r>
    </w:p>
    <w:p>
      <w:pPr>
        <w:pStyle w:val="ListNumber"/>
        <w:spacing w:after="40"/>
      </w:pPr>
      <w:r>
        <w:t>Confirm the SageMaker job status is Completed and record start, end, billable seconds, image, instance, and output URI.</w:t>
      </w:r>
    </w:p>
    <w:p>
      <w:pPr>
        <w:pStyle w:val="ListNumber"/>
        <w:spacing w:after="40"/>
      </w:pPr>
      <w:r>
        <w:t>Download the model artifact and compute SHA-256 hashes before extraction.</w:t>
      </w:r>
    </w:p>
    <w:p>
      <w:pPr>
        <w:pStyle w:val="ListNumber"/>
        <w:spacing w:after="40"/>
      </w:pPr>
      <w:r>
        <w:t>Verify exactly 1,800 unique model-condition-task keys and compare task and registry hashes with the frozen local files.</w:t>
      </w:r>
    </w:p>
    <w:p>
      <w:pPr>
        <w:pStyle w:val="ListNumber"/>
        <w:spacing w:after="40"/>
      </w:pPr>
      <w:r>
        <w:t>Run scripts/score_px062_skill_hallucination.py on the sealed outputs.</w:t>
      </w:r>
    </w:p>
    <w:p>
      <w:pPr>
        <w:pStyle w:val="ListNumber"/>
        <w:spacing w:after="40"/>
      </w:pPr>
      <w:r>
        <w:t>Populate Sections 5.1-5.3 directly from the machine-readable score file.</w:t>
      </w:r>
    </w:p>
    <w:p>
      <w:pPr>
        <w:pStyle w:val="ListNumber"/>
        <w:spacing w:after="40"/>
      </w:pPr>
      <w:r>
        <w:t>Apply the registered gates without changing thresholds.</w:t>
      </w:r>
    </w:p>
    <w:p>
      <w:pPr>
        <w:pStyle w:val="ListNumber"/>
        <w:spacing w:after="40"/>
      </w:pPr>
      <w:r>
        <w:t>Select one final-determination branch in Section 6 and retain all negative or mixed evidence.</w:t>
      </w:r>
    </w:p>
    <w:p>
      <w:pPr>
        <w:pStyle w:val="ListNumber"/>
        <w:spacing w:after="40"/>
      </w:pPr>
      <w:r>
        <w:t>Update the abstract, executive status, conclusion, experiment registry, and final artifact inventory.</w:t>
      </w:r>
    </w:p>
    <w:p>
      <w:pPr>
        <w:pStyle w:val="Heading2"/>
      </w:pPr>
      <w:r>
        <w:t>8.1 Frozen benchmark hashes</w:t>
      </w:r>
    </w:p>
    <w:tbl>
      <w:tblPr>
        <w:tblStyle w:val="TableGrid"/>
        <w:tblW w:type="auto" w:w="0"/>
        <w:jc w:val="center"/>
        <w:tblLayout w:type="fixed"/>
        <w:tblLook w:firstColumn="1" w:firstRow="1" w:lastColumn="0" w:lastRow="0" w:noHBand="0" w:noVBand="1" w:val="04A0"/>
      </w:tblPr>
      <w:tblGrid>
        <w:gridCol w:w="2736"/>
        <w:gridCol w:w="6624"/>
      </w:tblGrid>
      <w:tr>
        <w:trPr>
          <w:tblHeader w:val="true"/>
        </w:trPr>
        <w:tc>
          <w:tcPr>
            <w:tcW w:type="dxa" w:w="4997"/>
            <w:shd w:fill="17324D"/>
            <w:vAlign w:val="center"/>
          </w:tcPr>
          <w:p>
            <w:pPr>
              <w:spacing w:after="0"/>
            </w:pPr>
            <w:r/>
            <w:r>
              <w:rPr>
                <w:rFonts w:ascii="Aptos" w:hAnsi="Aptos"/>
                <w:b/>
                <w:color w:val="FFFFFF"/>
                <w:sz w:val="16"/>
              </w:rPr>
              <w:t>Artifact</w:t>
            </w:r>
          </w:p>
        </w:tc>
        <w:tc>
          <w:tcPr>
            <w:tcW w:type="dxa" w:w="4997"/>
            <w:shd w:fill="17324D"/>
            <w:vAlign w:val="center"/>
          </w:tcPr>
          <w:p>
            <w:pPr>
              <w:spacing w:after="0"/>
            </w:pPr>
            <w:r/>
            <w:r>
              <w:rPr>
                <w:rFonts w:ascii="Aptos" w:hAnsi="Aptos"/>
                <w:b/>
                <w:color w:val="FFFFFF"/>
                <w:sz w:val="16"/>
              </w:rPr>
              <w:t>SHA-256</w:t>
            </w:r>
          </w:p>
        </w:tc>
      </w:tr>
      <w:tr>
        <w:tc>
          <w:tcPr>
            <w:tcW w:type="dxa" w:w="2736"/>
            <w:vAlign w:val="center"/>
          </w:tcPr>
          <w:p>
            <w:pPr>
              <w:spacing w:after="0"/>
            </w:pPr>
            <w:r/>
            <w:r>
              <w:rPr>
                <w:rFonts w:ascii="Aptos" w:hAnsi="Aptos"/>
                <w:b w:val="0"/>
                <w:color w:val="202930"/>
                <w:sz w:val="16"/>
              </w:rPr>
              <w:t>tasks.jsonl</w:t>
            </w:r>
          </w:p>
        </w:tc>
        <w:tc>
          <w:tcPr>
            <w:tcW w:type="dxa" w:w="6624"/>
            <w:vAlign w:val="center"/>
          </w:tcPr>
          <w:p>
            <w:pPr>
              <w:spacing w:after="0"/>
            </w:pPr>
            <w:r/>
            <w:r>
              <w:rPr>
                <w:rFonts w:ascii="Aptos" w:hAnsi="Aptos"/>
                <w:b w:val="0"/>
                <w:color w:val="202930"/>
                <w:sz w:val="16"/>
              </w:rPr>
              <w:t>439761496da03ed7bec64f241e37e424040d9ff2e9df8ed79bb402aba1b2ab9d</w:t>
            </w:r>
          </w:p>
        </w:tc>
      </w:tr>
      <w:tr>
        <w:tc>
          <w:tcPr>
            <w:tcW w:type="dxa" w:w="2736"/>
            <w:vAlign w:val="center"/>
            <w:shd w:fill="F3F6F8"/>
          </w:tcPr>
          <w:p>
            <w:pPr>
              <w:spacing w:after="0"/>
            </w:pPr>
            <w:r/>
            <w:r>
              <w:rPr>
                <w:rFonts w:ascii="Aptos" w:hAnsi="Aptos"/>
                <w:b w:val="0"/>
                <w:color w:val="202930"/>
                <w:sz w:val="16"/>
              </w:rPr>
              <w:t>registry_names.json</w:t>
            </w:r>
          </w:p>
        </w:tc>
        <w:tc>
          <w:tcPr>
            <w:tcW w:type="dxa" w:w="6624"/>
            <w:vAlign w:val="center"/>
            <w:shd w:fill="F3F6F8"/>
          </w:tcPr>
          <w:p>
            <w:pPr>
              <w:spacing w:after="0"/>
            </w:pPr>
            <w:r/>
            <w:r>
              <w:rPr>
                <w:rFonts w:ascii="Aptos" w:hAnsi="Aptos"/>
                <w:b w:val="0"/>
                <w:color w:val="202930"/>
                <w:sz w:val="16"/>
              </w:rPr>
              <w:t>2c447b5eee07b2f2930fc8649860652b36d4902dafadfa83e3f5d7aa041a76db</w:t>
            </w:r>
          </w:p>
        </w:tc>
      </w:tr>
    </w:tbl>
    <w:p>
      <w:pPr>
        <w:spacing w:after="0"/>
      </w:pPr>
    </w:p>
    <w:p>
      <w:r>
        <w:br w:type="page"/>
      </w:r>
    </w:p>
    <w:p>
      <w:pPr>
        <w:pStyle w:val="Heading1"/>
      </w:pPr>
      <w:r>
        <w:t>References</w:t>
      </w:r>
    </w:p>
    <w:p>
      <w:pPr>
        <w:ind w:left="346" w:hanging="346"/>
      </w:pPr>
      <w:r>
        <w:t xml:space="preserve">Qu, Y., Liu, Y., Geng, T., Deng, G., Li, Y., Zhang, L. Y., Zhang, Y., &amp; Ma, L. (2026). Supply-Chain Poisoning Attacks Against LLM Coding Agent Skill Ecosystems. arXiv:2604.03081. </w:t>
      </w:r>
      <w:hyperlink r:id="rId12">
        <w:r>
          <w:rPr>
            <w:color w:val="287AA9"/>
            <w:u w:val="single"/>
          </w:rPr>
          <w:t>Original paper</w:t>
        </w:r>
      </w:hyperlink>
    </w:p>
    <w:p>
      <w:pPr>
        <w:ind w:left="346" w:hanging="346"/>
      </w:pPr>
      <w:r>
        <w:t xml:space="preserve">Qu et al. (2026). PoisonedSkills: Exploiting Implicit Trust in LLM Coding Agent Skill Ecosystems. Zenodo. </w:t>
      </w:r>
      <w:hyperlink r:id="rId13">
        <w:r>
          <w:rPr>
            <w:color w:val="287AA9"/>
            <w:u w:val="single"/>
          </w:rPr>
          <w:t>Released evaluation dataset</w:t>
        </w:r>
      </w:hyperlink>
    </w:p>
    <w:p>
      <w:pPr>
        <w:ind w:left="346" w:hanging="346"/>
      </w:pPr>
      <w:r>
        <w:t xml:space="preserve">OpenAI. Skills Catalog for Codex. Frozen for PX-062 at commit 49f948faa9258a0c61caceaf225e179651397431. </w:t>
      </w:r>
      <w:hyperlink r:id="rId14">
        <w:r>
          <w:rPr>
            <w:color w:val="287AA9"/>
            <w:u w:val="single"/>
          </w:rPr>
          <w:t>OpenAI skills repository</w:t>
        </w:r>
      </w:hyperlink>
    </w:p>
    <w:p>
      <w:pPr>
        <w:pStyle w:val="Heading1"/>
      </w:pPr>
      <w:r>
        <w:t>Appendix A. Artifact Map</w:t>
      </w:r>
    </w:p>
    <w:tbl>
      <w:tblPr>
        <w:tblStyle w:val="TableGrid"/>
        <w:tblW w:type="auto" w:w="0"/>
        <w:jc w:val="center"/>
        <w:tblLayout w:type="fixed"/>
        <w:tblLook w:firstColumn="1" w:firstRow="1" w:lastColumn="0" w:lastRow="0" w:noHBand="0" w:noVBand="1" w:val="04A0"/>
      </w:tblPr>
      <w:tblGrid>
        <w:gridCol w:w="2304"/>
        <w:gridCol w:w="7056"/>
      </w:tblGrid>
      <w:tr>
        <w:trPr>
          <w:tblHeader w:val="true"/>
        </w:trPr>
        <w:tc>
          <w:tcPr>
            <w:tcW w:type="dxa" w:w="4997"/>
            <w:shd w:fill="17324D"/>
            <w:vAlign w:val="center"/>
          </w:tcPr>
          <w:p>
            <w:pPr>
              <w:spacing w:after="0"/>
            </w:pPr>
            <w:r/>
            <w:r>
              <w:rPr>
                <w:rFonts w:ascii="Aptos" w:hAnsi="Aptos"/>
                <w:b/>
                <w:color w:val="FFFFFF"/>
                <w:sz w:val="16"/>
              </w:rPr>
              <w:t>Artifact</w:t>
            </w:r>
          </w:p>
        </w:tc>
        <w:tc>
          <w:tcPr>
            <w:tcW w:type="dxa" w:w="4997"/>
            <w:shd w:fill="17324D"/>
            <w:vAlign w:val="center"/>
          </w:tcPr>
          <w:p>
            <w:pPr>
              <w:spacing w:after="0"/>
            </w:pPr>
            <w:r/>
            <w:r>
              <w:rPr>
                <w:rFonts w:ascii="Aptos" w:hAnsi="Aptos"/>
                <w:b/>
                <w:color w:val="FFFFFF"/>
                <w:sz w:val="16"/>
              </w:rPr>
              <w:t>Repository location</w:t>
            </w:r>
          </w:p>
        </w:tc>
      </w:tr>
      <w:tr>
        <w:tc>
          <w:tcPr>
            <w:tcW w:type="dxa" w:w="2304"/>
            <w:vAlign w:val="center"/>
          </w:tcPr>
          <w:p>
            <w:pPr>
              <w:spacing w:after="0"/>
            </w:pPr>
            <w:r/>
            <w:r>
              <w:rPr>
                <w:rFonts w:ascii="Aptos" w:hAnsi="Aptos"/>
                <w:b w:val="0"/>
                <w:color w:val="202930"/>
                <w:sz w:val="16"/>
              </w:rPr>
              <w:t>Preregistration</w:t>
            </w:r>
          </w:p>
        </w:tc>
        <w:tc>
          <w:tcPr>
            <w:tcW w:type="dxa" w:w="7056"/>
            <w:vAlign w:val="center"/>
          </w:tcPr>
          <w:p>
            <w:pPr>
              <w:spacing w:after="0"/>
            </w:pPr>
            <w:r/>
            <w:r>
              <w:rPr>
                <w:rFonts w:ascii="Aptos" w:hAnsi="Aptos"/>
                <w:b w:val="0"/>
                <w:color w:val="202930"/>
                <w:sz w:val="16"/>
              </w:rPr>
              <w:t>reports/coding_agent_skill_provenance/PX062_SKILL_PROVENANCE_PREREG_20260724.md</w:t>
            </w:r>
          </w:p>
        </w:tc>
      </w:tr>
      <w:tr>
        <w:tc>
          <w:tcPr>
            <w:tcW w:type="dxa" w:w="2304"/>
            <w:vAlign w:val="center"/>
            <w:shd w:fill="F3F6F8"/>
          </w:tcPr>
          <w:p>
            <w:pPr>
              <w:spacing w:after="0"/>
            </w:pPr>
            <w:r/>
            <w:r>
              <w:rPr>
                <w:rFonts w:ascii="Aptos" w:hAnsi="Aptos"/>
                <w:b w:val="0"/>
                <w:color w:val="202930"/>
                <w:sz w:val="16"/>
              </w:rPr>
              <w:t>Current determination</w:t>
            </w:r>
          </w:p>
        </w:tc>
        <w:tc>
          <w:tcPr>
            <w:tcW w:type="dxa" w:w="7056"/>
            <w:vAlign w:val="center"/>
            <w:shd w:fill="F3F6F8"/>
          </w:tcPr>
          <w:p>
            <w:pPr>
              <w:spacing w:after="0"/>
            </w:pPr>
            <w:r/>
            <w:r>
              <w:rPr>
                <w:rFonts w:ascii="Aptos" w:hAnsi="Aptos"/>
                <w:b w:val="0"/>
                <w:color w:val="202930"/>
                <w:sz w:val="16"/>
              </w:rPr>
              <w:t>reports/coding_agent_skill_provenance/PX062_CURRENT_DETERMINATION_20260724.md</w:t>
            </w:r>
          </w:p>
        </w:tc>
      </w:tr>
      <w:tr>
        <w:tc>
          <w:tcPr>
            <w:tcW w:type="dxa" w:w="2304"/>
            <w:vAlign w:val="center"/>
          </w:tcPr>
          <w:p>
            <w:pPr>
              <w:spacing w:after="0"/>
            </w:pPr>
            <w:r/>
            <w:r>
              <w:rPr>
                <w:rFonts w:ascii="Aptos" w:hAnsi="Aptos"/>
                <w:b w:val="0"/>
                <w:color w:val="202930"/>
                <w:sz w:val="16"/>
              </w:rPr>
              <w:t>Gate 1 summary</w:t>
            </w:r>
          </w:p>
        </w:tc>
        <w:tc>
          <w:tcPr>
            <w:tcW w:type="dxa" w:w="7056"/>
            <w:vAlign w:val="center"/>
          </w:tcPr>
          <w:p>
            <w:pPr>
              <w:spacing w:after="0"/>
            </w:pPr>
            <w:r/>
            <w:r>
              <w:rPr>
                <w:rFonts w:ascii="Aptos" w:hAnsi="Aptos"/>
                <w:b w:val="0"/>
                <w:color w:val="202930"/>
                <w:sz w:val="16"/>
              </w:rPr>
              <w:t>reports/coding_agent_skill_provenance/gate1_public_corpus_20260724/summary.json</w:t>
            </w:r>
          </w:p>
        </w:tc>
      </w:tr>
      <w:tr>
        <w:tc>
          <w:tcPr>
            <w:tcW w:type="dxa" w:w="2304"/>
            <w:vAlign w:val="center"/>
            <w:shd w:fill="F3F6F8"/>
          </w:tcPr>
          <w:p>
            <w:pPr>
              <w:spacing w:after="0"/>
            </w:pPr>
            <w:r/>
            <w:r>
              <w:rPr>
                <w:rFonts w:ascii="Aptos" w:hAnsi="Aptos"/>
                <w:b w:val="0"/>
                <w:color w:val="202930"/>
                <w:sz w:val="16"/>
              </w:rPr>
              <w:t>Gate 2 configuration</w:t>
            </w:r>
          </w:p>
        </w:tc>
        <w:tc>
          <w:tcPr>
            <w:tcW w:type="dxa" w:w="7056"/>
            <w:vAlign w:val="center"/>
            <w:shd w:fill="F3F6F8"/>
          </w:tcPr>
          <w:p>
            <w:pPr>
              <w:spacing w:after="0"/>
            </w:pPr>
            <w:r/>
            <w:r>
              <w:rPr>
                <w:rFonts w:ascii="Aptos" w:hAnsi="Aptos"/>
                <w:b w:val="0"/>
                <w:color w:val="202930"/>
                <w:sz w:val="16"/>
              </w:rPr>
              <w:t>configs/px062_skill_hallucination_gate2_20260724.json</w:t>
            </w:r>
          </w:p>
        </w:tc>
      </w:tr>
      <w:tr>
        <w:tc>
          <w:tcPr>
            <w:tcW w:type="dxa" w:w="2304"/>
            <w:vAlign w:val="center"/>
          </w:tcPr>
          <w:p>
            <w:pPr>
              <w:spacing w:after="0"/>
            </w:pPr>
            <w:r/>
            <w:r>
              <w:rPr>
                <w:rFonts w:ascii="Aptos" w:hAnsi="Aptos"/>
                <w:b w:val="0"/>
                <w:color w:val="202930"/>
                <w:sz w:val="16"/>
              </w:rPr>
              <w:t>Frozen tasks</w:t>
            </w:r>
          </w:p>
        </w:tc>
        <w:tc>
          <w:tcPr>
            <w:tcW w:type="dxa" w:w="7056"/>
            <w:vAlign w:val="center"/>
          </w:tcPr>
          <w:p>
            <w:pPr>
              <w:spacing w:after="0"/>
            </w:pPr>
            <w:r/>
            <w:r>
              <w:rPr>
                <w:rFonts w:ascii="Aptos" w:hAnsi="Aptos"/>
                <w:b w:val="0"/>
                <w:color w:val="202930"/>
                <w:sz w:val="16"/>
              </w:rPr>
              <w:t>data/px062/hallucination_benchmark/tasks.jsonl</w:t>
            </w:r>
          </w:p>
        </w:tc>
      </w:tr>
      <w:tr>
        <w:tc>
          <w:tcPr>
            <w:tcW w:type="dxa" w:w="2304"/>
            <w:vAlign w:val="center"/>
            <w:shd w:fill="F3F6F8"/>
          </w:tcPr>
          <w:p>
            <w:pPr>
              <w:spacing w:after="0"/>
            </w:pPr>
            <w:r/>
            <w:r>
              <w:rPr>
                <w:rFonts w:ascii="Aptos" w:hAnsi="Aptos"/>
                <w:b w:val="0"/>
                <w:color w:val="202930"/>
                <w:sz w:val="16"/>
              </w:rPr>
              <w:t>Frozen registry</w:t>
            </w:r>
          </w:p>
        </w:tc>
        <w:tc>
          <w:tcPr>
            <w:tcW w:type="dxa" w:w="7056"/>
            <w:vAlign w:val="center"/>
            <w:shd w:fill="F3F6F8"/>
          </w:tcPr>
          <w:p>
            <w:pPr>
              <w:spacing w:after="0"/>
            </w:pPr>
            <w:r/>
            <w:r>
              <w:rPr>
                <w:rFonts w:ascii="Aptos" w:hAnsi="Aptos"/>
                <w:b w:val="0"/>
                <w:color w:val="202930"/>
                <w:sz w:val="16"/>
              </w:rPr>
              <w:t>data/px062/hallucination_benchmark/registry_names.json</w:t>
            </w:r>
          </w:p>
        </w:tc>
      </w:tr>
      <w:tr>
        <w:tc>
          <w:tcPr>
            <w:tcW w:type="dxa" w:w="2304"/>
            <w:vAlign w:val="center"/>
          </w:tcPr>
          <w:p>
            <w:pPr>
              <w:spacing w:after="0"/>
            </w:pPr>
            <w:r/>
            <w:r>
              <w:rPr>
                <w:rFonts w:ascii="Aptos" w:hAnsi="Aptos"/>
                <w:b w:val="0"/>
                <w:color w:val="202930"/>
                <w:sz w:val="16"/>
              </w:rPr>
              <w:t>Model collector</w:t>
            </w:r>
          </w:p>
        </w:tc>
        <w:tc>
          <w:tcPr>
            <w:tcW w:type="dxa" w:w="7056"/>
            <w:vAlign w:val="center"/>
          </w:tcPr>
          <w:p>
            <w:pPr>
              <w:spacing w:after="0"/>
            </w:pPr>
            <w:r/>
            <w:r>
              <w:rPr>
                <w:rFonts w:ascii="Aptos" w:hAnsi="Aptos"/>
                <w:b w:val="0"/>
                <w:color w:val="202930"/>
                <w:sz w:val="16"/>
              </w:rPr>
              <w:t>scripts/run_px062_skill_hallucination_models.py</w:t>
            </w:r>
          </w:p>
        </w:tc>
      </w:tr>
      <w:tr>
        <w:tc>
          <w:tcPr>
            <w:tcW w:type="dxa" w:w="2304"/>
            <w:vAlign w:val="center"/>
            <w:shd w:fill="F3F6F8"/>
          </w:tcPr>
          <w:p>
            <w:pPr>
              <w:spacing w:after="0"/>
            </w:pPr>
            <w:r/>
            <w:r>
              <w:rPr>
                <w:rFonts w:ascii="Aptos" w:hAnsi="Aptos"/>
                <w:b w:val="0"/>
                <w:color w:val="202930"/>
                <w:sz w:val="16"/>
              </w:rPr>
              <w:t>Scorer</w:t>
            </w:r>
          </w:p>
        </w:tc>
        <w:tc>
          <w:tcPr>
            <w:tcW w:type="dxa" w:w="7056"/>
            <w:vAlign w:val="center"/>
            <w:shd w:fill="F3F6F8"/>
          </w:tcPr>
          <w:p>
            <w:pPr>
              <w:spacing w:after="0"/>
            </w:pPr>
            <w:r/>
            <w:r>
              <w:rPr>
                <w:rFonts w:ascii="Aptos" w:hAnsi="Aptos"/>
                <w:b w:val="0"/>
                <w:color w:val="202930"/>
                <w:sz w:val="16"/>
              </w:rPr>
              <w:t>scripts/score_px062_skill_hallucination.py</w:t>
            </w:r>
          </w:p>
        </w:tc>
      </w:tr>
    </w:tbl>
    <w:p>
      <w:pPr>
        <w:spacing w:after="0"/>
      </w:pPr>
    </w:p>
    <w:sectPr w:rsidR="00FC693F" w:rsidRPr="0006063C" w:rsidSect="00034616">
      <w:headerReference w:type="default" r:id="rId9"/>
      <w:footerReference w:type="default" r:id="rId10"/>
      <w:pgSz w:w="12240" w:h="15840"/>
      <w:pgMar w:top="979" w:right="1123" w:bottom="893"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874"/>
        <w:sz w:val="16"/>
      </w:rPr>
      <w:t xml:space="preserve">PX-062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87AA9"/>
        <w:sz w:val="16"/>
      </w:rPr>
      <w:t>PRAXIS RESEARCH  /  PX-062 WORKING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029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87AA9"/>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59A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pPr>
    <w:rPr>
      <w:rFonts w:asciiTheme="majorHAnsi" w:eastAsiaTheme="majorEastAsia" w:hAnsiTheme="majorHAnsi" w:cstheme="majorBidi" w:ascii="Aptos Display" w:hAnsi="Aptos Display"/>
      <w:b w:val="0"/>
      <w:i/>
      <w:iCs/>
      <w:color w:val="596874"/>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rxiv.org/abs/2604.03081" TargetMode="External"/><Relationship Id="rId13" Type="http://schemas.openxmlformats.org/officeDocument/2006/relationships/hyperlink" Target="https://doi.org/10.5281/zenodo.19281322" TargetMode="External"/><Relationship Id="rId14" Type="http://schemas.openxmlformats.org/officeDocument/2006/relationships/hyperlink" Target="https://github.com/openai/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PX-062 Skill Ecosystem Provenance and Registry Hallucination</dc:title>
  <dc:subject>Update-ready Praxis report</dc:subject>
  <dc:creator>Gary Pagan</dc:creator>
  <cp:keywords/>
  <dc:description>generated by python-docx</dc:description>
  <cp:lastModifiedBy/>
  <cp:revision>1</cp:revision>
  <dcterms:created xsi:type="dcterms:W3CDTF">2013-12-23T23:15:00Z</dcterms:created>
  <dcterms:modified xsi:type="dcterms:W3CDTF">2013-12-23T23:15:00Z</dcterms:modified>
  <cp:category/>
</cp:coreProperties>
</file>