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4C9" w:rsidRPr="00D57D31" w:rsidRDefault="000724C9" w:rsidP="000724C9">
      <w:pPr>
        <w:pStyle w:val="Artculo"/>
        <w:numPr>
          <w:ilvl w:val="0"/>
          <w:numId w:val="0"/>
        </w:numPr>
        <w:jc w:val="center"/>
        <w:rPr>
          <w:b/>
          <w:i/>
          <w:szCs w:val="22"/>
        </w:rPr>
      </w:pPr>
      <w:bookmarkStart w:id="0" w:name="_GoBack"/>
      <w:bookmarkEnd w:id="0"/>
      <w:r w:rsidRPr="00D57D31">
        <w:rPr>
          <w:b/>
          <w:i/>
          <w:szCs w:val="22"/>
        </w:rPr>
        <w:t xml:space="preserve">LIBRO 1°, TÍTULO </w:t>
      </w:r>
      <w:r w:rsidR="00357E9E" w:rsidRPr="00D57D31">
        <w:rPr>
          <w:b/>
          <w:i/>
          <w:szCs w:val="22"/>
        </w:rPr>
        <w:t>I</w:t>
      </w:r>
      <w:r w:rsidRPr="00D57D31">
        <w:rPr>
          <w:b/>
          <w:i/>
          <w:szCs w:val="22"/>
        </w:rPr>
        <w:t xml:space="preserve">I, CAPÍTULO </w:t>
      </w:r>
      <w:r w:rsidR="00902580" w:rsidRPr="00D57D31">
        <w:rPr>
          <w:b/>
          <w:i/>
          <w:szCs w:val="22"/>
        </w:rPr>
        <w:t>VI</w:t>
      </w:r>
      <w:r w:rsidRPr="00D57D31">
        <w:rPr>
          <w:b/>
          <w:i/>
          <w:szCs w:val="22"/>
        </w:rPr>
        <w:t>I</w:t>
      </w:r>
      <w:r w:rsidR="009B401B" w:rsidRPr="00D57D31">
        <w:rPr>
          <w:b/>
          <w:i/>
          <w:szCs w:val="22"/>
        </w:rPr>
        <w:t>I</w:t>
      </w:r>
    </w:p>
    <w:p w:rsidR="000743DD" w:rsidRPr="00D57D31" w:rsidRDefault="00A94D0C" w:rsidP="004A2C37">
      <w:pPr>
        <w:pStyle w:val="Ttulo2"/>
        <w:widowControl w:val="0"/>
        <w:tabs>
          <w:tab w:val="num" w:pos="1985"/>
        </w:tabs>
        <w:spacing w:before="0" w:after="0" w:line="276" w:lineRule="auto"/>
        <w:ind w:left="1985" w:right="379" w:hanging="1985"/>
        <w:jc w:val="center"/>
        <w:rPr>
          <w:i/>
          <w:szCs w:val="22"/>
        </w:rPr>
      </w:pPr>
      <w:r w:rsidRPr="00D57D31">
        <w:rPr>
          <w:i/>
          <w:szCs w:val="22"/>
        </w:rPr>
        <w:t xml:space="preserve">ANEXO 11: LINEAMIENTOS PARA LA ELABORACIÓN DE ESTATUTOS PARA </w:t>
      </w:r>
    </w:p>
    <w:p w:rsidR="00B903CB" w:rsidRPr="00D57D31" w:rsidRDefault="00A94D0C" w:rsidP="004A2C37">
      <w:pPr>
        <w:pStyle w:val="Ttulo2"/>
        <w:widowControl w:val="0"/>
        <w:tabs>
          <w:tab w:val="num" w:pos="1985"/>
        </w:tabs>
        <w:spacing w:before="0" w:after="0" w:line="276" w:lineRule="auto"/>
        <w:ind w:left="1985" w:right="379" w:hanging="1985"/>
        <w:jc w:val="center"/>
        <w:rPr>
          <w:i/>
          <w:szCs w:val="22"/>
        </w:rPr>
      </w:pPr>
      <w:r w:rsidRPr="00D57D31">
        <w:rPr>
          <w:i/>
          <w:szCs w:val="22"/>
        </w:rPr>
        <w:t>ALMACENES GENERALES DE DEPÓSITO</w:t>
      </w:r>
    </w:p>
    <w:p w:rsidR="00800555" w:rsidRPr="00D57D31" w:rsidRDefault="008054F7" w:rsidP="00160E12">
      <w:pPr>
        <w:pStyle w:val="Lista2"/>
        <w:numPr>
          <w:ilvl w:val="0"/>
          <w:numId w:val="0"/>
        </w:numPr>
        <w:rPr>
          <w:szCs w:val="22"/>
        </w:rPr>
      </w:pPr>
      <w:r w:rsidRPr="00D57D31">
        <w:rPr>
          <w:szCs w:val="22"/>
          <w:lang w:val="es-ES"/>
        </w:rPr>
        <w:t xml:space="preserve">A continuación se presentan, de manera enunciativa y no limitativa, los lineamientos generales que permitirán orientar la redacción de los estatutos </w:t>
      </w:r>
      <w:r w:rsidR="005279E1" w:rsidRPr="00D57D31">
        <w:rPr>
          <w:szCs w:val="22"/>
          <w:lang w:val="es-ES"/>
        </w:rPr>
        <w:t>a</w:t>
      </w:r>
      <w:r w:rsidR="00731BC8" w:rsidRPr="00D57D31">
        <w:rPr>
          <w:szCs w:val="22"/>
          <w:lang w:val="es-ES"/>
        </w:rPr>
        <w:t xml:space="preserve"> l</w:t>
      </w:r>
      <w:r w:rsidR="00D531F0" w:rsidRPr="00D57D31">
        <w:rPr>
          <w:szCs w:val="22"/>
          <w:lang w:val="es-ES"/>
        </w:rPr>
        <w:t>os Almacenes Generales de Depósito</w:t>
      </w:r>
      <w:r w:rsidR="000217B2" w:rsidRPr="00D57D31">
        <w:rPr>
          <w:szCs w:val="22"/>
          <w:lang w:val="es-ES"/>
        </w:rPr>
        <w:t>,</w:t>
      </w:r>
      <w:r w:rsidR="005279E1" w:rsidRPr="00D57D31">
        <w:rPr>
          <w:szCs w:val="22"/>
          <w:lang w:val="es-ES"/>
        </w:rPr>
        <w:t xml:space="preserve"> mismos que deben ser</w:t>
      </w:r>
      <w:r w:rsidRPr="00D57D31">
        <w:rPr>
          <w:szCs w:val="22"/>
          <w:lang w:val="es-ES"/>
        </w:rPr>
        <w:t xml:space="preserve"> </w:t>
      </w:r>
      <w:r w:rsidR="005279E1" w:rsidRPr="00D57D31">
        <w:rPr>
          <w:szCs w:val="22"/>
          <w:lang w:val="es-ES"/>
        </w:rPr>
        <w:t xml:space="preserve">presentados a </w:t>
      </w:r>
      <w:r w:rsidRPr="00D57D31">
        <w:rPr>
          <w:szCs w:val="22"/>
          <w:lang w:val="es-ES"/>
        </w:rPr>
        <w:t xml:space="preserve">la </w:t>
      </w:r>
      <w:r w:rsidR="00877EF5" w:rsidRPr="00D57D31">
        <w:rPr>
          <w:szCs w:val="22"/>
          <w:lang w:val="es-ES"/>
        </w:rPr>
        <w:t>Autoridad de Supervisión del Sistema Financiero</w:t>
      </w:r>
      <w:r w:rsidRPr="00D57D31">
        <w:rPr>
          <w:szCs w:val="22"/>
          <w:lang w:val="es-ES"/>
        </w:rPr>
        <w:t xml:space="preserve"> (</w:t>
      </w:r>
      <w:r w:rsidR="00877EF5" w:rsidRPr="00D57D31">
        <w:rPr>
          <w:szCs w:val="22"/>
          <w:lang w:val="es-ES"/>
        </w:rPr>
        <w:t>ASFI</w:t>
      </w:r>
      <w:r w:rsidRPr="00D57D31">
        <w:rPr>
          <w:szCs w:val="22"/>
          <w:lang w:val="es-ES"/>
        </w:rPr>
        <w:t>)</w:t>
      </w:r>
      <w:r w:rsidR="005279E1" w:rsidRPr="00D57D31">
        <w:rPr>
          <w:szCs w:val="22"/>
          <w:lang w:val="es-ES"/>
        </w:rPr>
        <w:t xml:space="preserve"> para su revisión y no objeción</w:t>
      </w:r>
      <w:r w:rsidRPr="00D57D31">
        <w:rPr>
          <w:szCs w:val="22"/>
          <w:lang w:val="es-ES"/>
        </w:rPr>
        <w:t xml:space="preserve"> en cumplimiento </w:t>
      </w:r>
      <w:r w:rsidR="0046598F" w:rsidRPr="00D57D31">
        <w:rPr>
          <w:szCs w:val="22"/>
          <w:lang w:val="es-ES"/>
        </w:rPr>
        <w:t xml:space="preserve">a lo establecido en </w:t>
      </w:r>
      <w:r w:rsidR="00AA1A1B" w:rsidRPr="00D57D31">
        <w:rPr>
          <w:szCs w:val="22"/>
          <w:lang w:val="es-ES"/>
        </w:rPr>
        <w:t xml:space="preserve">el Artículo 432 de </w:t>
      </w:r>
      <w:r w:rsidR="0046598F" w:rsidRPr="00D57D31">
        <w:rPr>
          <w:szCs w:val="22"/>
          <w:lang w:val="es-ES"/>
        </w:rPr>
        <w:t>la Ley No 393 de Servicios Financieros (LSF)</w:t>
      </w:r>
      <w:r w:rsidR="00800555" w:rsidRPr="00D57D31">
        <w:rPr>
          <w:szCs w:val="22"/>
          <w:lang w:val="es-ES"/>
        </w:rPr>
        <w:t xml:space="preserve"> y el </w:t>
      </w:r>
      <w:r w:rsidR="00800555" w:rsidRPr="00D57D31">
        <w:rPr>
          <w:szCs w:val="22"/>
        </w:rPr>
        <w:t>Código</w:t>
      </w:r>
      <w:r w:rsidR="00800555" w:rsidRPr="00D57D31">
        <w:rPr>
          <w:spacing w:val="-2"/>
          <w:szCs w:val="22"/>
        </w:rPr>
        <w:t xml:space="preserve"> </w:t>
      </w:r>
      <w:r w:rsidR="00800555" w:rsidRPr="00D57D31">
        <w:rPr>
          <w:szCs w:val="22"/>
        </w:rPr>
        <w:t>de Co</w:t>
      </w:r>
      <w:r w:rsidR="00800555" w:rsidRPr="00D57D31">
        <w:rPr>
          <w:spacing w:val="-2"/>
          <w:szCs w:val="22"/>
        </w:rPr>
        <w:t>m</w:t>
      </w:r>
      <w:r w:rsidR="00800555" w:rsidRPr="00D57D31">
        <w:rPr>
          <w:szCs w:val="22"/>
        </w:rPr>
        <w:t>ercio</w:t>
      </w:r>
      <w:r w:rsidR="00800555" w:rsidRPr="00D57D31">
        <w:rPr>
          <w:spacing w:val="-9"/>
          <w:szCs w:val="22"/>
        </w:rPr>
        <w:t xml:space="preserve"> </w:t>
      </w:r>
      <w:r w:rsidR="00800555" w:rsidRPr="00D57D31">
        <w:rPr>
          <w:szCs w:val="22"/>
        </w:rPr>
        <w:t>en</w:t>
      </w:r>
      <w:r w:rsidR="00800555" w:rsidRPr="00D57D31">
        <w:rPr>
          <w:spacing w:val="-2"/>
          <w:szCs w:val="22"/>
        </w:rPr>
        <w:t xml:space="preserve"> </w:t>
      </w:r>
      <w:r w:rsidR="00800555" w:rsidRPr="00D57D31">
        <w:rPr>
          <w:szCs w:val="22"/>
        </w:rPr>
        <w:t>lo</w:t>
      </w:r>
      <w:r w:rsidR="00800555" w:rsidRPr="00D57D31">
        <w:rPr>
          <w:spacing w:val="-2"/>
          <w:szCs w:val="22"/>
        </w:rPr>
        <w:t xml:space="preserve"> </w:t>
      </w:r>
      <w:r w:rsidR="00800555" w:rsidRPr="00D57D31">
        <w:rPr>
          <w:szCs w:val="22"/>
        </w:rPr>
        <w:t>conducente.</w:t>
      </w:r>
    </w:p>
    <w:p w:rsidR="008054F7" w:rsidRPr="00D57D31" w:rsidRDefault="008054F7" w:rsidP="004A2C37">
      <w:pPr>
        <w:pStyle w:val="Lista2"/>
        <w:tabs>
          <w:tab w:val="clear" w:pos="716"/>
        </w:tabs>
        <w:ind w:left="426"/>
        <w:rPr>
          <w:lang w:val="es-ES"/>
        </w:rPr>
      </w:pPr>
      <w:r w:rsidRPr="00D57D31">
        <w:rPr>
          <w:b/>
          <w:lang w:val="es-ES"/>
        </w:rPr>
        <w:t xml:space="preserve">Marco normativo y regulatorio aplicable.- </w:t>
      </w:r>
      <w:r w:rsidR="00D531F0" w:rsidRPr="00D57D31">
        <w:rPr>
          <w:szCs w:val="22"/>
          <w:lang w:val="es-ES"/>
        </w:rPr>
        <w:t>Los Almacenes Generales de Depósito</w:t>
      </w:r>
      <w:r w:rsidR="00D531F0" w:rsidRPr="00D57D31">
        <w:rPr>
          <w:lang w:val="es-ES"/>
        </w:rPr>
        <w:t xml:space="preserve"> </w:t>
      </w:r>
      <w:r w:rsidRPr="00D57D31">
        <w:rPr>
          <w:lang w:val="es-ES"/>
        </w:rPr>
        <w:t>regirá</w:t>
      </w:r>
      <w:r w:rsidR="00D531F0" w:rsidRPr="00D57D31">
        <w:rPr>
          <w:lang w:val="es-ES"/>
        </w:rPr>
        <w:t>n</w:t>
      </w:r>
      <w:r w:rsidRPr="00D57D31">
        <w:rPr>
          <w:lang w:val="es-ES"/>
        </w:rPr>
        <w:t xml:space="preserve"> sus operaciones conforme a la</w:t>
      </w:r>
      <w:r w:rsidR="00902580" w:rsidRPr="00D57D31">
        <w:rPr>
          <w:lang w:val="es-ES"/>
        </w:rPr>
        <w:t>s disposiciones contenidas en el</w:t>
      </w:r>
      <w:r w:rsidR="008876A2" w:rsidRPr="00D57D31">
        <w:rPr>
          <w:lang w:val="es-ES"/>
        </w:rPr>
        <w:t xml:space="preserve"> Código de Comercio, Ley N° 393 de Servicios Financieros, </w:t>
      </w:r>
      <w:r w:rsidR="00D531F0" w:rsidRPr="00D57D31">
        <w:rPr>
          <w:lang w:val="es-ES"/>
        </w:rPr>
        <w:t>Reglamento para</w:t>
      </w:r>
      <w:r w:rsidR="00D531F0" w:rsidRPr="00D57D31">
        <w:rPr>
          <w:szCs w:val="22"/>
          <w:lang w:val="es-ES"/>
        </w:rPr>
        <w:t xml:space="preserve"> Almacenes Generales de Depósito</w:t>
      </w:r>
      <w:r w:rsidR="003A211B" w:rsidRPr="00D57D31">
        <w:rPr>
          <w:lang w:val="es-ES"/>
        </w:rPr>
        <w:t xml:space="preserve"> </w:t>
      </w:r>
      <w:r w:rsidR="00902580" w:rsidRPr="00D57D31">
        <w:rPr>
          <w:lang w:val="es-ES"/>
        </w:rPr>
        <w:t xml:space="preserve">contenido en la Recopilación de Normas para </w:t>
      </w:r>
      <w:r w:rsidR="003A211B" w:rsidRPr="00D57D31">
        <w:rPr>
          <w:lang w:val="es-ES"/>
        </w:rPr>
        <w:t>Servicios Financieros</w:t>
      </w:r>
      <w:r w:rsidR="008876A2" w:rsidRPr="00D57D31">
        <w:rPr>
          <w:lang w:val="es-ES"/>
        </w:rPr>
        <w:t xml:space="preserve"> y normativa conexa</w:t>
      </w:r>
      <w:r w:rsidRPr="00D57D31">
        <w:rPr>
          <w:lang w:val="es-ES"/>
        </w:rPr>
        <w:t>.</w:t>
      </w:r>
    </w:p>
    <w:p w:rsidR="0081092B" w:rsidRPr="00D57D31" w:rsidRDefault="0081092B" w:rsidP="0081092B">
      <w:pPr>
        <w:pStyle w:val="Lista2"/>
        <w:ind w:left="426" w:hanging="425"/>
        <w:rPr>
          <w:szCs w:val="22"/>
          <w:lang w:val="es-ES"/>
        </w:rPr>
      </w:pPr>
      <w:r w:rsidRPr="00D57D31">
        <w:rPr>
          <w:b/>
          <w:szCs w:val="22"/>
          <w:lang w:val="es-ES"/>
        </w:rPr>
        <w:t>Naturaleza.</w:t>
      </w:r>
      <w:r w:rsidRPr="00D57D31">
        <w:rPr>
          <w:szCs w:val="22"/>
          <w:lang w:val="es-ES"/>
        </w:rPr>
        <w:t xml:space="preserve">- </w:t>
      </w:r>
      <w:r w:rsidR="00D531F0" w:rsidRPr="00D57D31">
        <w:rPr>
          <w:szCs w:val="22"/>
          <w:lang w:val="es-ES"/>
        </w:rPr>
        <w:t xml:space="preserve">El Almacén General de Depósito </w:t>
      </w:r>
      <w:r w:rsidRPr="00D57D31">
        <w:rPr>
          <w:szCs w:val="22"/>
          <w:lang w:val="es-ES"/>
        </w:rPr>
        <w:t>es una</w:t>
      </w:r>
      <w:r w:rsidR="000743DD" w:rsidRPr="00D57D31">
        <w:rPr>
          <w:szCs w:val="22"/>
          <w:lang w:val="es-ES"/>
        </w:rPr>
        <w:t xml:space="preserve"> </w:t>
      </w:r>
      <w:r w:rsidRPr="00D57D31">
        <w:rPr>
          <w:szCs w:val="22"/>
          <w:lang w:val="es-ES"/>
        </w:rPr>
        <w:t>persona jurídica de derecho privado, de objeto único, cuya constitución, obtención de personalidad jurídica y estructura</w:t>
      </w:r>
      <w:r w:rsidR="00902580" w:rsidRPr="00D57D31">
        <w:rPr>
          <w:szCs w:val="22"/>
          <w:lang w:val="es-ES"/>
        </w:rPr>
        <w:t xml:space="preserve"> orgánica están normadas por  ASFI</w:t>
      </w:r>
      <w:r w:rsidRPr="00D57D31">
        <w:rPr>
          <w:szCs w:val="22"/>
          <w:lang w:val="es-ES"/>
        </w:rPr>
        <w:t>.</w:t>
      </w:r>
    </w:p>
    <w:p w:rsidR="0081092B" w:rsidRPr="00D57D31" w:rsidRDefault="0081092B" w:rsidP="0081092B">
      <w:pPr>
        <w:pStyle w:val="Textoindependiente"/>
        <w:ind w:left="851" w:hanging="425"/>
        <w:rPr>
          <w:szCs w:val="22"/>
          <w:lang w:val="es-ES"/>
        </w:rPr>
      </w:pPr>
      <w:r w:rsidRPr="00D57D31">
        <w:rPr>
          <w:szCs w:val="22"/>
          <w:lang w:val="es-ES"/>
        </w:rPr>
        <w:t>Dentro de este marco, deben señalar como mínimo:</w:t>
      </w:r>
    </w:p>
    <w:p w:rsidR="0081092B" w:rsidRPr="00D57D31" w:rsidRDefault="000E534E" w:rsidP="00C80F8C">
      <w:pPr>
        <w:pStyle w:val="Lista2"/>
        <w:numPr>
          <w:ilvl w:val="0"/>
          <w:numId w:val="13"/>
        </w:numPr>
        <w:spacing w:before="0" w:after="0" w:line="312" w:lineRule="auto"/>
        <w:ind w:left="850" w:hanging="357"/>
        <w:rPr>
          <w:szCs w:val="22"/>
        </w:rPr>
      </w:pPr>
      <w:r w:rsidRPr="00D57D31">
        <w:rPr>
          <w:szCs w:val="22"/>
        </w:rPr>
        <w:t>Denominación</w:t>
      </w:r>
      <w:r w:rsidR="0081092B" w:rsidRPr="00D57D31">
        <w:rPr>
          <w:szCs w:val="22"/>
        </w:rPr>
        <w:t xml:space="preserve"> de la entidad</w:t>
      </w:r>
      <w:r w:rsidR="005A29B6" w:rsidRPr="00D57D31">
        <w:rPr>
          <w:szCs w:val="22"/>
        </w:rPr>
        <w:t>;</w:t>
      </w:r>
    </w:p>
    <w:p w:rsidR="0081092B" w:rsidRPr="00D57D31" w:rsidRDefault="0081092B" w:rsidP="00C80F8C">
      <w:pPr>
        <w:pStyle w:val="Lista2"/>
        <w:numPr>
          <w:ilvl w:val="0"/>
          <w:numId w:val="13"/>
        </w:numPr>
        <w:spacing w:before="0" w:after="0" w:line="312" w:lineRule="auto"/>
        <w:ind w:left="850" w:hanging="357"/>
        <w:rPr>
          <w:szCs w:val="22"/>
        </w:rPr>
      </w:pPr>
      <w:r w:rsidRPr="00D57D31">
        <w:rPr>
          <w:szCs w:val="22"/>
        </w:rPr>
        <w:t>Duración</w:t>
      </w:r>
      <w:r w:rsidR="005A29B6" w:rsidRPr="00D57D31">
        <w:rPr>
          <w:szCs w:val="22"/>
        </w:rPr>
        <w:t>;</w:t>
      </w:r>
    </w:p>
    <w:p w:rsidR="0081092B" w:rsidRPr="00D57D31" w:rsidRDefault="0081092B" w:rsidP="00C80F8C">
      <w:pPr>
        <w:pStyle w:val="Lista2"/>
        <w:numPr>
          <w:ilvl w:val="0"/>
          <w:numId w:val="13"/>
        </w:numPr>
        <w:spacing w:before="0" w:after="0" w:line="312" w:lineRule="auto"/>
        <w:ind w:left="850" w:hanging="357"/>
        <w:rPr>
          <w:szCs w:val="22"/>
        </w:rPr>
      </w:pPr>
      <w:r w:rsidRPr="00D57D31">
        <w:rPr>
          <w:szCs w:val="22"/>
        </w:rPr>
        <w:t>Domicilio</w:t>
      </w:r>
      <w:r w:rsidR="005A29B6" w:rsidRPr="00D57D31">
        <w:rPr>
          <w:szCs w:val="22"/>
        </w:rPr>
        <w:t>;</w:t>
      </w:r>
    </w:p>
    <w:p w:rsidR="0081092B" w:rsidRPr="00D57D31" w:rsidRDefault="0081092B" w:rsidP="00C80F8C">
      <w:pPr>
        <w:pStyle w:val="Lista2"/>
        <w:numPr>
          <w:ilvl w:val="0"/>
          <w:numId w:val="13"/>
        </w:numPr>
        <w:spacing w:before="0" w:after="0" w:line="312" w:lineRule="auto"/>
        <w:ind w:left="850" w:hanging="357"/>
        <w:rPr>
          <w:szCs w:val="22"/>
        </w:rPr>
      </w:pPr>
      <w:r w:rsidRPr="00D57D31">
        <w:rPr>
          <w:szCs w:val="22"/>
        </w:rPr>
        <w:t>Objeto</w:t>
      </w:r>
      <w:r w:rsidR="005A29B6" w:rsidRPr="00D57D31">
        <w:rPr>
          <w:szCs w:val="22"/>
        </w:rPr>
        <w:t>;</w:t>
      </w:r>
    </w:p>
    <w:p w:rsidR="0081092B" w:rsidRPr="00D57D31" w:rsidRDefault="00F073B2" w:rsidP="00C80F8C">
      <w:pPr>
        <w:pStyle w:val="Lista2"/>
        <w:numPr>
          <w:ilvl w:val="0"/>
          <w:numId w:val="13"/>
        </w:numPr>
        <w:spacing w:before="0" w:after="0" w:line="312" w:lineRule="auto"/>
        <w:ind w:left="850" w:hanging="357"/>
        <w:rPr>
          <w:szCs w:val="22"/>
        </w:rPr>
      </w:pPr>
      <w:r w:rsidRPr="00D57D31">
        <w:rPr>
          <w:szCs w:val="22"/>
        </w:rPr>
        <w:t xml:space="preserve">Composición </w:t>
      </w:r>
      <w:r w:rsidR="00902580" w:rsidRPr="00D57D31">
        <w:rPr>
          <w:szCs w:val="22"/>
        </w:rPr>
        <w:t>Societaria/</w:t>
      </w:r>
      <w:r w:rsidRPr="00D57D31">
        <w:rPr>
          <w:szCs w:val="22"/>
        </w:rPr>
        <w:t>Accionaria</w:t>
      </w:r>
      <w:r w:rsidR="005A29B6" w:rsidRPr="00D57D31">
        <w:rPr>
          <w:szCs w:val="22"/>
        </w:rPr>
        <w:t>;</w:t>
      </w:r>
    </w:p>
    <w:p w:rsidR="0081092B" w:rsidRPr="00D57D31" w:rsidRDefault="0081092B" w:rsidP="00C80F8C">
      <w:pPr>
        <w:pStyle w:val="Lista2"/>
        <w:numPr>
          <w:ilvl w:val="0"/>
          <w:numId w:val="13"/>
        </w:numPr>
        <w:spacing w:before="0" w:after="0" w:line="312" w:lineRule="auto"/>
        <w:ind w:left="850" w:hanging="357"/>
        <w:rPr>
          <w:szCs w:val="22"/>
        </w:rPr>
      </w:pPr>
      <w:r w:rsidRPr="00D57D31">
        <w:rPr>
          <w:szCs w:val="22"/>
        </w:rPr>
        <w:t>Administración (</w:t>
      </w:r>
      <w:r w:rsidR="00902580" w:rsidRPr="00D57D31">
        <w:rPr>
          <w:szCs w:val="22"/>
        </w:rPr>
        <w:t>Asambleas/</w:t>
      </w:r>
      <w:r w:rsidR="00F073B2" w:rsidRPr="00D57D31">
        <w:rPr>
          <w:szCs w:val="22"/>
        </w:rPr>
        <w:t>Junta</w:t>
      </w:r>
      <w:r w:rsidRPr="00D57D31">
        <w:rPr>
          <w:szCs w:val="22"/>
        </w:rPr>
        <w:t>s, directorio, gerentes, atribuciones, funciones, impedimentos)</w:t>
      </w:r>
      <w:r w:rsidR="005A29B6" w:rsidRPr="00D57D31">
        <w:rPr>
          <w:szCs w:val="22"/>
        </w:rPr>
        <w:t>;</w:t>
      </w:r>
    </w:p>
    <w:p w:rsidR="0081092B" w:rsidRPr="00D57D31" w:rsidRDefault="008876A2" w:rsidP="00C80F8C">
      <w:pPr>
        <w:pStyle w:val="Lista2"/>
        <w:numPr>
          <w:ilvl w:val="0"/>
          <w:numId w:val="13"/>
        </w:numPr>
        <w:spacing w:before="0" w:after="0" w:line="312" w:lineRule="auto"/>
        <w:ind w:left="850" w:hanging="357"/>
        <w:rPr>
          <w:szCs w:val="22"/>
        </w:rPr>
      </w:pPr>
      <w:r w:rsidRPr="00D57D31">
        <w:rPr>
          <w:szCs w:val="22"/>
        </w:rPr>
        <w:t>Órganos de fiscalización y control</w:t>
      </w:r>
      <w:r w:rsidR="005A29B6" w:rsidRPr="00D57D31">
        <w:rPr>
          <w:szCs w:val="22"/>
        </w:rPr>
        <w:t>;</w:t>
      </w:r>
    </w:p>
    <w:p w:rsidR="0081092B" w:rsidRPr="00D57D31" w:rsidRDefault="00180FCD" w:rsidP="00C80F8C">
      <w:pPr>
        <w:pStyle w:val="Lista2"/>
        <w:numPr>
          <w:ilvl w:val="0"/>
          <w:numId w:val="13"/>
        </w:numPr>
        <w:spacing w:before="0" w:after="0" w:line="312" w:lineRule="auto"/>
        <w:ind w:left="850" w:hanging="357"/>
        <w:rPr>
          <w:szCs w:val="22"/>
        </w:rPr>
      </w:pPr>
      <w:r w:rsidRPr="00D57D31">
        <w:rPr>
          <w:szCs w:val="22"/>
        </w:rPr>
        <w:t>Auditorí</w:t>
      </w:r>
      <w:r w:rsidR="0081092B" w:rsidRPr="00D57D31">
        <w:rPr>
          <w:szCs w:val="22"/>
        </w:rPr>
        <w:t>as, balances, reservas y utilidades</w:t>
      </w:r>
      <w:r w:rsidR="005A29B6" w:rsidRPr="00D57D31">
        <w:rPr>
          <w:szCs w:val="22"/>
        </w:rPr>
        <w:t>;</w:t>
      </w:r>
    </w:p>
    <w:p w:rsidR="0081092B" w:rsidRPr="00D57D31" w:rsidRDefault="0081092B" w:rsidP="00C80F8C">
      <w:pPr>
        <w:pStyle w:val="Lista2"/>
        <w:numPr>
          <w:ilvl w:val="0"/>
          <w:numId w:val="13"/>
        </w:numPr>
        <w:spacing w:before="0" w:after="0" w:line="312" w:lineRule="auto"/>
        <w:ind w:left="850" w:hanging="357"/>
        <w:rPr>
          <w:szCs w:val="22"/>
        </w:rPr>
      </w:pPr>
      <w:r w:rsidRPr="00D57D31">
        <w:rPr>
          <w:szCs w:val="22"/>
        </w:rPr>
        <w:t>Disolución</w:t>
      </w:r>
      <w:r w:rsidR="00EC5B80" w:rsidRPr="00D57D31">
        <w:rPr>
          <w:szCs w:val="22"/>
        </w:rPr>
        <w:t xml:space="preserve"> y</w:t>
      </w:r>
      <w:r w:rsidRPr="00D57D31">
        <w:rPr>
          <w:szCs w:val="22"/>
        </w:rPr>
        <w:t xml:space="preserve"> liquidación</w:t>
      </w:r>
      <w:r w:rsidR="005A29B6" w:rsidRPr="00D57D31">
        <w:rPr>
          <w:szCs w:val="22"/>
        </w:rPr>
        <w:t>;</w:t>
      </w:r>
    </w:p>
    <w:p w:rsidR="00EC5B80" w:rsidRPr="00D57D31" w:rsidRDefault="00EC5B80" w:rsidP="00C80F8C">
      <w:pPr>
        <w:pStyle w:val="Lista2"/>
        <w:numPr>
          <w:ilvl w:val="0"/>
          <w:numId w:val="13"/>
        </w:numPr>
        <w:spacing w:before="0" w:after="0" w:line="312" w:lineRule="auto"/>
        <w:ind w:left="850" w:hanging="357"/>
        <w:rPr>
          <w:szCs w:val="22"/>
        </w:rPr>
      </w:pPr>
      <w:r w:rsidRPr="00D57D31">
        <w:rPr>
          <w:szCs w:val="22"/>
        </w:rPr>
        <w:t>Fusión;</w:t>
      </w:r>
    </w:p>
    <w:p w:rsidR="0081092B" w:rsidRPr="00D57D31" w:rsidRDefault="0081092B" w:rsidP="00C80F8C">
      <w:pPr>
        <w:pStyle w:val="Lista2"/>
        <w:numPr>
          <w:ilvl w:val="0"/>
          <w:numId w:val="13"/>
        </w:numPr>
        <w:spacing w:before="0" w:after="0" w:line="312" w:lineRule="auto"/>
        <w:ind w:left="850" w:hanging="357"/>
        <w:rPr>
          <w:szCs w:val="22"/>
        </w:rPr>
      </w:pPr>
      <w:r w:rsidRPr="00D57D31">
        <w:rPr>
          <w:szCs w:val="22"/>
        </w:rPr>
        <w:t>Disposiciones especiales.</w:t>
      </w:r>
    </w:p>
    <w:p w:rsidR="00D531F0" w:rsidRPr="00D57D31" w:rsidRDefault="004A2C37" w:rsidP="004A2C37">
      <w:pPr>
        <w:pStyle w:val="Lista2"/>
        <w:ind w:left="426" w:hanging="425"/>
        <w:rPr>
          <w:b/>
          <w:szCs w:val="22"/>
          <w:lang w:val="es-ES"/>
        </w:rPr>
      </w:pPr>
      <w:r w:rsidRPr="00D57D31">
        <w:rPr>
          <w:b/>
          <w:szCs w:val="22"/>
          <w:lang w:val="es-ES"/>
        </w:rPr>
        <w:t xml:space="preserve">Objetivo.- </w:t>
      </w:r>
      <w:r w:rsidR="00E56A32" w:rsidRPr="00D57D31">
        <w:rPr>
          <w:szCs w:val="22"/>
          <w:lang w:val="es-ES"/>
        </w:rPr>
        <w:t xml:space="preserve">Persona jurídica constituida como Empresa de Servicios Financieros Complementarios autorizada a realizar en forma habitual operaciones </w:t>
      </w:r>
      <w:r w:rsidR="00D531F0" w:rsidRPr="00D57D31">
        <w:rPr>
          <w:szCs w:val="22"/>
          <w:lang w:val="es-ES"/>
        </w:rPr>
        <w:t>especializadas en el almacenaje, conservación y custodia transitoria de mercaderías o productos de propiedad de terceros, autorizada para emitir certificados de depósito y bonos de prenda, siendo que estos últimos se pueden constituir en garantía;</w:t>
      </w:r>
    </w:p>
    <w:p w:rsidR="008F54C8" w:rsidRPr="00D57D31" w:rsidRDefault="008574A9" w:rsidP="004A2C37">
      <w:pPr>
        <w:pStyle w:val="Lista2"/>
        <w:tabs>
          <w:tab w:val="clear" w:pos="716"/>
        </w:tabs>
        <w:ind w:left="426" w:hanging="425"/>
        <w:rPr>
          <w:b/>
          <w:szCs w:val="22"/>
          <w:lang w:val="es-ES"/>
        </w:rPr>
      </w:pPr>
      <w:r w:rsidRPr="00D57D31">
        <w:rPr>
          <w:b/>
          <w:szCs w:val="22"/>
          <w:lang w:val="es-ES"/>
        </w:rPr>
        <w:t xml:space="preserve">Operaciones </w:t>
      </w:r>
      <w:r w:rsidR="00D531F0" w:rsidRPr="00D57D31">
        <w:rPr>
          <w:b/>
          <w:szCs w:val="22"/>
          <w:lang w:val="es-ES"/>
        </w:rPr>
        <w:t>permitidas.</w:t>
      </w:r>
      <w:r w:rsidR="004A2C37" w:rsidRPr="00D57D31">
        <w:rPr>
          <w:b/>
          <w:szCs w:val="22"/>
          <w:lang w:val="es-ES"/>
        </w:rPr>
        <w:t xml:space="preserve">- </w:t>
      </w:r>
      <w:r w:rsidR="00D531F0" w:rsidRPr="00D57D31">
        <w:rPr>
          <w:szCs w:val="22"/>
          <w:lang w:val="es-ES"/>
        </w:rPr>
        <w:t>El Almacén General de Depósito</w:t>
      </w:r>
      <w:r w:rsidR="00E56A32" w:rsidRPr="00D57D31">
        <w:rPr>
          <w:szCs w:val="22"/>
          <w:lang w:val="es-ES"/>
        </w:rPr>
        <w:t>, podrá</w:t>
      </w:r>
      <w:r w:rsidR="005279E1" w:rsidRPr="00D57D31">
        <w:rPr>
          <w:szCs w:val="22"/>
          <w:lang w:val="es-ES"/>
        </w:rPr>
        <w:t xml:space="preserve"> realizar</w:t>
      </w:r>
      <w:r w:rsidR="008F54C8" w:rsidRPr="00D57D31">
        <w:rPr>
          <w:szCs w:val="22"/>
          <w:lang w:val="es-ES"/>
        </w:rPr>
        <w:t xml:space="preserve"> </w:t>
      </w:r>
      <w:r w:rsidR="00E56A32" w:rsidRPr="00D57D31">
        <w:rPr>
          <w:szCs w:val="22"/>
          <w:lang w:val="es-ES"/>
        </w:rPr>
        <w:t>las operac</w:t>
      </w:r>
      <w:r w:rsidR="00413520" w:rsidRPr="00D57D31">
        <w:rPr>
          <w:szCs w:val="22"/>
          <w:lang w:val="es-ES"/>
        </w:rPr>
        <w:t>iones descritas en el Artículo 1</w:t>
      </w:r>
      <w:r w:rsidR="004A2C37" w:rsidRPr="00D57D31">
        <w:rPr>
          <w:szCs w:val="22"/>
          <w:lang w:val="es-ES"/>
        </w:rPr>
        <w:t>°</w:t>
      </w:r>
      <w:r w:rsidR="00E56A32" w:rsidRPr="00D57D31">
        <w:rPr>
          <w:szCs w:val="22"/>
          <w:lang w:val="es-ES"/>
        </w:rPr>
        <w:t xml:space="preserve">, </w:t>
      </w:r>
      <w:r w:rsidR="00E310DF" w:rsidRPr="00D57D31">
        <w:rPr>
          <w:szCs w:val="22"/>
          <w:lang w:val="es-ES"/>
        </w:rPr>
        <w:t>Sección 3</w:t>
      </w:r>
      <w:r w:rsidR="00E56A32" w:rsidRPr="00D57D31">
        <w:rPr>
          <w:szCs w:val="22"/>
          <w:lang w:val="es-ES"/>
        </w:rPr>
        <w:t xml:space="preserve"> del Reglamento para </w:t>
      </w:r>
      <w:r w:rsidR="004A2C37" w:rsidRPr="00D57D31">
        <w:rPr>
          <w:szCs w:val="22"/>
          <w:lang w:val="es-ES"/>
        </w:rPr>
        <w:t>Almacenes</w:t>
      </w:r>
      <w:r w:rsidR="001120FD" w:rsidRPr="00D57D31">
        <w:rPr>
          <w:szCs w:val="22"/>
          <w:lang w:val="es-ES"/>
        </w:rPr>
        <w:t xml:space="preserve"> General</w:t>
      </w:r>
      <w:r w:rsidR="004A2C37" w:rsidRPr="00D57D31">
        <w:rPr>
          <w:szCs w:val="22"/>
          <w:lang w:val="es-ES"/>
        </w:rPr>
        <w:t>es</w:t>
      </w:r>
      <w:r w:rsidR="001120FD" w:rsidRPr="00D57D31">
        <w:rPr>
          <w:szCs w:val="22"/>
          <w:lang w:val="es-ES"/>
        </w:rPr>
        <w:t xml:space="preserve"> de Depósito</w:t>
      </w:r>
      <w:r w:rsidR="008876A2" w:rsidRPr="00D57D31">
        <w:rPr>
          <w:szCs w:val="22"/>
          <w:lang w:val="es-ES"/>
        </w:rPr>
        <w:t xml:space="preserve"> contenido en la RNSF</w:t>
      </w:r>
      <w:r w:rsidR="00846266" w:rsidRPr="00D57D31">
        <w:rPr>
          <w:szCs w:val="22"/>
          <w:lang w:val="es-ES"/>
        </w:rPr>
        <w:t>;</w:t>
      </w:r>
    </w:p>
    <w:p w:rsidR="004A2C37" w:rsidRPr="00D57D31" w:rsidRDefault="004A2C37" w:rsidP="004A2C37">
      <w:pPr>
        <w:pStyle w:val="Lista2"/>
        <w:numPr>
          <w:ilvl w:val="0"/>
          <w:numId w:val="0"/>
        </w:numPr>
        <w:ind w:left="426"/>
        <w:rPr>
          <w:szCs w:val="22"/>
        </w:rPr>
      </w:pPr>
    </w:p>
    <w:p w:rsidR="008F54C8" w:rsidRPr="00D57D31" w:rsidRDefault="00EB5048" w:rsidP="0033201C">
      <w:pPr>
        <w:pStyle w:val="Lista2"/>
        <w:tabs>
          <w:tab w:val="num" w:pos="142"/>
        </w:tabs>
        <w:ind w:left="426" w:hanging="425"/>
        <w:rPr>
          <w:szCs w:val="22"/>
          <w:lang w:val="es-ES"/>
        </w:rPr>
      </w:pPr>
      <w:r w:rsidRPr="00D57D31">
        <w:rPr>
          <w:b/>
          <w:szCs w:val="22"/>
        </w:rPr>
        <w:t xml:space="preserve">Ámbito </w:t>
      </w:r>
      <w:r w:rsidR="004A2C37" w:rsidRPr="00D57D31">
        <w:rPr>
          <w:b/>
          <w:szCs w:val="22"/>
        </w:rPr>
        <w:t xml:space="preserve">geográfico.- </w:t>
      </w:r>
      <w:r w:rsidR="008F54C8" w:rsidRPr="00D57D31">
        <w:rPr>
          <w:szCs w:val="22"/>
          <w:lang w:val="es-ES"/>
        </w:rPr>
        <w:t>Realizar sus operaciones a nivel local pudiendo abrir puntos de atención en el resto del país, previ</w:t>
      </w:r>
      <w:r w:rsidR="00A80DB1" w:rsidRPr="00D57D31">
        <w:rPr>
          <w:szCs w:val="22"/>
          <w:lang w:val="es-ES"/>
        </w:rPr>
        <w:t>o trámite de</w:t>
      </w:r>
      <w:r w:rsidR="00846266" w:rsidRPr="00D57D31">
        <w:rPr>
          <w:szCs w:val="22"/>
          <w:lang w:val="es-ES"/>
        </w:rPr>
        <w:t xml:space="preserve"> autorización de ASFI;</w:t>
      </w:r>
      <w:r w:rsidR="008F54C8" w:rsidRPr="00D57D31">
        <w:rPr>
          <w:szCs w:val="22"/>
          <w:lang w:val="es-ES"/>
        </w:rPr>
        <w:t xml:space="preserve"> </w:t>
      </w:r>
    </w:p>
    <w:p w:rsidR="00180FCD" w:rsidRPr="00D57D31" w:rsidRDefault="00180FCD" w:rsidP="00180FCD">
      <w:pPr>
        <w:pStyle w:val="Lista2"/>
        <w:tabs>
          <w:tab w:val="clear" w:pos="716"/>
          <w:tab w:val="num" w:pos="432"/>
        </w:tabs>
        <w:ind w:left="432"/>
        <w:rPr>
          <w:b/>
          <w:lang w:val="es-ES"/>
        </w:rPr>
      </w:pPr>
      <w:r w:rsidRPr="00D57D31">
        <w:rPr>
          <w:b/>
          <w:lang w:val="es-ES"/>
        </w:rPr>
        <w:t>De los accionistas</w:t>
      </w:r>
      <w:r w:rsidR="006C4F2B" w:rsidRPr="00D57D31">
        <w:rPr>
          <w:b/>
          <w:lang w:val="es-ES"/>
        </w:rPr>
        <w:t xml:space="preserve"> o socios</w:t>
      </w:r>
      <w:r w:rsidRPr="00D57D31">
        <w:rPr>
          <w:b/>
          <w:lang w:val="es-ES"/>
        </w:rPr>
        <w:t>, derechos, obligaciones y otros:</w:t>
      </w:r>
    </w:p>
    <w:p w:rsidR="00180FCD" w:rsidRPr="00D57D31" w:rsidRDefault="00180FCD" w:rsidP="004D3ECB">
      <w:pPr>
        <w:pStyle w:val="Lista2"/>
        <w:numPr>
          <w:ilvl w:val="2"/>
          <w:numId w:val="14"/>
        </w:numPr>
        <w:rPr>
          <w:lang w:val="es-ES"/>
        </w:rPr>
      </w:pPr>
      <w:r w:rsidRPr="00D57D31">
        <w:rPr>
          <w:b/>
          <w:lang w:val="es-ES"/>
        </w:rPr>
        <w:t xml:space="preserve">De los </w:t>
      </w:r>
      <w:r w:rsidR="006C4F2B" w:rsidRPr="00D57D31">
        <w:rPr>
          <w:b/>
          <w:lang w:val="es-ES"/>
        </w:rPr>
        <w:t>accionistas o socio</w:t>
      </w:r>
      <w:r w:rsidR="00E310DF" w:rsidRPr="00D57D31">
        <w:rPr>
          <w:b/>
          <w:lang w:val="es-ES"/>
        </w:rPr>
        <w:t>s</w:t>
      </w:r>
      <w:r w:rsidR="00D576E9" w:rsidRPr="00D57D31">
        <w:rPr>
          <w:b/>
          <w:lang w:val="es-ES"/>
        </w:rPr>
        <w:t>.</w:t>
      </w:r>
      <w:r w:rsidR="00E310DF" w:rsidRPr="00D57D31">
        <w:rPr>
          <w:b/>
          <w:lang w:val="es-ES"/>
        </w:rPr>
        <w:t>-</w:t>
      </w:r>
      <w:r w:rsidRPr="00D57D31">
        <w:rPr>
          <w:b/>
          <w:lang w:val="es-ES"/>
        </w:rPr>
        <w:t xml:space="preserve"> </w:t>
      </w:r>
      <w:r w:rsidRPr="00D57D31">
        <w:rPr>
          <w:lang w:val="es-ES"/>
        </w:rPr>
        <w:t>Se</w:t>
      </w:r>
      <w:r w:rsidR="00E310DF" w:rsidRPr="00D57D31">
        <w:rPr>
          <w:lang w:val="es-ES"/>
        </w:rPr>
        <w:t xml:space="preserve">rá considerado </w:t>
      </w:r>
      <w:r w:rsidR="006C4F2B" w:rsidRPr="00D57D31">
        <w:rPr>
          <w:lang w:val="es-ES"/>
        </w:rPr>
        <w:t>accionista o socio</w:t>
      </w:r>
      <w:r w:rsidR="00E310DF" w:rsidRPr="00D57D31">
        <w:rPr>
          <w:lang w:val="es-ES"/>
        </w:rPr>
        <w:t xml:space="preserve"> de</w:t>
      </w:r>
      <w:r w:rsidR="00E310DF" w:rsidRPr="00D57D31">
        <w:rPr>
          <w:szCs w:val="22"/>
          <w:lang w:val="es-ES"/>
        </w:rPr>
        <w:t>l Almacén General de Depósito</w:t>
      </w:r>
      <w:r w:rsidRPr="00D57D31">
        <w:rPr>
          <w:lang w:val="es-ES"/>
        </w:rPr>
        <w:t xml:space="preserve">, la persona natural o jurídica que se encuentre inscrito en el registro de accionistas </w:t>
      </w:r>
      <w:r w:rsidR="006C4F2B" w:rsidRPr="00D57D31">
        <w:rPr>
          <w:lang w:val="es-ES"/>
        </w:rPr>
        <w:t xml:space="preserve">o socios </w:t>
      </w:r>
      <w:r w:rsidRPr="00D57D31">
        <w:rPr>
          <w:lang w:val="es-ES"/>
        </w:rPr>
        <w:t xml:space="preserve">de la sociedad; </w:t>
      </w:r>
    </w:p>
    <w:p w:rsidR="00180FCD" w:rsidRPr="00D57D31" w:rsidRDefault="00180FCD" w:rsidP="004D3ECB">
      <w:pPr>
        <w:pStyle w:val="Lista2"/>
        <w:numPr>
          <w:ilvl w:val="2"/>
          <w:numId w:val="14"/>
        </w:numPr>
        <w:rPr>
          <w:lang w:val="es-ES"/>
        </w:rPr>
      </w:pPr>
      <w:r w:rsidRPr="00D57D31">
        <w:rPr>
          <w:b/>
          <w:lang w:val="es-ES"/>
        </w:rPr>
        <w:t xml:space="preserve">Derechos y </w:t>
      </w:r>
      <w:r w:rsidR="00D576E9" w:rsidRPr="00D57D31">
        <w:rPr>
          <w:b/>
          <w:lang w:val="es-ES"/>
        </w:rPr>
        <w:t>Obligaciones.</w:t>
      </w:r>
      <w:r w:rsidR="00E310DF" w:rsidRPr="00D57D31">
        <w:rPr>
          <w:b/>
          <w:lang w:val="es-ES"/>
        </w:rPr>
        <w:t>-</w:t>
      </w:r>
      <w:r w:rsidRPr="00D57D31">
        <w:rPr>
          <w:lang w:val="es-ES"/>
        </w:rPr>
        <w:t xml:space="preserve"> Los accionistas</w:t>
      </w:r>
      <w:r w:rsidR="004A2C37" w:rsidRPr="00D57D31">
        <w:rPr>
          <w:lang w:val="es-ES"/>
        </w:rPr>
        <w:t xml:space="preserve"> o socios</w:t>
      </w:r>
      <w:r w:rsidRPr="00D57D31">
        <w:rPr>
          <w:lang w:val="es-ES"/>
        </w:rPr>
        <w:t xml:space="preserve"> hábiles tendrán como mínimo los derechos y obligaciones establecidos en el Código de Comercio, Reglamento para </w:t>
      </w:r>
      <w:r w:rsidR="004A2C37" w:rsidRPr="00D57D31">
        <w:rPr>
          <w:szCs w:val="22"/>
          <w:lang w:val="es-ES"/>
        </w:rPr>
        <w:t>Almacenes</w:t>
      </w:r>
      <w:r w:rsidR="00E310DF" w:rsidRPr="00D57D31">
        <w:rPr>
          <w:szCs w:val="22"/>
          <w:lang w:val="es-ES"/>
        </w:rPr>
        <w:t xml:space="preserve"> General</w:t>
      </w:r>
      <w:r w:rsidR="004A2C37" w:rsidRPr="00D57D31">
        <w:rPr>
          <w:szCs w:val="22"/>
          <w:lang w:val="es-ES"/>
        </w:rPr>
        <w:t>es</w:t>
      </w:r>
      <w:r w:rsidR="00E310DF" w:rsidRPr="00D57D31">
        <w:rPr>
          <w:szCs w:val="22"/>
          <w:lang w:val="es-ES"/>
        </w:rPr>
        <w:t xml:space="preserve"> de Depósito</w:t>
      </w:r>
      <w:r w:rsidRPr="00D57D31">
        <w:rPr>
          <w:color w:val="0000FF"/>
          <w:lang w:val="es-ES"/>
        </w:rPr>
        <w:t xml:space="preserve"> </w:t>
      </w:r>
      <w:r w:rsidRPr="00D57D31">
        <w:rPr>
          <w:lang w:val="es-ES"/>
        </w:rPr>
        <w:t>y normativa vigente.</w:t>
      </w:r>
    </w:p>
    <w:p w:rsidR="00C64E30" w:rsidRPr="00D57D31" w:rsidRDefault="008054F7" w:rsidP="004D3ECB">
      <w:pPr>
        <w:pStyle w:val="Lista2"/>
        <w:tabs>
          <w:tab w:val="clear" w:pos="716"/>
          <w:tab w:val="num" w:pos="432"/>
        </w:tabs>
        <w:ind w:left="432"/>
        <w:rPr>
          <w:lang w:val="es-ES"/>
        </w:rPr>
      </w:pPr>
      <w:r w:rsidRPr="00D57D31">
        <w:rPr>
          <w:b/>
          <w:szCs w:val="22"/>
          <w:lang w:val="es-ES"/>
        </w:rPr>
        <w:t>Patrimonio</w:t>
      </w:r>
      <w:r w:rsidR="00180FCD" w:rsidRPr="00D57D31">
        <w:rPr>
          <w:b/>
          <w:szCs w:val="22"/>
          <w:lang w:val="es-ES"/>
        </w:rPr>
        <w:t xml:space="preserve"> de</w:t>
      </w:r>
      <w:r w:rsidR="00E310DF" w:rsidRPr="00D57D31">
        <w:rPr>
          <w:b/>
          <w:szCs w:val="22"/>
          <w:lang w:val="es-ES"/>
        </w:rPr>
        <w:t>l Almacén General de Depósito</w:t>
      </w:r>
      <w:r w:rsidR="00D576E9" w:rsidRPr="00D57D31">
        <w:rPr>
          <w:b/>
          <w:szCs w:val="22"/>
          <w:lang w:val="es-ES"/>
        </w:rPr>
        <w:t>.</w:t>
      </w:r>
      <w:r w:rsidR="00E310DF" w:rsidRPr="00D57D31">
        <w:rPr>
          <w:b/>
          <w:szCs w:val="22"/>
          <w:lang w:val="es-ES"/>
        </w:rPr>
        <w:t>-</w:t>
      </w:r>
      <w:r w:rsidR="00180FCD" w:rsidRPr="00D57D31">
        <w:rPr>
          <w:b/>
          <w:szCs w:val="22"/>
          <w:lang w:val="es-ES"/>
        </w:rPr>
        <w:t xml:space="preserve"> </w:t>
      </w:r>
      <w:r w:rsidR="00180FCD" w:rsidRPr="00D57D31">
        <w:rPr>
          <w:lang w:val="es-ES"/>
        </w:rPr>
        <w:t xml:space="preserve">Conforme lo establecido en </w:t>
      </w:r>
      <w:r w:rsidR="00E310DF" w:rsidRPr="00D57D31">
        <w:rPr>
          <w:lang w:val="es-ES"/>
        </w:rPr>
        <w:t xml:space="preserve">la </w:t>
      </w:r>
      <w:r w:rsidR="00E310DF" w:rsidRPr="00D57D31">
        <w:rPr>
          <w:color w:val="0000FF"/>
          <w:lang w:val="es-ES"/>
        </w:rPr>
        <w:t>Ley</w:t>
      </w:r>
      <w:r w:rsidR="00180FCD" w:rsidRPr="00D57D31">
        <w:rPr>
          <w:color w:val="0000FF"/>
          <w:lang w:val="es-ES"/>
        </w:rPr>
        <w:t xml:space="preserve"> N°393 de Servicios Financieros (LSF)</w:t>
      </w:r>
      <w:r w:rsidR="00E310DF" w:rsidRPr="00D57D31">
        <w:rPr>
          <w:lang w:val="es-ES"/>
        </w:rPr>
        <w:t>, el patrimonio neto de</w:t>
      </w:r>
      <w:r w:rsidR="00E310DF" w:rsidRPr="00D57D31">
        <w:rPr>
          <w:szCs w:val="22"/>
          <w:lang w:val="es-ES"/>
        </w:rPr>
        <w:t>l Almacén General de Depósito</w:t>
      </w:r>
      <w:r w:rsidR="00180FCD" w:rsidRPr="00D57D31">
        <w:rPr>
          <w:lang w:val="es-ES"/>
        </w:rPr>
        <w:t xml:space="preserve"> está compuesto por el capital mínimo requerido.</w:t>
      </w:r>
      <w:r w:rsidRPr="00D57D31">
        <w:rPr>
          <w:b/>
          <w:szCs w:val="22"/>
          <w:lang w:val="es-ES"/>
        </w:rPr>
        <w:t xml:space="preserve"> </w:t>
      </w:r>
    </w:p>
    <w:p w:rsidR="006C4F2B" w:rsidRPr="00D57D31" w:rsidRDefault="00180FCD" w:rsidP="004A2C37">
      <w:pPr>
        <w:pStyle w:val="Lista2"/>
        <w:numPr>
          <w:ilvl w:val="2"/>
          <w:numId w:val="15"/>
        </w:numPr>
        <w:rPr>
          <w:b/>
          <w:lang w:val="es-ES"/>
        </w:rPr>
      </w:pPr>
      <w:r w:rsidRPr="00D57D31">
        <w:rPr>
          <w:b/>
          <w:lang w:val="es-ES"/>
        </w:rPr>
        <w:t xml:space="preserve">Capital social para </w:t>
      </w:r>
      <w:r w:rsidR="004A2C37" w:rsidRPr="00D57D31">
        <w:rPr>
          <w:b/>
          <w:szCs w:val="22"/>
          <w:lang w:val="es-ES"/>
        </w:rPr>
        <w:t>e</w:t>
      </w:r>
      <w:r w:rsidR="00E310DF" w:rsidRPr="00D57D31">
        <w:rPr>
          <w:b/>
          <w:szCs w:val="22"/>
          <w:lang w:val="es-ES"/>
        </w:rPr>
        <w:t>l Almacén General de Depósito</w:t>
      </w:r>
      <w:r w:rsidR="004A2C37" w:rsidRPr="00D57D31">
        <w:rPr>
          <w:b/>
          <w:lang w:val="es-ES"/>
        </w:rPr>
        <w:t xml:space="preserve"> constituido</w:t>
      </w:r>
      <w:r w:rsidRPr="00D57D31">
        <w:rPr>
          <w:b/>
          <w:lang w:val="es-ES"/>
        </w:rPr>
        <w:t xml:space="preserve"> c</w:t>
      </w:r>
      <w:r w:rsidR="002303F1" w:rsidRPr="00D57D31">
        <w:rPr>
          <w:b/>
          <w:lang w:val="es-ES"/>
        </w:rPr>
        <w:t xml:space="preserve">omo sociedad </w:t>
      </w:r>
      <w:r w:rsidR="00E310DF" w:rsidRPr="00D57D31">
        <w:rPr>
          <w:b/>
          <w:lang w:val="es-ES"/>
        </w:rPr>
        <w:t>anónima</w:t>
      </w:r>
      <w:r w:rsidR="006C4F2B" w:rsidRPr="00D57D31">
        <w:rPr>
          <w:b/>
          <w:lang w:val="es-ES"/>
        </w:rPr>
        <w:t xml:space="preserve"> o de responsabilidad limitada</w:t>
      </w:r>
      <w:r w:rsidR="00D576E9" w:rsidRPr="00D57D31">
        <w:rPr>
          <w:b/>
          <w:lang w:val="es-ES"/>
        </w:rPr>
        <w:t>.</w:t>
      </w:r>
      <w:r w:rsidR="00E310DF" w:rsidRPr="00D57D31">
        <w:rPr>
          <w:b/>
          <w:lang w:val="es-ES"/>
        </w:rPr>
        <w:t>-</w:t>
      </w:r>
      <w:r w:rsidRPr="00D57D31">
        <w:rPr>
          <w:b/>
          <w:lang w:val="es-ES"/>
        </w:rPr>
        <w:t xml:space="preserve"> </w:t>
      </w:r>
      <w:r w:rsidRPr="00D57D31">
        <w:rPr>
          <w:lang w:val="es-ES"/>
        </w:rPr>
        <w:t xml:space="preserve">El capital social debe considerar lo establecido por el Art. 238° del </w:t>
      </w:r>
      <w:r w:rsidR="00846266" w:rsidRPr="00D57D31">
        <w:rPr>
          <w:lang w:val="es-ES"/>
        </w:rPr>
        <w:t>Código de Comercio;</w:t>
      </w:r>
    </w:p>
    <w:p w:rsidR="00180FCD" w:rsidRPr="00D57D31" w:rsidRDefault="00180FCD" w:rsidP="004A2C37">
      <w:pPr>
        <w:pStyle w:val="Lista2"/>
        <w:numPr>
          <w:ilvl w:val="2"/>
          <w:numId w:val="15"/>
        </w:numPr>
        <w:rPr>
          <w:lang w:val="es-ES"/>
        </w:rPr>
      </w:pPr>
      <w:r w:rsidRPr="00D57D31">
        <w:rPr>
          <w:b/>
          <w:lang w:val="es-ES"/>
        </w:rPr>
        <w:t>Incremento del patrimonio.-</w:t>
      </w:r>
      <w:r w:rsidRPr="00D57D31">
        <w:rPr>
          <w:lang w:val="es-ES"/>
        </w:rPr>
        <w:t xml:space="preserve"> </w:t>
      </w:r>
      <w:r w:rsidR="00E310DF" w:rsidRPr="00D57D31">
        <w:rPr>
          <w:szCs w:val="22"/>
          <w:lang w:val="es-ES"/>
        </w:rPr>
        <w:t>El Almacén General de Depósito</w:t>
      </w:r>
      <w:r w:rsidR="00E310DF" w:rsidRPr="00D57D31">
        <w:rPr>
          <w:lang w:val="es-ES"/>
        </w:rPr>
        <w:t xml:space="preserve"> </w:t>
      </w:r>
      <w:r w:rsidRPr="00D57D31">
        <w:rPr>
          <w:lang w:val="es-ES"/>
        </w:rPr>
        <w:t>podrá incrementar su patrimonio a través de:</w:t>
      </w:r>
    </w:p>
    <w:p w:rsidR="00180FCD" w:rsidRPr="00D57D31" w:rsidRDefault="00180FCD" w:rsidP="00D576E9">
      <w:pPr>
        <w:pStyle w:val="Lista2"/>
        <w:numPr>
          <w:ilvl w:val="0"/>
          <w:numId w:val="12"/>
        </w:numPr>
        <w:spacing w:before="60" w:after="60" w:line="276" w:lineRule="auto"/>
        <w:ind w:left="1701" w:hanging="357"/>
      </w:pPr>
      <w:r w:rsidRPr="00D57D31">
        <w:t>Aporte d</w:t>
      </w:r>
      <w:r w:rsidR="00846266" w:rsidRPr="00D57D31">
        <w:t>e nuevos o antiguos accionistas</w:t>
      </w:r>
      <w:r w:rsidR="004A2C37" w:rsidRPr="00D57D31">
        <w:t xml:space="preserve"> o socios</w:t>
      </w:r>
      <w:r w:rsidR="00846266" w:rsidRPr="00D57D31">
        <w:t>;</w:t>
      </w:r>
    </w:p>
    <w:p w:rsidR="00657FBF" w:rsidRPr="00D57D31" w:rsidRDefault="00180FCD" w:rsidP="00D576E9">
      <w:pPr>
        <w:pStyle w:val="Lista2"/>
        <w:numPr>
          <w:ilvl w:val="0"/>
          <w:numId w:val="12"/>
        </w:numPr>
        <w:spacing w:before="60" w:after="60" w:line="276" w:lineRule="auto"/>
        <w:ind w:left="1701" w:hanging="357"/>
      </w:pPr>
      <w:r w:rsidRPr="00D57D31">
        <w:t>Capitalización de util</w:t>
      </w:r>
      <w:r w:rsidR="00657FBF" w:rsidRPr="00D57D31">
        <w:t>idades y reservas patrimoniales.</w:t>
      </w:r>
    </w:p>
    <w:p w:rsidR="00657FBF" w:rsidRPr="00D57D31" w:rsidRDefault="00657FBF" w:rsidP="004A2C37">
      <w:pPr>
        <w:pStyle w:val="Lista2"/>
        <w:tabs>
          <w:tab w:val="clear" w:pos="716"/>
          <w:tab w:val="num" w:pos="432"/>
        </w:tabs>
        <w:ind w:left="432"/>
        <w:rPr>
          <w:lang w:val="es-ES"/>
        </w:rPr>
      </w:pPr>
      <w:r w:rsidRPr="00D57D31">
        <w:rPr>
          <w:b/>
          <w:lang w:val="es-ES"/>
        </w:rPr>
        <w:t>Distribución de Utilidades y Derechos de Crédi</w:t>
      </w:r>
      <w:r w:rsidR="00D576E9" w:rsidRPr="00D57D31">
        <w:rPr>
          <w:b/>
          <w:lang w:val="es-ES"/>
        </w:rPr>
        <w:t>to.-</w:t>
      </w:r>
      <w:r w:rsidRPr="00D57D31">
        <w:rPr>
          <w:b/>
          <w:lang w:val="es-ES"/>
        </w:rPr>
        <w:t xml:space="preserve"> </w:t>
      </w:r>
      <w:r w:rsidRPr="00D57D31">
        <w:rPr>
          <w:lang w:val="es-ES"/>
        </w:rPr>
        <w:t xml:space="preserve">La distribución anual de utilidades y derechos de crédito, se hará de acuerdo a lo establecido en el </w:t>
      </w:r>
      <w:r w:rsidRPr="00D57D31">
        <w:rPr>
          <w:color w:val="0000FF"/>
          <w:lang w:val="es-ES"/>
        </w:rPr>
        <w:t xml:space="preserve">Código de Comercio </w:t>
      </w:r>
      <w:r w:rsidRPr="00D57D31">
        <w:rPr>
          <w:lang w:val="es-ES"/>
        </w:rPr>
        <w:t>y la</w:t>
      </w:r>
      <w:r w:rsidRPr="00D57D31">
        <w:rPr>
          <w:color w:val="0000FF"/>
          <w:lang w:val="es-ES"/>
        </w:rPr>
        <w:t xml:space="preserve"> Ley N°393 de Servicios Financieros (LSF)</w:t>
      </w:r>
      <w:r w:rsidR="00846266" w:rsidRPr="00D57D31">
        <w:rPr>
          <w:lang w:val="es-ES"/>
        </w:rPr>
        <w:t>;</w:t>
      </w:r>
    </w:p>
    <w:p w:rsidR="00657FBF" w:rsidRPr="00D57D31" w:rsidRDefault="00657FBF" w:rsidP="00657FBF">
      <w:pPr>
        <w:pStyle w:val="Lista2"/>
        <w:tabs>
          <w:tab w:val="clear" w:pos="716"/>
          <w:tab w:val="num" w:pos="432"/>
        </w:tabs>
        <w:ind w:left="432"/>
        <w:rPr>
          <w:lang w:val="es-ES"/>
        </w:rPr>
      </w:pPr>
      <w:r w:rsidRPr="00D57D31">
        <w:rPr>
          <w:b/>
          <w:lang w:val="es-ES"/>
        </w:rPr>
        <w:t xml:space="preserve">Régimen de Gobierno y </w:t>
      </w:r>
      <w:r w:rsidR="00D576E9" w:rsidRPr="00D57D31">
        <w:rPr>
          <w:b/>
          <w:lang w:val="es-ES"/>
        </w:rPr>
        <w:t>Administración.</w:t>
      </w:r>
      <w:r w:rsidR="00E310DF" w:rsidRPr="00D57D31">
        <w:rPr>
          <w:b/>
          <w:lang w:val="es-ES"/>
        </w:rPr>
        <w:t>-</w:t>
      </w:r>
      <w:r w:rsidRPr="00D57D31">
        <w:rPr>
          <w:lang w:val="es-ES"/>
        </w:rPr>
        <w:t xml:space="preserve"> </w:t>
      </w:r>
      <w:r w:rsidR="00E310DF" w:rsidRPr="00D57D31">
        <w:rPr>
          <w:szCs w:val="22"/>
          <w:lang w:val="es-ES"/>
        </w:rPr>
        <w:t>El Almacén General de Depósito</w:t>
      </w:r>
      <w:r w:rsidRPr="00D57D31">
        <w:rPr>
          <w:lang w:val="es-ES"/>
        </w:rPr>
        <w:t xml:space="preserve"> debe establ</w:t>
      </w:r>
      <w:r w:rsidR="00846266" w:rsidRPr="00D57D31">
        <w:rPr>
          <w:lang w:val="es-ES"/>
        </w:rPr>
        <w:t xml:space="preserve">ecer </w:t>
      </w:r>
      <w:r w:rsidRPr="00D57D31">
        <w:rPr>
          <w:lang w:val="es-ES"/>
        </w:rPr>
        <w:t>su estructura considerando como mínimo: juntas generales de accionistas</w:t>
      </w:r>
      <w:r w:rsidR="00D576E9" w:rsidRPr="00D57D31">
        <w:rPr>
          <w:lang w:val="es-ES"/>
        </w:rPr>
        <w:t>, asambleas de socios</w:t>
      </w:r>
      <w:r w:rsidRPr="00D57D31">
        <w:rPr>
          <w:lang w:val="es-ES"/>
        </w:rPr>
        <w:t xml:space="preserve"> y </w:t>
      </w:r>
      <w:r w:rsidR="00D576E9" w:rsidRPr="00D57D31">
        <w:rPr>
          <w:lang w:val="es-ES"/>
        </w:rPr>
        <w:t xml:space="preserve">juntas de </w:t>
      </w:r>
      <w:r w:rsidRPr="00D57D31">
        <w:rPr>
          <w:lang w:val="es-ES"/>
        </w:rPr>
        <w:t>directores. Asimismo, se debe considerar los siguientes aspectos:</w:t>
      </w:r>
    </w:p>
    <w:p w:rsidR="00657FBF" w:rsidRPr="00D57D31" w:rsidRDefault="00657FBF" w:rsidP="004D3ECB">
      <w:pPr>
        <w:pStyle w:val="Lista2"/>
        <w:numPr>
          <w:ilvl w:val="2"/>
          <w:numId w:val="16"/>
        </w:numPr>
        <w:spacing w:before="0" w:after="0" w:line="276" w:lineRule="auto"/>
        <w:rPr>
          <w:lang w:val="es-ES"/>
        </w:rPr>
      </w:pPr>
      <w:r w:rsidRPr="00D57D31">
        <w:rPr>
          <w:lang w:val="es-ES"/>
        </w:rPr>
        <w:t>Atribuciones</w:t>
      </w:r>
      <w:r w:rsidR="00846266" w:rsidRPr="00D57D31">
        <w:rPr>
          <w:lang w:val="es-ES"/>
        </w:rPr>
        <w:t>;</w:t>
      </w:r>
      <w:r w:rsidRPr="00D57D31">
        <w:rPr>
          <w:lang w:val="es-ES"/>
        </w:rPr>
        <w:t xml:space="preserve"> </w:t>
      </w:r>
    </w:p>
    <w:p w:rsidR="00D576E9" w:rsidRPr="00D57D31" w:rsidRDefault="00D576E9" w:rsidP="004D3ECB">
      <w:pPr>
        <w:pStyle w:val="Lista2"/>
        <w:numPr>
          <w:ilvl w:val="2"/>
          <w:numId w:val="16"/>
        </w:numPr>
        <w:spacing w:before="0" w:after="0" w:line="276" w:lineRule="auto"/>
        <w:rPr>
          <w:lang w:val="es-ES"/>
        </w:rPr>
      </w:pPr>
      <w:r w:rsidRPr="00D57D31">
        <w:rPr>
          <w:lang w:val="es-ES"/>
        </w:rPr>
        <w:t>Prohibiciones;</w:t>
      </w:r>
    </w:p>
    <w:p w:rsidR="00D576E9" w:rsidRPr="00D57D31" w:rsidRDefault="00D576E9" w:rsidP="004D3ECB">
      <w:pPr>
        <w:pStyle w:val="Lista2"/>
        <w:numPr>
          <w:ilvl w:val="2"/>
          <w:numId w:val="16"/>
        </w:numPr>
        <w:spacing w:before="0" w:after="0" w:line="276" w:lineRule="auto"/>
        <w:rPr>
          <w:lang w:val="es-ES"/>
        </w:rPr>
      </w:pPr>
      <w:r w:rsidRPr="00D57D31">
        <w:rPr>
          <w:lang w:val="es-ES"/>
        </w:rPr>
        <w:t>Formas de convocatoria;</w:t>
      </w:r>
    </w:p>
    <w:p w:rsidR="00D576E9" w:rsidRPr="00D57D31" w:rsidRDefault="00D576E9" w:rsidP="004D3ECB">
      <w:pPr>
        <w:pStyle w:val="Lista2"/>
        <w:numPr>
          <w:ilvl w:val="2"/>
          <w:numId w:val="16"/>
        </w:numPr>
        <w:spacing w:before="0" w:after="0" w:line="276" w:lineRule="auto"/>
        <w:rPr>
          <w:lang w:val="es-ES"/>
        </w:rPr>
      </w:pPr>
      <w:r w:rsidRPr="00D57D31">
        <w:rPr>
          <w:lang w:val="es-ES"/>
        </w:rPr>
        <w:t>Quórum en las juntas o asambleas;</w:t>
      </w:r>
    </w:p>
    <w:p w:rsidR="00D576E9" w:rsidRPr="00D57D31" w:rsidRDefault="00D576E9" w:rsidP="004D3ECB">
      <w:pPr>
        <w:pStyle w:val="Lista2"/>
        <w:numPr>
          <w:ilvl w:val="2"/>
          <w:numId w:val="16"/>
        </w:numPr>
        <w:spacing w:before="0" w:after="0" w:line="276" w:lineRule="auto"/>
        <w:rPr>
          <w:lang w:val="es-ES"/>
        </w:rPr>
      </w:pPr>
      <w:r w:rsidRPr="00D57D31">
        <w:rPr>
          <w:lang w:val="es-ES"/>
        </w:rPr>
        <w:t>Votos para resoluciones;</w:t>
      </w:r>
    </w:p>
    <w:p w:rsidR="00D576E9" w:rsidRPr="00D57D31" w:rsidRDefault="00D576E9" w:rsidP="004D3ECB">
      <w:pPr>
        <w:pStyle w:val="Lista2"/>
        <w:numPr>
          <w:ilvl w:val="2"/>
          <w:numId w:val="16"/>
        </w:numPr>
        <w:spacing w:before="0" w:after="0" w:line="276" w:lineRule="auto"/>
        <w:rPr>
          <w:lang w:val="es-ES"/>
        </w:rPr>
      </w:pPr>
      <w:r w:rsidRPr="00D57D31">
        <w:rPr>
          <w:lang w:val="es-ES"/>
        </w:rPr>
        <w:t>Determinación de cuartos intermedios – Aplazamiento de votación;</w:t>
      </w:r>
    </w:p>
    <w:p w:rsidR="00D576E9" w:rsidRPr="00D57D31" w:rsidRDefault="00D576E9" w:rsidP="00D576E9">
      <w:pPr>
        <w:pStyle w:val="Lista2"/>
        <w:numPr>
          <w:ilvl w:val="2"/>
          <w:numId w:val="16"/>
        </w:numPr>
        <w:spacing w:before="0" w:after="0" w:line="276" w:lineRule="auto"/>
        <w:rPr>
          <w:lang w:val="es-ES"/>
        </w:rPr>
      </w:pPr>
      <w:r w:rsidRPr="00D57D31">
        <w:rPr>
          <w:lang w:val="es-ES"/>
        </w:rPr>
        <w:t>Representación;</w:t>
      </w:r>
    </w:p>
    <w:p w:rsidR="00D576E9" w:rsidRPr="00D57D31" w:rsidRDefault="00D576E9" w:rsidP="00D576E9">
      <w:pPr>
        <w:pStyle w:val="Lista2"/>
        <w:numPr>
          <w:ilvl w:val="2"/>
          <w:numId w:val="16"/>
        </w:numPr>
        <w:spacing w:before="0" w:after="0" w:line="276" w:lineRule="auto"/>
        <w:rPr>
          <w:lang w:val="es-ES"/>
        </w:rPr>
      </w:pPr>
      <w:r w:rsidRPr="00D57D31">
        <w:rPr>
          <w:lang w:val="es-ES"/>
        </w:rPr>
        <w:t>Responsabilidades;</w:t>
      </w:r>
    </w:p>
    <w:p w:rsidR="00D576E9" w:rsidRPr="00D57D31" w:rsidRDefault="00D576E9" w:rsidP="00D576E9">
      <w:pPr>
        <w:pStyle w:val="Lista2"/>
        <w:numPr>
          <w:ilvl w:val="2"/>
          <w:numId w:val="16"/>
        </w:numPr>
        <w:spacing w:before="0" w:after="0" w:line="276" w:lineRule="auto"/>
        <w:rPr>
          <w:lang w:val="es-ES"/>
        </w:rPr>
      </w:pPr>
      <w:r w:rsidRPr="00D57D31">
        <w:rPr>
          <w:lang w:val="es-ES"/>
        </w:rPr>
        <w:t>Impedimentos;</w:t>
      </w:r>
    </w:p>
    <w:p w:rsidR="00D576E9" w:rsidRPr="00D57D31" w:rsidRDefault="00D576E9" w:rsidP="00D576E9">
      <w:pPr>
        <w:pStyle w:val="Lista2"/>
        <w:numPr>
          <w:ilvl w:val="2"/>
          <w:numId w:val="16"/>
        </w:numPr>
        <w:spacing w:before="0" w:after="0" w:line="276" w:lineRule="auto"/>
        <w:rPr>
          <w:lang w:val="es-ES"/>
        </w:rPr>
      </w:pPr>
      <w:r w:rsidRPr="00D57D31">
        <w:rPr>
          <w:lang w:val="es-ES"/>
        </w:rPr>
        <w:t>Régimen sancionatorio.</w:t>
      </w:r>
    </w:p>
    <w:p w:rsidR="00846266" w:rsidRPr="00D57D31" w:rsidRDefault="00846266" w:rsidP="00846266">
      <w:pPr>
        <w:pStyle w:val="Lista2"/>
        <w:tabs>
          <w:tab w:val="clear" w:pos="716"/>
          <w:tab w:val="num" w:pos="432"/>
        </w:tabs>
        <w:ind w:left="432"/>
        <w:rPr>
          <w:lang w:val="es-ES"/>
        </w:rPr>
      </w:pPr>
      <w:r w:rsidRPr="00D57D31">
        <w:rPr>
          <w:b/>
          <w:lang w:val="es-ES"/>
        </w:rPr>
        <w:lastRenderedPageBreak/>
        <w:t xml:space="preserve">Procedimiento de </w:t>
      </w:r>
      <w:r w:rsidR="00D576E9" w:rsidRPr="00D57D31">
        <w:rPr>
          <w:b/>
          <w:lang w:val="es-ES"/>
        </w:rPr>
        <w:t xml:space="preserve">disolución y </w:t>
      </w:r>
      <w:r w:rsidRPr="00D57D31">
        <w:rPr>
          <w:b/>
          <w:lang w:val="es-ES"/>
        </w:rPr>
        <w:t>liquidación</w:t>
      </w:r>
      <w:r w:rsidR="00D576E9" w:rsidRPr="00D57D31">
        <w:rPr>
          <w:b/>
          <w:lang w:val="es-ES"/>
        </w:rPr>
        <w:t>, absorción y fusión.–</w:t>
      </w:r>
      <w:r w:rsidRPr="00D57D31">
        <w:rPr>
          <w:lang w:val="es-ES"/>
        </w:rPr>
        <w:t xml:space="preserve"> </w:t>
      </w:r>
      <w:r w:rsidR="00D576E9" w:rsidRPr="00D57D31">
        <w:rPr>
          <w:lang w:val="es-ES"/>
        </w:rPr>
        <w:t>En estos casos, el Almacén General de Depósito requerirá la autorización de la Autoridad de Supervisión del Sistema Financiero, cumpliendo con lo dispuesto por la LSF y demás normativa regulatoria</w:t>
      </w:r>
      <w:r w:rsidRPr="00D57D31">
        <w:rPr>
          <w:color w:val="0000FF"/>
          <w:lang w:val="es-ES"/>
        </w:rPr>
        <w:t>;</w:t>
      </w:r>
    </w:p>
    <w:p w:rsidR="00641423" w:rsidRPr="00D57D31" w:rsidRDefault="00846266" w:rsidP="00D576E9">
      <w:pPr>
        <w:pStyle w:val="Lista2"/>
        <w:tabs>
          <w:tab w:val="clear" w:pos="716"/>
          <w:tab w:val="num" w:pos="432"/>
        </w:tabs>
        <w:ind w:left="432"/>
        <w:rPr>
          <w:b/>
          <w:lang w:val="es-ES"/>
        </w:rPr>
      </w:pPr>
      <w:r w:rsidRPr="00D57D31">
        <w:rPr>
          <w:b/>
          <w:lang w:val="es-ES"/>
        </w:rPr>
        <w:t xml:space="preserve">Disposiciones </w:t>
      </w:r>
      <w:r w:rsidR="00D576E9" w:rsidRPr="00D57D31">
        <w:rPr>
          <w:b/>
          <w:lang w:val="es-ES"/>
        </w:rPr>
        <w:t>generales.</w:t>
      </w:r>
      <w:r w:rsidR="00E310DF" w:rsidRPr="00D57D31">
        <w:rPr>
          <w:b/>
          <w:lang w:val="es-ES"/>
        </w:rPr>
        <w:t>-</w:t>
      </w:r>
      <w:r w:rsidRPr="00D57D31">
        <w:rPr>
          <w:b/>
          <w:lang w:val="es-ES"/>
        </w:rPr>
        <w:t xml:space="preserve"> </w:t>
      </w:r>
      <w:r w:rsidRPr="00D57D31">
        <w:rPr>
          <w:lang w:val="es-ES"/>
        </w:rPr>
        <w:t>Toda modificación de estatutos debe contar con autorización previa de ASFI</w:t>
      </w:r>
      <w:r w:rsidR="00D576E9" w:rsidRPr="00D57D31">
        <w:rPr>
          <w:lang w:val="es-ES"/>
        </w:rPr>
        <w:t>, mediante R</w:t>
      </w:r>
      <w:r w:rsidRPr="00D57D31">
        <w:rPr>
          <w:lang w:val="es-ES"/>
        </w:rPr>
        <w:t>esolución expresa, antes de ser presentados a terceros.</w:t>
      </w:r>
    </w:p>
    <w:sectPr w:rsidR="00641423" w:rsidRPr="00D57D31" w:rsidSect="009B40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2002" w:right="1678" w:bottom="1520" w:left="1678" w:header="1457" w:footer="13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907" w:rsidRDefault="00526907">
      <w:r>
        <w:separator/>
      </w:r>
    </w:p>
  </w:endnote>
  <w:endnote w:type="continuationSeparator" w:id="0">
    <w:p w:rsidR="00526907" w:rsidRDefault="0052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DF9" w:rsidRDefault="00692DF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92DF9" w:rsidRDefault="00692DF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DF9" w:rsidRDefault="004A2C37">
    <w:pPr>
      <w:pStyle w:val="Piedepgina"/>
      <w:ind w:right="360" w:firstLine="360"/>
      <w:jc w:val="right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BEDA2F" wp14:editId="54C50CB9">
              <wp:simplePos x="0" y="0"/>
              <wp:positionH relativeFrom="column">
                <wp:posOffset>82208</wp:posOffset>
              </wp:positionH>
              <wp:positionV relativeFrom="paragraph">
                <wp:posOffset>101212</wp:posOffset>
              </wp:positionV>
              <wp:extent cx="2505075" cy="428625"/>
              <wp:effectExtent l="0" t="0" r="9525" b="9525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075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2C37" w:rsidRDefault="004A2C37" w:rsidP="004A2C37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4A2C37" w:rsidRDefault="004A2C37" w:rsidP="004A2C37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Circular ASFI/</w:t>
                          </w:r>
                          <w:r w:rsidRPr="003E3EBC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491/2017 (última</w:t>
                          </w:r>
                          <w:r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EDA2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6.45pt;margin-top:7.95pt;width:197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" stroked="f">
              <v:textbox>
                <w:txbxContent>
                  <w:p w:rsidR="004A2C37" w:rsidRDefault="004A2C37" w:rsidP="004A2C37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b/>
                        <w:bCs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4A2C37" w:rsidRDefault="004A2C37" w:rsidP="004A2C37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sz w:val="18"/>
                        <w:szCs w:val="18"/>
                      </w:rPr>
                      <w:t>Circular ASFI/</w:t>
                    </w:r>
                    <w:r w:rsidRPr="003E3EBC">
                      <w:rPr>
                        <w:rFonts w:eastAsia="Times New Roman" w:cstheme="minorBidi"/>
                        <w:sz w:val="18"/>
                        <w:szCs w:val="18"/>
                      </w:rPr>
                      <w:t>491/2017 (última</w:t>
                    </w:r>
                    <w:r>
                      <w:rPr>
                        <w:rFonts w:eastAsia="Times New Roman" w:cstheme="minorBidi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4F2622">
      <w:rPr>
        <w:i/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9A5C331" wp14:editId="773E0125">
              <wp:simplePos x="0" y="0"/>
              <wp:positionH relativeFrom="column">
                <wp:posOffset>152400</wp:posOffset>
              </wp:positionH>
              <wp:positionV relativeFrom="paragraph">
                <wp:posOffset>59690</wp:posOffset>
              </wp:positionV>
              <wp:extent cx="5760720" cy="0"/>
              <wp:effectExtent l="0" t="0" r="0" b="0"/>
              <wp:wrapSquare wrapText="bothSides"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39246" id="Line 1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4.7pt" to="465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" o:allowincell="f">
              <w10:wrap type="square"/>
            </v:line>
          </w:pict>
        </mc:Fallback>
      </mc:AlternateContent>
    </w:r>
  </w:p>
  <w:p w:rsidR="003B4EE3" w:rsidRDefault="003B4EE3" w:rsidP="003B4EE3">
    <w:pPr>
      <w:pStyle w:val="Piedepgina"/>
      <w:framePr w:w="1401" w:wrap="around" w:vAnchor="text" w:hAnchor="page" w:x="9302" w:y="56"/>
      <w:jc w:val="right"/>
      <w:rPr>
        <w:rStyle w:val="Nmerodepgina"/>
        <w:sz w:val="18"/>
      </w:rPr>
    </w:pPr>
    <w:r>
      <w:rPr>
        <w:rStyle w:val="Nmerodepgina"/>
        <w:sz w:val="18"/>
      </w:rPr>
      <w:t>Libro 1</w:t>
    </w:r>
    <w:r w:rsidR="004268C6">
      <w:rPr>
        <w:rStyle w:val="Nmerodepgina"/>
        <w:sz w:val="18"/>
      </w:rPr>
      <w:t>°</w:t>
    </w:r>
  </w:p>
  <w:p w:rsidR="00692DF9" w:rsidRDefault="00692DF9" w:rsidP="003B4EE3">
    <w:pPr>
      <w:pStyle w:val="Piedepgina"/>
      <w:framePr w:w="1401" w:wrap="around" w:vAnchor="text" w:hAnchor="page" w:x="9302" w:y="56"/>
      <w:jc w:val="right"/>
      <w:rPr>
        <w:rStyle w:val="Nmerodepgina"/>
        <w:sz w:val="18"/>
      </w:rPr>
    </w:pPr>
    <w:r>
      <w:rPr>
        <w:rStyle w:val="Nmerodepgina"/>
        <w:sz w:val="18"/>
      </w:rPr>
      <w:t xml:space="preserve">Título </w:t>
    </w:r>
    <w:r w:rsidR="00357E9E">
      <w:rPr>
        <w:rStyle w:val="Nmerodepgina"/>
        <w:sz w:val="18"/>
      </w:rPr>
      <w:t>I</w:t>
    </w:r>
    <w:r>
      <w:rPr>
        <w:rStyle w:val="Nmerodepgina"/>
        <w:sz w:val="18"/>
      </w:rPr>
      <w:t>I</w:t>
    </w:r>
  </w:p>
  <w:p w:rsidR="00692DF9" w:rsidRDefault="00692DF9" w:rsidP="003B4EE3">
    <w:pPr>
      <w:pStyle w:val="Piedepgina"/>
      <w:framePr w:w="1401" w:wrap="around" w:vAnchor="text" w:hAnchor="page" w:x="9302" w:y="56"/>
      <w:jc w:val="right"/>
      <w:rPr>
        <w:rStyle w:val="Nmerodepgina"/>
        <w:sz w:val="18"/>
      </w:rPr>
    </w:pPr>
    <w:r>
      <w:rPr>
        <w:rStyle w:val="Nmerodepgina"/>
        <w:sz w:val="18"/>
      </w:rPr>
      <w:t>Capítulo</w:t>
    </w:r>
    <w:r w:rsidR="00DE3E41">
      <w:rPr>
        <w:rStyle w:val="Nmerodepgina"/>
        <w:sz w:val="18"/>
      </w:rPr>
      <w:t xml:space="preserve"> </w:t>
    </w:r>
    <w:r w:rsidR="00357E9E">
      <w:rPr>
        <w:rStyle w:val="Nmerodepgina"/>
        <w:sz w:val="18"/>
      </w:rPr>
      <w:t>VI</w:t>
    </w:r>
    <w:r w:rsidR="00DE3E41">
      <w:rPr>
        <w:rStyle w:val="Nmerodepgina"/>
        <w:sz w:val="18"/>
      </w:rPr>
      <w:t>I</w:t>
    </w:r>
    <w:r w:rsidR="009B401B">
      <w:rPr>
        <w:rStyle w:val="Nmerodepgina"/>
        <w:sz w:val="18"/>
      </w:rPr>
      <w:t>I</w:t>
    </w:r>
  </w:p>
  <w:p w:rsidR="00F72943" w:rsidRDefault="00613C3F" w:rsidP="003B4EE3">
    <w:pPr>
      <w:pStyle w:val="Piedepgina"/>
      <w:framePr w:w="1401" w:wrap="around" w:vAnchor="text" w:hAnchor="page" w:x="9302" w:y="56"/>
      <w:jc w:val="right"/>
      <w:rPr>
        <w:rStyle w:val="Nmerodepgina"/>
        <w:sz w:val="18"/>
      </w:rPr>
    </w:pPr>
    <w:r>
      <w:rPr>
        <w:rStyle w:val="Nmerodepgina"/>
        <w:sz w:val="18"/>
      </w:rPr>
      <w:t xml:space="preserve">Anexo </w:t>
    </w:r>
    <w:r w:rsidR="009B401B">
      <w:rPr>
        <w:rStyle w:val="Nmerodepgina"/>
        <w:sz w:val="18"/>
      </w:rPr>
      <w:t>1</w:t>
    </w:r>
    <w:r w:rsidR="00D57D31">
      <w:rPr>
        <w:rStyle w:val="Nmerodepgina"/>
        <w:sz w:val="18"/>
      </w:rPr>
      <w:t>1</w:t>
    </w:r>
  </w:p>
  <w:p w:rsidR="00692DF9" w:rsidRDefault="00F72943" w:rsidP="003B4EE3">
    <w:pPr>
      <w:pStyle w:val="Piedepgina"/>
      <w:framePr w:w="1401" w:wrap="around" w:vAnchor="text" w:hAnchor="page" w:x="9302" w:y="56"/>
      <w:jc w:val="right"/>
      <w:rPr>
        <w:rStyle w:val="Nmerodepgina"/>
        <w:sz w:val="18"/>
      </w:rPr>
    </w:pPr>
    <w:r>
      <w:rPr>
        <w:rStyle w:val="Nmerodepgina"/>
        <w:sz w:val="18"/>
      </w:rPr>
      <w:t>Página</w:t>
    </w:r>
    <w:r w:rsidR="00692DF9">
      <w:rPr>
        <w:rStyle w:val="Nmerodepgina"/>
        <w:sz w:val="18"/>
      </w:rPr>
      <w:t xml:space="preserve"> </w:t>
    </w:r>
    <w:r w:rsidR="00692DF9">
      <w:rPr>
        <w:rStyle w:val="Nmerodepgina"/>
        <w:sz w:val="18"/>
      </w:rPr>
      <w:fldChar w:fldCharType="begin"/>
    </w:r>
    <w:r w:rsidR="00692DF9">
      <w:rPr>
        <w:rStyle w:val="Nmerodepgina"/>
        <w:sz w:val="18"/>
      </w:rPr>
      <w:instrText xml:space="preserve">PAGE  </w:instrText>
    </w:r>
    <w:r w:rsidR="00692DF9">
      <w:rPr>
        <w:rStyle w:val="Nmerodepgina"/>
        <w:sz w:val="18"/>
      </w:rPr>
      <w:fldChar w:fldCharType="separate"/>
    </w:r>
    <w:r w:rsidR="00FC4CAE">
      <w:rPr>
        <w:rStyle w:val="Nmerodepgina"/>
        <w:noProof/>
        <w:sz w:val="18"/>
      </w:rPr>
      <w:t>3</w:t>
    </w:r>
    <w:r w:rsidR="00692DF9">
      <w:rPr>
        <w:rStyle w:val="Nmerodepgina"/>
        <w:sz w:val="18"/>
      </w:rPr>
      <w:fldChar w:fldCharType="end"/>
    </w:r>
    <w:r w:rsidR="00692DF9">
      <w:rPr>
        <w:rStyle w:val="Nmerodepgina"/>
        <w:sz w:val="18"/>
      </w:rPr>
      <w:t>/</w:t>
    </w:r>
    <w:r w:rsidR="00692DF9">
      <w:rPr>
        <w:rStyle w:val="Nmerodepgina"/>
        <w:sz w:val="18"/>
      </w:rPr>
      <w:fldChar w:fldCharType="begin"/>
    </w:r>
    <w:r w:rsidR="00692DF9">
      <w:rPr>
        <w:rStyle w:val="Nmerodepgina"/>
        <w:sz w:val="18"/>
      </w:rPr>
      <w:instrText xml:space="preserve"> NUMPAGES </w:instrText>
    </w:r>
    <w:r w:rsidR="00692DF9">
      <w:rPr>
        <w:rStyle w:val="Nmerodepgina"/>
        <w:sz w:val="18"/>
      </w:rPr>
      <w:fldChar w:fldCharType="separate"/>
    </w:r>
    <w:r w:rsidR="00FC4CAE">
      <w:rPr>
        <w:rStyle w:val="Nmerodepgina"/>
        <w:noProof/>
        <w:sz w:val="18"/>
      </w:rPr>
      <w:t>3</w:t>
    </w:r>
    <w:r w:rsidR="00692DF9">
      <w:rPr>
        <w:rStyle w:val="Nmerodepgina"/>
        <w:sz w:val="18"/>
      </w:rPr>
      <w:fldChar w:fldCharType="end"/>
    </w:r>
  </w:p>
  <w:p w:rsidR="00692DF9" w:rsidRPr="007F3355" w:rsidRDefault="00692DF9" w:rsidP="006C5A0E">
    <w:pPr>
      <w:pStyle w:val="Piedepgina"/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907" w:rsidRDefault="00526907">
      <w:r>
        <w:separator/>
      </w:r>
    </w:p>
  </w:footnote>
  <w:footnote w:type="continuationSeparator" w:id="0">
    <w:p w:rsidR="00526907" w:rsidRDefault="0052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188" w:rsidRDefault="009B41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DF9" w:rsidRDefault="00692DF9">
    <w:pPr>
      <w:pStyle w:val="Encabezado"/>
      <w:spacing w:after="8"/>
      <w:jc w:val="right"/>
      <w:rPr>
        <w:i/>
        <w:smallCaps/>
        <w:sz w:val="16"/>
      </w:rPr>
    </w:pPr>
    <w:r>
      <w:rPr>
        <w:i/>
        <w:smallCaps/>
        <w:sz w:val="16"/>
      </w:rPr>
      <w:t>Autoridad de Supervisión del Sistema Financiero</w:t>
    </w:r>
  </w:p>
  <w:p w:rsidR="00692DF9" w:rsidRDefault="00692DF9">
    <w:pPr>
      <w:pStyle w:val="Encabezado"/>
      <w:jc w:val="center"/>
      <w:rPr>
        <w:smallCaps/>
        <w:sz w:val="18"/>
        <w:u w:val="thick"/>
      </w:rPr>
    </w:pPr>
  </w:p>
  <w:p w:rsidR="00692DF9" w:rsidRPr="000743DD" w:rsidRDefault="00692DF9">
    <w:pPr>
      <w:pStyle w:val="Encabezado"/>
      <w:spacing w:after="480"/>
      <w:jc w:val="center"/>
      <w:rPr>
        <w:smallCaps/>
        <w:sz w:val="18"/>
        <w:u w:val="single"/>
      </w:rPr>
    </w:pPr>
    <w:r w:rsidRPr="000743DD">
      <w:rPr>
        <w:smallCaps/>
        <w:sz w:val="18"/>
        <w:u w:val="single"/>
      </w:rPr>
      <w:t xml:space="preserve">Recopilación de Normas para </w:t>
    </w:r>
    <w:r w:rsidR="003410F1" w:rsidRPr="000743DD">
      <w:rPr>
        <w:smallCaps/>
        <w:sz w:val="18"/>
        <w:u w:val="single"/>
      </w:rPr>
      <w:t>Servicios Financieros</w:t>
    </w:r>
  </w:p>
  <w:p w:rsidR="00692DF9" w:rsidRDefault="00692DF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188" w:rsidRDefault="009B41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AD506586"/>
    <w:lvl w:ilvl="0">
      <w:start w:val="1"/>
      <w:numFmt w:val="lowerLetter"/>
      <w:pStyle w:val="Lista2"/>
      <w:lvlText w:val="%1."/>
      <w:lvlJc w:val="left"/>
      <w:pPr>
        <w:tabs>
          <w:tab w:val="num" w:pos="716"/>
        </w:tabs>
        <w:ind w:left="716" w:hanging="432"/>
      </w:pPr>
      <w:rPr>
        <w:rFonts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cs="Times New Roman" w:hint="default"/>
        <w:b/>
        <w:i w:val="0"/>
        <w:sz w:val="22"/>
        <w:u w:val="none"/>
      </w:rPr>
    </w:lvl>
    <w:lvl w:ilvl="2">
      <w:start w:val="1"/>
      <w:numFmt w:val="decimal"/>
      <w:lvlText w:val="%1.%3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lowerRoman"/>
      <w:lvlText w:val="%5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3E4FED"/>
    <w:multiLevelType w:val="singleLevel"/>
    <w:tmpl w:val="EF8216CC"/>
    <w:lvl w:ilvl="0">
      <w:start w:val="1"/>
      <w:numFmt w:val="lowerLetter"/>
      <w:pStyle w:val="Sangra3detindependiente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2" w15:restartNumberingAfterBreak="0">
    <w:nsid w:val="065C342B"/>
    <w:multiLevelType w:val="multilevel"/>
    <w:tmpl w:val="062E7256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432"/>
      </w:pPr>
      <w:rPr>
        <w:rFonts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cs="Times New Roman" w:hint="default"/>
        <w:b/>
        <w:i w:val="0"/>
        <w:sz w:val="22"/>
        <w:u w:val="none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lowerRoman"/>
      <w:lvlText w:val="%5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07D10DB5"/>
    <w:multiLevelType w:val="multilevel"/>
    <w:tmpl w:val="8222BB76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9786844"/>
    <w:multiLevelType w:val="multilevel"/>
    <w:tmpl w:val="272649C8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Textoindependiente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58B27A7"/>
    <w:multiLevelType w:val="singleLevel"/>
    <w:tmpl w:val="561CD6F4"/>
    <w:lvl w:ilvl="0">
      <w:start w:val="1"/>
      <w:numFmt w:val="bullet"/>
      <w:pStyle w:val="Sangra2detindependiente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 w15:restartNumberingAfterBreak="0">
    <w:nsid w:val="1D81097C"/>
    <w:multiLevelType w:val="multilevel"/>
    <w:tmpl w:val="38FA46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default"/>
        <w:b w:val="0"/>
      </w:rPr>
    </w:lvl>
  </w:abstractNum>
  <w:abstractNum w:abstractNumId="7" w15:restartNumberingAfterBreak="0">
    <w:nsid w:val="27227B61"/>
    <w:multiLevelType w:val="hybridMultilevel"/>
    <w:tmpl w:val="3386E8AE"/>
    <w:lvl w:ilvl="0" w:tplc="400A000F">
      <w:start w:val="1"/>
      <w:numFmt w:val="decimal"/>
      <w:lvlText w:val="%1."/>
      <w:lvlJc w:val="left"/>
      <w:pPr>
        <w:ind w:left="2016" w:hanging="360"/>
      </w:pPr>
      <w:rPr>
        <w:rFonts w:hint="default"/>
        <w:b/>
        <w:lang w:val="es-ES"/>
      </w:rPr>
    </w:lvl>
    <w:lvl w:ilvl="1" w:tplc="40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8" w15:restartNumberingAfterBreak="0">
    <w:nsid w:val="2CDD4611"/>
    <w:multiLevelType w:val="hybridMultilevel"/>
    <w:tmpl w:val="0090EC2E"/>
    <w:lvl w:ilvl="0" w:tplc="400A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1FB6101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8389D"/>
    <w:multiLevelType w:val="hybridMultilevel"/>
    <w:tmpl w:val="90FC78C6"/>
    <w:lvl w:ilvl="0" w:tplc="400A0019">
      <w:start w:val="1"/>
      <w:numFmt w:val="lowerLetter"/>
      <w:lvlText w:val="%1."/>
      <w:lvlJc w:val="left"/>
      <w:pPr>
        <w:ind w:left="2016" w:hanging="360"/>
      </w:pPr>
      <w:rPr>
        <w:rFonts w:hint="default"/>
        <w:b/>
        <w:lang w:val="es-ES"/>
      </w:rPr>
    </w:lvl>
    <w:lvl w:ilvl="1" w:tplc="40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0" w15:restartNumberingAfterBreak="0">
    <w:nsid w:val="4CF8172E"/>
    <w:multiLevelType w:val="singleLevel"/>
    <w:tmpl w:val="D3C24F16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1" w15:restartNumberingAfterBreak="0">
    <w:nsid w:val="52177FD6"/>
    <w:multiLevelType w:val="multilevel"/>
    <w:tmpl w:val="0D6E9DC8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7E36183"/>
    <w:multiLevelType w:val="singleLevel"/>
    <w:tmpl w:val="C80C2FE2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3" w15:restartNumberingAfterBreak="0">
    <w:nsid w:val="5DCF15EE"/>
    <w:multiLevelType w:val="multilevel"/>
    <w:tmpl w:val="85DA75AE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1F70CC2"/>
    <w:multiLevelType w:val="singleLevel"/>
    <w:tmpl w:val="D9621108"/>
    <w:lvl w:ilvl="0">
      <w:start w:val="1"/>
      <w:numFmt w:val="lowerLetter"/>
      <w:pStyle w:val="Textoindependienteprimerasangra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5" w15:restartNumberingAfterBreak="0">
    <w:nsid w:val="64764B50"/>
    <w:multiLevelType w:val="multilevel"/>
    <w:tmpl w:val="4B06A752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432"/>
      </w:pPr>
      <w:rPr>
        <w:rFonts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cs="Times New Roman" w:hint="default"/>
        <w:b/>
        <w:i w:val="0"/>
        <w:sz w:val="22"/>
        <w:u w:val="none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lowerRoman"/>
      <w:lvlText w:val="%5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7A666567"/>
    <w:multiLevelType w:val="multilevel"/>
    <w:tmpl w:val="9C526BDC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432"/>
      </w:pPr>
      <w:rPr>
        <w:rFonts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cs="Times New Roman" w:hint="default"/>
        <w:b/>
        <w:i w:val="0"/>
        <w:sz w:val="22"/>
        <w:u w:val="none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lowerRoman"/>
      <w:lvlText w:val="%5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7D8A68D1"/>
    <w:multiLevelType w:val="multilevel"/>
    <w:tmpl w:val="7EFAB29A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:lang w:val="es-B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-108"/>
        </w:tabs>
        <w:ind w:left="-108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396"/>
        </w:tabs>
        <w:ind w:left="3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2340"/>
        </w:tabs>
        <w:ind w:left="2340" w:hanging="360"/>
      </w:pPr>
      <w:rPr>
        <w:rFonts w:hint="default"/>
      </w:rPr>
    </w:lvl>
  </w:abstractNum>
  <w:abstractNum w:abstractNumId="18" w15:restartNumberingAfterBreak="0">
    <w:nsid w:val="7F9B2886"/>
    <w:multiLevelType w:val="singleLevel"/>
    <w:tmpl w:val="8D7AEEC0"/>
    <w:lvl w:ilvl="0">
      <w:start w:val="2"/>
      <w:numFmt w:val="upperRoman"/>
      <w:pStyle w:val="Ttulo1"/>
      <w:lvlText w:val="Anexo %1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5"/>
  </w:num>
  <w:num w:numId="5">
    <w:abstractNumId w:val="1"/>
  </w:num>
  <w:num w:numId="6">
    <w:abstractNumId w:val="18"/>
  </w:num>
  <w:num w:numId="7">
    <w:abstractNumId w:val="10"/>
  </w:num>
  <w:num w:numId="8">
    <w:abstractNumId w:val="13"/>
  </w:num>
  <w:num w:numId="9">
    <w:abstractNumId w:val="0"/>
  </w:num>
  <w:num w:numId="10">
    <w:abstractNumId w:val="3"/>
  </w:num>
  <w:num w:numId="11">
    <w:abstractNumId w:val="11"/>
  </w:num>
  <w:num w:numId="12">
    <w:abstractNumId w:val="9"/>
  </w:num>
  <w:num w:numId="13">
    <w:abstractNumId w:val="7"/>
  </w:num>
  <w:num w:numId="14">
    <w:abstractNumId w:val="15"/>
  </w:num>
  <w:num w:numId="15">
    <w:abstractNumId w:val="16"/>
  </w:num>
  <w:num w:numId="16">
    <w:abstractNumId w:val="2"/>
  </w:num>
  <w:num w:numId="17">
    <w:abstractNumId w:val="17"/>
  </w:num>
  <w:num w:numId="18">
    <w:abstractNumId w:val="8"/>
  </w:num>
  <w:num w:numId="19">
    <w:abstractNumId w:val="6"/>
  </w:num>
  <w:num w:numId="20">
    <w:abstractNumId w:val="0"/>
  </w:num>
  <w:num w:numId="21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F7"/>
    <w:rsid w:val="00002F47"/>
    <w:rsid w:val="00003B13"/>
    <w:rsid w:val="00010C91"/>
    <w:rsid w:val="000113E8"/>
    <w:rsid w:val="0001429D"/>
    <w:rsid w:val="00016598"/>
    <w:rsid w:val="000217B2"/>
    <w:rsid w:val="00024012"/>
    <w:rsid w:val="0002780B"/>
    <w:rsid w:val="000352A6"/>
    <w:rsid w:val="000462C5"/>
    <w:rsid w:val="0005006E"/>
    <w:rsid w:val="000512BA"/>
    <w:rsid w:val="00053BD5"/>
    <w:rsid w:val="00067187"/>
    <w:rsid w:val="000724C9"/>
    <w:rsid w:val="00073BD5"/>
    <w:rsid w:val="000743DD"/>
    <w:rsid w:val="00074655"/>
    <w:rsid w:val="00080007"/>
    <w:rsid w:val="00083E76"/>
    <w:rsid w:val="0008418D"/>
    <w:rsid w:val="00084BB9"/>
    <w:rsid w:val="000873EF"/>
    <w:rsid w:val="00090D8A"/>
    <w:rsid w:val="00096A2A"/>
    <w:rsid w:val="000B3BFB"/>
    <w:rsid w:val="000B7839"/>
    <w:rsid w:val="000D30ED"/>
    <w:rsid w:val="000D5B9D"/>
    <w:rsid w:val="000E064A"/>
    <w:rsid w:val="000E4381"/>
    <w:rsid w:val="000E534E"/>
    <w:rsid w:val="000F0525"/>
    <w:rsid w:val="000F2F4E"/>
    <w:rsid w:val="000F607E"/>
    <w:rsid w:val="000F6690"/>
    <w:rsid w:val="000F6ADB"/>
    <w:rsid w:val="000F73ED"/>
    <w:rsid w:val="000F7A51"/>
    <w:rsid w:val="00103469"/>
    <w:rsid w:val="001070D9"/>
    <w:rsid w:val="00107B74"/>
    <w:rsid w:val="001109AC"/>
    <w:rsid w:val="001120FD"/>
    <w:rsid w:val="0011554A"/>
    <w:rsid w:val="001239FB"/>
    <w:rsid w:val="0012453C"/>
    <w:rsid w:val="001266D1"/>
    <w:rsid w:val="00127902"/>
    <w:rsid w:val="00127A57"/>
    <w:rsid w:val="0013159A"/>
    <w:rsid w:val="00135450"/>
    <w:rsid w:val="00137505"/>
    <w:rsid w:val="00141668"/>
    <w:rsid w:val="00143D0C"/>
    <w:rsid w:val="0014441D"/>
    <w:rsid w:val="00151F50"/>
    <w:rsid w:val="00154A64"/>
    <w:rsid w:val="00155E58"/>
    <w:rsid w:val="00160E12"/>
    <w:rsid w:val="00160E14"/>
    <w:rsid w:val="00167919"/>
    <w:rsid w:val="00170790"/>
    <w:rsid w:val="00173AE6"/>
    <w:rsid w:val="00180FCD"/>
    <w:rsid w:val="00185F30"/>
    <w:rsid w:val="00193B7A"/>
    <w:rsid w:val="001A2919"/>
    <w:rsid w:val="001A2E0A"/>
    <w:rsid w:val="001A7438"/>
    <w:rsid w:val="001A747A"/>
    <w:rsid w:val="001B2096"/>
    <w:rsid w:val="001C7C31"/>
    <w:rsid w:val="001D43F8"/>
    <w:rsid w:val="001D5316"/>
    <w:rsid w:val="001D74FF"/>
    <w:rsid w:val="001E1AB2"/>
    <w:rsid w:val="001E2469"/>
    <w:rsid w:val="001E25C1"/>
    <w:rsid w:val="001F0DFB"/>
    <w:rsid w:val="00201732"/>
    <w:rsid w:val="00212858"/>
    <w:rsid w:val="0021460F"/>
    <w:rsid w:val="002155B1"/>
    <w:rsid w:val="00215603"/>
    <w:rsid w:val="0022039C"/>
    <w:rsid w:val="002249D7"/>
    <w:rsid w:val="002303F1"/>
    <w:rsid w:val="002354AD"/>
    <w:rsid w:val="00236FF8"/>
    <w:rsid w:val="00237B91"/>
    <w:rsid w:val="002451E7"/>
    <w:rsid w:val="00247112"/>
    <w:rsid w:val="00251F12"/>
    <w:rsid w:val="002562BC"/>
    <w:rsid w:val="00264A88"/>
    <w:rsid w:val="00286426"/>
    <w:rsid w:val="00291270"/>
    <w:rsid w:val="00296305"/>
    <w:rsid w:val="00296865"/>
    <w:rsid w:val="002B08A9"/>
    <w:rsid w:val="002B256D"/>
    <w:rsid w:val="002B3119"/>
    <w:rsid w:val="002B41C7"/>
    <w:rsid w:val="002B5261"/>
    <w:rsid w:val="002C3C8C"/>
    <w:rsid w:val="002C4392"/>
    <w:rsid w:val="002C4ADB"/>
    <w:rsid w:val="002C4DC7"/>
    <w:rsid w:val="002C586C"/>
    <w:rsid w:val="002D2754"/>
    <w:rsid w:val="002D3DA0"/>
    <w:rsid w:val="002E427D"/>
    <w:rsid w:val="002F7F9A"/>
    <w:rsid w:val="00302FCA"/>
    <w:rsid w:val="00303E35"/>
    <w:rsid w:val="003046ED"/>
    <w:rsid w:val="00304E2D"/>
    <w:rsid w:val="00311B66"/>
    <w:rsid w:val="00312538"/>
    <w:rsid w:val="00312814"/>
    <w:rsid w:val="00314045"/>
    <w:rsid w:val="00322025"/>
    <w:rsid w:val="003259C0"/>
    <w:rsid w:val="0033201C"/>
    <w:rsid w:val="00332BB9"/>
    <w:rsid w:val="003344CA"/>
    <w:rsid w:val="00334BD9"/>
    <w:rsid w:val="00340D30"/>
    <w:rsid w:val="003410F1"/>
    <w:rsid w:val="00341202"/>
    <w:rsid w:val="00341E07"/>
    <w:rsid w:val="00343077"/>
    <w:rsid w:val="0034443E"/>
    <w:rsid w:val="00347C35"/>
    <w:rsid w:val="003544E7"/>
    <w:rsid w:val="00357E9E"/>
    <w:rsid w:val="00362695"/>
    <w:rsid w:val="0036763B"/>
    <w:rsid w:val="00374222"/>
    <w:rsid w:val="0037593D"/>
    <w:rsid w:val="003822DD"/>
    <w:rsid w:val="0038405C"/>
    <w:rsid w:val="00386051"/>
    <w:rsid w:val="00393585"/>
    <w:rsid w:val="00393A0F"/>
    <w:rsid w:val="00395E4B"/>
    <w:rsid w:val="00397C94"/>
    <w:rsid w:val="003A211B"/>
    <w:rsid w:val="003A7E0D"/>
    <w:rsid w:val="003B1214"/>
    <w:rsid w:val="003B4EE3"/>
    <w:rsid w:val="003B5599"/>
    <w:rsid w:val="003B700B"/>
    <w:rsid w:val="003C2C3A"/>
    <w:rsid w:val="003C3D56"/>
    <w:rsid w:val="003C485F"/>
    <w:rsid w:val="003D0DDB"/>
    <w:rsid w:val="003D2739"/>
    <w:rsid w:val="003D4FA6"/>
    <w:rsid w:val="003D5394"/>
    <w:rsid w:val="003D6150"/>
    <w:rsid w:val="003D6F50"/>
    <w:rsid w:val="003D7108"/>
    <w:rsid w:val="003E6253"/>
    <w:rsid w:val="003F4FBB"/>
    <w:rsid w:val="00403DFB"/>
    <w:rsid w:val="00405C93"/>
    <w:rsid w:val="00413520"/>
    <w:rsid w:val="00413D72"/>
    <w:rsid w:val="004172C7"/>
    <w:rsid w:val="0041746A"/>
    <w:rsid w:val="0042039A"/>
    <w:rsid w:val="0042414C"/>
    <w:rsid w:val="00424924"/>
    <w:rsid w:val="00424DDE"/>
    <w:rsid w:val="004268C6"/>
    <w:rsid w:val="00433968"/>
    <w:rsid w:val="00437142"/>
    <w:rsid w:val="004439D6"/>
    <w:rsid w:val="004475F1"/>
    <w:rsid w:val="004543BC"/>
    <w:rsid w:val="004577A0"/>
    <w:rsid w:val="00462331"/>
    <w:rsid w:val="004647F4"/>
    <w:rsid w:val="0046598F"/>
    <w:rsid w:val="00472009"/>
    <w:rsid w:val="00477F1E"/>
    <w:rsid w:val="00486D99"/>
    <w:rsid w:val="00493EC4"/>
    <w:rsid w:val="004A05E4"/>
    <w:rsid w:val="004A14BB"/>
    <w:rsid w:val="004A2C37"/>
    <w:rsid w:val="004A5552"/>
    <w:rsid w:val="004A66C4"/>
    <w:rsid w:val="004B0510"/>
    <w:rsid w:val="004B09B4"/>
    <w:rsid w:val="004B36A2"/>
    <w:rsid w:val="004C1652"/>
    <w:rsid w:val="004D0E7A"/>
    <w:rsid w:val="004D1205"/>
    <w:rsid w:val="004D1B50"/>
    <w:rsid w:val="004D343A"/>
    <w:rsid w:val="004D3ECB"/>
    <w:rsid w:val="004D7EAD"/>
    <w:rsid w:val="004E4D3F"/>
    <w:rsid w:val="004E532B"/>
    <w:rsid w:val="004E64AD"/>
    <w:rsid w:val="004F2622"/>
    <w:rsid w:val="004F5543"/>
    <w:rsid w:val="00500FA7"/>
    <w:rsid w:val="0050372E"/>
    <w:rsid w:val="00510890"/>
    <w:rsid w:val="005122D9"/>
    <w:rsid w:val="0051396C"/>
    <w:rsid w:val="00516E15"/>
    <w:rsid w:val="00524381"/>
    <w:rsid w:val="005252F1"/>
    <w:rsid w:val="00526907"/>
    <w:rsid w:val="005279E1"/>
    <w:rsid w:val="00527A2C"/>
    <w:rsid w:val="005306BE"/>
    <w:rsid w:val="005433CA"/>
    <w:rsid w:val="00544E5F"/>
    <w:rsid w:val="00551CC0"/>
    <w:rsid w:val="00554716"/>
    <w:rsid w:val="005617CB"/>
    <w:rsid w:val="00561B41"/>
    <w:rsid w:val="00571277"/>
    <w:rsid w:val="00574822"/>
    <w:rsid w:val="00575C0D"/>
    <w:rsid w:val="00581272"/>
    <w:rsid w:val="0058565B"/>
    <w:rsid w:val="005954E3"/>
    <w:rsid w:val="0059594A"/>
    <w:rsid w:val="00597B15"/>
    <w:rsid w:val="005A29B6"/>
    <w:rsid w:val="005B0AF9"/>
    <w:rsid w:val="005C04C7"/>
    <w:rsid w:val="005D3CE5"/>
    <w:rsid w:val="005D4D1D"/>
    <w:rsid w:val="005E2CEE"/>
    <w:rsid w:val="005F5775"/>
    <w:rsid w:val="005F6017"/>
    <w:rsid w:val="00600850"/>
    <w:rsid w:val="00601198"/>
    <w:rsid w:val="006027BE"/>
    <w:rsid w:val="00604076"/>
    <w:rsid w:val="00613C3F"/>
    <w:rsid w:val="00615FE7"/>
    <w:rsid w:val="00621FB4"/>
    <w:rsid w:val="00633666"/>
    <w:rsid w:val="00635617"/>
    <w:rsid w:val="006405AB"/>
    <w:rsid w:val="00641423"/>
    <w:rsid w:val="00641837"/>
    <w:rsid w:val="0065446D"/>
    <w:rsid w:val="006571BD"/>
    <w:rsid w:val="00657FBF"/>
    <w:rsid w:val="00664A1F"/>
    <w:rsid w:val="00664C7C"/>
    <w:rsid w:val="00666ED0"/>
    <w:rsid w:val="0067034B"/>
    <w:rsid w:val="00685460"/>
    <w:rsid w:val="00692DF9"/>
    <w:rsid w:val="006A532B"/>
    <w:rsid w:val="006A7E85"/>
    <w:rsid w:val="006B204B"/>
    <w:rsid w:val="006B6AA3"/>
    <w:rsid w:val="006C1569"/>
    <w:rsid w:val="006C2663"/>
    <w:rsid w:val="006C33DD"/>
    <w:rsid w:val="006C4F2B"/>
    <w:rsid w:val="006C5A0E"/>
    <w:rsid w:val="006C5DE3"/>
    <w:rsid w:val="006C720B"/>
    <w:rsid w:val="006D6276"/>
    <w:rsid w:val="006E6FFC"/>
    <w:rsid w:val="006F1682"/>
    <w:rsid w:val="00701FFA"/>
    <w:rsid w:val="00703151"/>
    <w:rsid w:val="007032D8"/>
    <w:rsid w:val="007148FA"/>
    <w:rsid w:val="007176B5"/>
    <w:rsid w:val="00717DEE"/>
    <w:rsid w:val="00730358"/>
    <w:rsid w:val="00731BC8"/>
    <w:rsid w:val="00731D2B"/>
    <w:rsid w:val="00731DBA"/>
    <w:rsid w:val="007325C5"/>
    <w:rsid w:val="00733F0E"/>
    <w:rsid w:val="00745A9A"/>
    <w:rsid w:val="007467E8"/>
    <w:rsid w:val="007471D7"/>
    <w:rsid w:val="00753E9B"/>
    <w:rsid w:val="00755AC9"/>
    <w:rsid w:val="0075768A"/>
    <w:rsid w:val="00766717"/>
    <w:rsid w:val="00771891"/>
    <w:rsid w:val="00773817"/>
    <w:rsid w:val="007809E6"/>
    <w:rsid w:val="0078263B"/>
    <w:rsid w:val="00786C84"/>
    <w:rsid w:val="007873A8"/>
    <w:rsid w:val="007967C7"/>
    <w:rsid w:val="00796C5F"/>
    <w:rsid w:val="00796F53"/>
    <w:rsid w:val="007A0404"/>
    <w:rsid w:val="007B4CCA"/>
    <w:rsid w:val="007B5121"/>
    <w:rsid w:val="007C1DE7"/>
    <w:rsid w:val="007C656E"/>
    <w:rsid w:val="007C7C91"/>
    <w:rsid w:val="007D3EA5"/>
    <w:rsid w:val="007D4FD6"/>
    <w:rsid w:val="007E078B"/>
    <w:rsid w:val="007E0916"/>
    <w:rsid w:val="007E0EB4"/>
    <w:rsid w:val="007E2500"/>
    <w:rsid w:val="007E3870"/>
    <w:rsid w:val="007F0660"/>
    <w:rsid w:val="007F3355"/>
    <w:rsid w:val="007F37B5"/>
    <w:rsid w:val="00800555"/>
    <w:rsid w:val="008054F7"/>
    <w:rsid w:val="0080564F"/>
    <w:rsid w:val="00807D83"/>
    <w:rsid w:val="00810336"/>
    <w:rsid w:val="0081092B"/>
    <w:rsid w:val="0081256A"/>
    <w:rsid w:val="00820555"/>
    <w:rsid w:val="0082069F"/>
    <w:rsid w:val="008215E2"/>
    <w:rsid w:val="00824BA5"/>
    <w:rsid w:val="008330DE"/>
    <w:rsid w:val="00837B11"/>
    <w:rsid w:val="00837C04"/>
    <w:rsid w:val="008419FD"/>
    <w:rsid w:val="0084251D"/>
    <w:rsid w:val="00846266"/>
    <w:rsid w:val="00850F5B"/>
    <w:rsid w:val="008542D6"/>
    <w:rsid w:val="008561FC"/>
    <w:rsid w:val="00856724"/>
    <w:rsid w:val="008574A9"/>
    <w:rsid w:val="00860B22"/>
    <w:rsid w:val="008649AD"/>
    <w:rsid w:val="00877032"/>
    <w:rsid w:val="008772FA"/>
    <w:rsid w:val="00877B76"/>
    <w:rsid w:val="00877EF5"/>
    <w:rsid w:val="00885635"/>
    <w:rsid w:val="0088706E"/>
    <w:rsid w:val="0088728C"/>
    <w:rsid w:val="008876A2"/>
    <w:rsid w:val="00891891"/>
    <w:rsid w:val="0089261B"/>
    <w:rsid w:val="00893B8A"/>
    <w:rsid w:val="00894D9C"/>
    <w:rsid w:val="008957AB"/>
    <w:rsid w:val="008A221B"/>
    <w:rsid w:val="008B12ED"/>
    <w:rsid w:val="008B3F7F"/>
    <w:rsid w:val="008B59E7"/>
    <w:rsid w:val="008C7E1E"/>
    <w:rsid w:val="008D1474"/>
    <w:rsid w:val="008E5EB4"/>
    <w:rsid w:val="008E6B78"/>
    <w:rsid w:val="008F2D06"/>
    <w:rsid w:val="008F54C8"/>
    <w:rsid w:val="00902580"/>
    <w:rsid w:val="009039C7"/>
    <w:rsid w:val="00912049"/>
    <w:rsid w:val="00913618"/>
    <w:rsid w:val="00914F12"/>
    <w:rsid w:val="0091683C"/>
    <w:rsid w:val="00931723"/>
    <w:rsid w:val="00933076"/>
    <w:rsid w:val="00934429"/>
    <w:rsid w:val="009375E9"/>
    <w:rsid w:val="009414DA"/>
    <w:rsid w:val="00942741"/>
    <w:rsid w:val="009451C6"/>
    <w:rsid w:val="009515D4"/>
    <w:rsid w:val="00956320"/>
    <w:rsid w:val="00966DD1"/>
    <w:rsid w:val="0097337B"/>
    <w:rsid w:val="0097383B"/>
    <w:rsid w:val="0097540F"/>
    <w:rsid w:val="00976F65"/>
    <w:rsid w:val="00981C63"/>
    <w:rsid w:val="009844E4"/>
    <w:rsid w:val="009864FE"/>
    <w:rsid w:val="00993DBD"/>
    <w:rsid w:val="009A740A"/>
    <w:rsid w:val="009B11E6"/>
    <w:rsid w:val="009B401B"/>
    <w:rsid w:val="009B4188"/>
    <w:rsid w:val="009C469A"/>
    <w:rsid w:val="009D0578"/>
    <w:rsid w:val="009D2105"/>
    <w:rsid w:val="009D5BF0"/>
    <w:rsid w:val="009D71DF"/>
    <w:rsid w:val="009E6731"/>
    <w:rsid w:val="009F18AA"/>
    <w:rsid w:val="009F1DC2"/>
    <w:rsid w:val="00A03925"/>
    <w:rsid w:val="00A17525"/>
    <w:rsid w:val="00A27067"/>
    <w:rsid w:val="00A314BD"/>
    <w:rsid w:val="00A36FCC"/>
    <w:rsid w:val="00A410A1"/>
    <w:rsid w:val="00A416BF"/>
    <w:rsid w:val="00A46467"/>
    <w:rsid w:val="00A51D30"/>
    <w:rsid w:val="00A54819"/>
    <w:rsid w:val="00A631FA"/>
    <w:rsid w:val="00A65861"/>
    <w:rsid w:val="00A662D9"/>
    <w:rsid w:val="00A739C1"/>
    <w:rsid w:val="00A80DB1"/>
    <w:rsid w:val="00A826C2"/>
    <w:rsid w:val="00A872EB"/>
    <w:rsid w:val="00A90F17"/>
    <w:rsid w:val="00A91A36"/>
    <w:rsid w:val="00A94D0C"/>
    <w:rsid w:val="00A9789F"/>
    <w:rsid w:val="00AA1A1B"/>
    <w:rsid w:val="00AB027A"/>
    <w:rsid w:val="00AB26C9"/>
    <w:rsid w:val="00AB3290"/>
    <w:rsid w:val="00AB3819"/>
    <w:rsid w:val="00AC2881"/>
    <w:rsid w:val="00AD015D"/>
    <w:rsid w:val="00AD2F41"/>
    <w:rsid w:val="00AD565A"/>
    <w:rsid w:val="00AD5DFA"/>
    <w:rsid w:val="00AF0796"/>
    <w:rsid w:val="00AF3BEB"/>
    <w:rsid w:val="00B00B63"/>
    <w:rsid w:val="00B03119"/>
    <w:rsid w:val="00B2121E"/>
    <w:rsid w:val="00B2221A"/>
    <w:rsid w:val="00B23926"/>
    <w:rsid w:val="00B26354"/>
    <w:rsid w:val="00B42D64"/>
    <w:rsid w:val="00B44EC7"/>
    <w:rsid w:val="00B50BD2"/>
    <w:rsid w:val="00B50F92"/>
    <w:rsid w:val="00B517A3"/>
    <w:rsid w:val="00B60718"/>
    <w:rsid w:val="00B621A3"/>
    <w:rsid w:val="00B65D9F"/>
    <w:rsid w:val="00B76897"/>
    <w:rsid w:val="00B80735"/>
    <w:rsid w:val="00B83102"/>
    <w:rsid w:val="00B87EC7"/>
    <w:rsid w:val="00B903CB"/>
    <w:rsid w:val="00B93905"/>
    <w:rsid w:val="00BA0526"/>
    <w:rsid w:val="00BB1C95"/>
    <w:rsid w:val="00BB5762"/>
    <w:rsid w:val="00BB5C9A"/>
    <w:rsid w:val="00BB609E"/>
    <w:rsid w:val="00BD328A"/>
    <w:rsid w:val="00BE4D15"/>
    <w:rsid w:val="00C04AE9"/>
    <w:rsid w:val="00C04BF8"/>
    <w:rsid w:val="00C0574E"/>
    <w:rsid w:val="00C15971"/>
    <w:rsid w:val="00C213B0"/>
    <w:rsid w:val="00C334C0"/>
    <w:rsid w:val="00C405EB"/>
    <w:rsid w:val="00C419A7"/>
    <w:rsid w:val="00C43894"/>
    <w:rsid w:val="00C454C6"/>
    <w:rsid w:val="00C55F7B"/>
    <w:rsid w:val="00C64E30"/>
    <w:rsid w:val="00C669CD"/>
    <w:rsid w:val="00C713AD"/>
    <w:rsid w:val="00C7405C"/>
    <w:rsid w:val="00C7653B"/>
    <w:rsid w:val="00C80F8C"/>
    <w:rsid w:val="00C90052"/>
    <w:rsid w:val="00C90F31"/>
    <w:rsid w:val="00C912F8"/>
    <w:rsid w:val="00C9529D"/>
    <w:rsid w:val="00C9551E"/>
    <w:rsid w:val="00CA6481"/>
    <w:rsid w:val="00CB0C8E"/>
    <w:rsid w:val="00CB3251"/>
    <w:rsid w:val="00CC023A"/>
    <w:rsid w:val="00CD05B2"/>
    <w:rsid w:val="00CD46AE"/>
    <w:rsid w:val="00CD624F"/>
    <w:rsid w:val="00CD6464"/>
    <w:rsid w:val="00CD6BA0"/>
    <w:rsid w:val="00CE0EA3"/>
    <w:rsid w:val="00CE31D3"/>
    <w:rsid w:val="00CE34FF"/>
    <w:rsid w:val="00D05E4F"/>
    <w:rsid w:val="00D17EA1"/>
    <w:rsid w:val="00D22D5F"/>
    <w:rsid w:val="00D2455B"/>
    <w:rsid w:val="00D42AF3"/>
    <w:rsid w:val="00D43463"/>
    <w:rsid w:val="00D531F0"/>
    <w:rsid w:val="00D5424A"/>
    <w:rsid w:val="00D576E9"/>
    <w:rsid w:val="00D57D31"/>
    <w:rsid w:val="00D6073D"/>
    <w:rsid w:val="00D64966"/>
    <w:rsid w:val="00D65A2D"/>
    <w:rsid w:val="00D65BC4"/>
    <w:rsid w:val="00D661C1"/>
    <w:rsid w:val="00D75450"/>
    <w:rsid w:val="00D838F1"/>
    <w:rsid w:val="00D914EE"/>
    <w:rsid w:val="00D96404"/>
    <w:rsid w:val="00D96952"/>
    <w:rsid w:val="00D97EBB"/>
    <w:rsid w:val="00DA4F0E"/>
    <w:rsid w:val="00DB44D3"/>
    <w:rsid w:val="00DD7DFD"/>
    <w:rsid w:val="00DE2D77"/>
    <w:rsid w:val="00DE38E6"/>
    <w:rsid w:val="00DE3E41"/>
    <w:rsid w:val="00DF0441"/>
    <w:rsid w:val="00DF12B0"/>
    <w:rsid w:val="00E04F11"/>
    <w:rsid w:val="00E05EF7"/>
    <w:rsid w:val="00E20104"/>
    <w:rsid w:val="00E277AF"/>
    <w:rsid w:val="00E310DF"/>
    <w:rsid w:val="00E319AA"/>
    <w:rsid w:val="00E41BDE"/>
    <w:rsid w:val="00E45998"/>
    <w:rsid w:val="00E46809"/>
    <w:rsid w:val="00E52AC1"/>
    <w:rsid w:val="00E56A32"/>
    <w:rsid w:val="00E6776F"/>
    <w:rsid w:val="00E7139E"/>
    <w:rsid w:val="00E768EB"/>
    <w:rsid w:val="00E822AC"/>
    <w:rsid w:val="00E82462"/>
    <w:rsid w:val="00E82E6F"/>
    <w:rsid w:val="00E97723"/>
    <w:rsid w:val="00EA07F4"/>
    <w:rsid w:val="00EA2BDC"/>
    <w:rsid w:val="00EA5696"/>
    <w:rsid w:val="00EA7D9E"/>
    <w:rsid w:val="00EB5048"/>
    <w:rsid w:val="00EB5818"/>
    <w:rsid w:val="00EC012C"/>
    <w:rsid w:val="00EC59F8"/>
    <w:rsid w:val="00EC5B80"/>
    <w:rsid w:val="00ED66D9"/>
    <w:rsid w:val="00EE5C71"/>
    <w:rsid w:val="00F00D30"/>
    <w:rsid w:val="00F01924"/>
    <w:rsid w:val="00F073B2"/>
    <w:rsid w:val="00F07E4C"/>
    <w:rsid w:val="00F215B5"/>
    <w:rsid w:val="00F238F1"/>
    <w:rsid w:val="00F3246E"/>
    <w:rsid w:val="00F33782"/>
    <w:rsid w:val="00F343AD"/>
    <w:rsid w:val="00F350AF"/>
    <w:rsid w:val="00F3670D"/>
    <w:rsid w:val="00F376AB"/>
    <w:rsid w:val="00F42C26"/>
    <w:rsid w:val="00F55A5F"/>
    <w:rsid w:val="00F56766"/>
    <w:rsid w:val="00F57FCD"/>
    <w:rsid w:val="00F648FE"/>
    <w:rsid w:val="00F65630"/>
    <w:rsid w:val="00F657F0"/>
    <w:rsid w:val="00F677D1"/>
    <w:rsid w:val="00F72943"/>
    <w:rsid w:val="00F73F5B"/>
    <w:rsid w:val="00F8142D"/>
    <w:rsid w:val="00F85BDA"/>
    <w:rsid w:val="00F9329B"/>
    <w:rsid w:val="00F93933"/>
    <w:rsid w:val="00FA01B5"/>
    <w:rsid w:val="00FA362C"/>
    <w:rsid w:val="00FB0829"/>
    <w:rsid w:val="00FB2FBE"/>
    <w:rsid w:val="00FB4381"/>
    <w:rsid w:val="00FC4CAE"/>
    <w:rsid w:val="00FD410B"/>
    <w:rsid w:val="00FD6277"/>
    <w:rsid w:val="00FD782D"/>
    <w:rsid w:val="00FE3954"/>
    <w:rsid w:val="00FE6CFD"/>
    <w:rsid w:val="00FF4A9B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6F110B-9DAB-43BB-92FC-97B383A4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6"/>
      </w:numPr>
      <w:spacing w:before="120" w:after="240"/>
      <w:ind w:right="720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numId w:val="7"/>
      </w:numPr>
      <w:tabs>
        <w:tab w:val="left" w:pos="432"/>
      </w:tabs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Subttulo">
    <w:name w:val="Subtitle"/>
    <w:basedOn w:val="Normal"/>
    <w:qFormat/>
    <w:pPr>
      <w:widowControl w:val="0"/>
      <w:jc w:val="center"/>
    </w:pPr>
    <w:rPr>
      <w:b/>
      <w:snapToGrid w:val="0"/>
      <w:sz w:val="28"/>
      <w:lang w:val="es-ES_tradnl"/>
    </w:rPr>
  </w:style>
  <w:style w:type="paragraph" w:styleId="Textoindependiente">
    <w:name w:val="Body Text"/>
    <w:basedOn w:val="Normal"/>
    <w:pPr>
      <w:spacing w:before="120" w:after="120"/>
    </w:pPr>
  </w:style>
  <w:style w:type="paragraph" w:styleId="Textoindependiente2">
    <w:name w:val="Body Text 2"/>
    <w:basedOn w:val="Normal"/>
    <w:pPr>
      <w:suppressAutoHyphens/>
      <w:spacing w:before="120" w:after="120"/>
      <w:ind w:left="432"/>
    </w:pPr>
    <w:rPr>
      <w:lang w:val="es-ES_tradnl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character" w:customStyle="1" w:styleId="Definition">
    <w:name w:val="Definition"/>
    <w:rPr>
      <w:i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Textoindependienteprimerasangra">
    <w:name w:val="Body Text First Indent"/>
    <w:basedOn w:val="Textoindependiente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Sangradetextonormal">
    <w:name w:val="Body Text Indent"/>
    <w:basedOn w:val="Normal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Sangra2detindependiente">
    <w:name w:val="Body Text Indent 2"/>
    <w:basedOn w:val="Normal"/>
    <w:pPr>
      <w:numPr>
        <w:numId w:val="4"/>
      </w:numPr>
      <w:spacing w:before="60" w:after="60"/>
    </w:pPr>
    <w:rPr>
      <w:sz w:val="24"/>
    </w:rPr>
  </w:style>
  <w:style w:type="paragraph" w:styleId="Sangra3detindependiente">
    <w:name w:val="Body Text Indent 3"/>
    <w:basedOn w:val="Normal"/>
    <w:pPr>
      <w:numPr>
        <w:numId w:val="5"/>
      </w:numPr>
      <w:tabs>
        <w:tab w:val="left" w:pos="432"/>
      </w:tabs>
      <w:spacing w:before="120" w:after="1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character" w:styleId="nfasis">
    <w:name w:val="Emphasis"/>
    <w:qFormat/>
    <w:rPr>
      <w:i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character" w:styleId="Hipervnculo">
    <w:name w:val="Hyperlink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pPr>
      <w:numPr>
        <w:numId w:val="8"/>
      </w:numPr>
      <w:spacing w:before="120" w:after="120"/>
    </w:pPr>
  </w:style>
  <w:style w:type="paragraph" w:customStyle="1" w:styleId="Lista2">
    <w:name w:val="Lista2"/>
    <w:basedOn w:val="Normal"/>
    <w:rsid w:val="00096A2A"/>
    <w:pPr>
      <w:widowControl w:val="0"/>
      <w:numPr>
        <w:numId w:val="9"/>
      </w:numPr>
      <w:spacing w:before="120" w:after="120"/>
    </w:pPr>
  </w:style>
  <w:style w:type="paragraph" w:customStyle="1" w:styleId="Lista1">
    <w:name w:val="Lista1"/>
    <w:basedOn w:val="Textoindependiente"/>
    <w:uiPriority w:val="99"/>
    <w:pPr>
      <w:numPr>
        <w:numId w:val="10"/>
      </w:numPr>
      <w:tabs>
        <w:tab w:val="left" w:pos="864"/>
        <w:tab w:val="left" w:pos="1296"/>
        <w:tab w:val="left" w:pos="1584"/>
      </w:tabs>
    </w:pPr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styleId="TDC1">
    <w:name w:val="toc 1"/>
    <w:basedOn w:val="Normal"/>
    <w:next w:val="Normal"/>
    <w:autoRedefine/>
    <w:semiHidden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pPr>
      <w:ind w:left="880"/>
    </w:pPr>
  </w:style>
  <w:style w:type="paragraph" w:styleId="TDC6">
    <w:name w:val="toc 6"/>
    <w:basedOn w:val="Normal"/>
    <w:next w:val="Normal"/>
    <w:autoRedefine/>
    <w:semiHidden/>
    <w:pPr>
      <w:ind w:left="1100"/>
    </w:pPr>
  </w:style>
  <w:style w:type="paragraph" w:styleId="TDC7">
    <w:name w:val="toc 7"/>
    <w:basedOn w:val="Normal"/>
    <w:next w:val="Normal"/>
    <w:autoRedefine/>
    <w:semiHidden/>
    <w:pPr>
      <w:ind w:left="1320"/>
    </w:pPr>
  </w:style>
  <w:style w:type="paragraph" w:styleId="TDC8">
    <w:name w:val="toc 8"/>
    <w:basedOn w:val="Normal"/>
    <w:next w:val="Normal"/>
    <w:autoRedefine/>
    <w:semiHidden/>
    <w:pPr>
      <w:ind w:left="1540"/>
    </w:p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paragraph" w:styleId="Textodeglobo">
    <w:name w:val="Balloon Text"/>
    <w:basedOn w:val="Normal"/>
    <w:semiHidden/>
    <w:rsid w:val="00877EF5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7E0EB4"/>
    <w:rPr>
      <w:b/>
      <w:bCs/>
      <w:sz w:val="20"/>
    </w:rPr>
  </w:style>
  <w:style w:type="paragraph" w:customStyle="1" w:styleId="Artculo">
    <w:name w:val="Artículo"/>
    <w:basedOn w:val="Textoindependiente"/>
    <w:link w:val="ArtculoChar"/>
    <w:rsid w:val="006F1682"/>
    <w:pPr>
      <w:widowControl w:val="0"/>
      <w:numPr>
        <w:numId w:val="11"/>
      </w:numPr>
    </w:pPr>
    <w:rPr>
      <w:lang w:val="es-ES_tradnl"/>
    </w:rPr>
  </w:style>
  <w:style w:type="character" w:customStyle="1" w:styleId="ArtculoChar">
    <w:name w:val="Artículo Char"/>
    <w:link w:val="Artculo"/>
    <w:uiPriority w:val="99"/>
    <w:rsid w:val="006F1682"/>
    <w:rPr>
      <w:sz w:val="22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9D71DF"/>
    <w:pPr>
      <w:ind w:left="720"/>
      <w:contextualSpacing/>
      <w:jc w:val="left"/>
    </w:pPr>
    <w:rPr>
      <w:rFonts w:ascii="Arial" w:hAnsi="Arial"/>
      <w:lang w:val="es-ES" w:eastAsia="es-ES"/>
    </w:rPr>
  </w:style>
  <w:style w:type="paragraph" w:customStyle="1" w:styleId="Default">
    <w:name w:val="Default"/>
    <w:rsid w:val="009D71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rtculoChar2">
    <w:name w:val="Artículo Char2"/>
    <w:uiPriority w:val="99"/>
    <w:rsid w:val="00597B15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976F65"/>
    <w:rPr>
      <w:b/>
      <w:smallCaps/>
      <w:sz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A2C37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89AFA-AD60-4EA6-9D1E-223C421C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Recopilación de Normas, Tit I, Cap I, Sec 2, Anexo 2</vt:lpstr>
      <vt:lpstr>Recopilación de Normas, Tit I, Cap I, Sec 2, Anexo 2</vt:lpstr>
    </vt:vector>
  </TitlesOfParts>
  <Company>Superintendencia de Bancos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de Normas, Tit I, Cap I, Sec 2, Anexo 2</dc:title>
  <dc:creator>Ana María Dips S.</dc:creator>
  <cp:lastModifiedBy>Ana Karina Aranda Salas</cp:lastModifiedBy>
  <cp:revision>12</cp:revision>
  <cp:lastPrinted>2014-04-02T13:47:00Z</cp:lastPrinted>
  <dcterms:created xsi:type="dcterms:W3CDTF">2017-09-20T20:06:00Z</dcterms:created>
  <dcterms:modified xsi:type="dcterms:W3CDTF">2017-10-16T21:54:00Z</dcterms:modified>
</cp:coreProperties>
</file>