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38387C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38387C">
        <w:rPr>
          <w:i/>
          <w:smallCaps w:val="0"/>
          <w:noProof/>
        </w:rPr>
        <w:t xml:space="preserve">LIBRO </w:t>
      </w:r>
      <w:r w:rsidR="001E4100">
        <w:rPr>
          <w:i/>
          <w:smallCaps w:val="0"/>
          <w:noProof/>
        </w:rPr>
        <w:t>1</w:t>
      </w:r>
      <w:r w:rsidRPr="0038387C">
        <w:rPr>
          <w:i/>
          <w:smallCaps w:val="0"/>
          <w:noProof/>
        </w:rPr>
        <w:t xml:space="preserve">°, TÍTULO </w:t>
      </w:r>
      <w:r w:rsidR="00027F7E" w:rsidRPr="0038387C">
        <w:rPr>
          <w:i/>
          <w:smallCaps w:val="0"/>
          <w:noProof/>
        </w:rPr>
        <w:t>V</w:t>
      </w:r>
      <w:r w:rsidRPr="0038387C">
        <w:rPr>
          <w:i/>
          <w:smallCaps w:val="0"/>
          <w:noProof/>
        </w:rPr>
        <w:t>, CAPÍTULO I</w:t>
      </w:r>
    </w:p>
    <w:p w:rsidR="00FA1F21" w:rsidRPr="0038387C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8387C">
        <w:rPr>
          <w:noProof/>
        </w:rPr>
        <w:t xml:space="preserve">ANEXO </w:t>
      </w:r>
      <w:r w:rsidR="0071788B" w:rsidRPr="0038387C">
        <w:rPr>
          <w:noProof/>
        </w:rPr>
        <w:t>9</w:t>
      </w:r>
      <w:r w:rsidRPr="0038387C">
        <w:rPr>
          <w:noProof/>
        </w:rPr>
        <w:t>:</w:t>
      </w:r>
      <w:r w:rsidRPr="0038387C">
        <w:rPr>
          <w:noProof/>
        </w:rPr>
        <w:tab/>
      </w:r>
      <w:r w:rsidR="00610194" w:rsidRPr="0038387C">
        <w:rPr>
          <w:i/>
          <w:noProof/>
        </w:rPr>
        <w:t>Estado de Situación Patrimonial Consolidado</w:t>
      </w:r>
    </w:p>
    <w:p w:rsidR="003620A0" w:rsidRPr="0038387C" w:rsidRDefault="003620A0" w:rsidP="00E028BD">
      <w:pPr>
        <w:pStyle w:val="BodyText"/>
        <w:spacing w:after="0"/>
      </w:pPr>
    </w:p>
    <w:p w:rsidR="005C3258" w:rsidRPr="0038387C" w:rsidRDefault="00610194" w:rsidP="00610194">
      <w:pPr>
        <w:jc w:val="center"/>
        <w:rPr>
          <w:b/>
          <w:szCs w:val="18"/>
        </w:rPr>
      </w:pPr>
      <w:r w:rsidRPr="0038387C">
        <w:rPr>
          <w:b/>
          <w:szCs w:val="18"/>
        </w:rPr>
        <w:t xml:space="preserve">AL ….. DE ….. DE </w:t>
      </w:r>
      <w:r w:rsidR="00A54535" w:rsidRPr="0038387C">
        <w:rPr>
          <w:b/>
          <w:szCs w:val="18"/>
        </w:rPr>
        <w:t>.</w:t>
      </w:r>
      <w:r w:rsidRPr="0038387C">
        <w:rPr>
          <w:b/>
          <w:szCs w:val="18"/>
        </w:rPr>
        <w:t>….</w:t>
      </w:r>
      <w:r w:rsidR="001861C5" w:rsidRPr="0038387C">
        <w:rPr>
          <w:b/>
          <w:szCs w:val="18"/>
        </w:rPr>
        <w:t xml:space="preserve"> Y AL …</w:t>
      </w:r>
      <w:r w:rsidR="00A54535" w:rsidRPr="0038387C">
        <w:rPr>
          <w:b/>
          <w:szCs w:val="18"/>
        </w:rPr>
        <w:t>..</w:t>
      </w:r>
      <w:r w:rsidR="001861C5" w:rsidRPr="0038387C">
        <w:rPr>
          <w:b/>
          <w:szCs w:val="18"/>
        </w:rPr>
        <w:t xml:space="preserve"> DE …</w:t>
      </w:r>
      <w:r w:rsidR="00A54535" w:rsidRPr="0038387C">
        <w:rPr>
          <w:b/>
          <w:szCs w:val="18"/>
        </w:rPr>
        <w:t>..</w:t>
      </w:r>
      <w:r w:rsidR="001861C5" w:rsidRPr="0038387C">
        <w:rPr>
          <w:b/>
          <w:szCs w:val="18"/>
        </w:rPr>
        <w:t xml:space="preserve"> DE </w:t>
      </w:r>
      <w:r w:rsidR="00A54535" w:rsidRPr="0038387C">
        <w:rPr>
          <w:b/>
          <w:szCs w:val="18"/>
        </w:rPr>
        <w:t>..</w:t>
      </w:r>
      <w:r w:rsidR="001861C5" w:rsidRPr="0038387C">
        <w:rPr>
          <w:b/>
          <w:szCs w:val="18"/>
        </w:rPr>
        <w:t>…</w:t>
      </w:r>
    </w:p>
    <w:p w:rsidR="00D87D4F" w:rsidRPr="0038387C" w:rsidRDefault="00D87D4F" w:rsidP="00610194">
      <w:pPr>
        <w:jc w:val="center"/>
        <w:rPr>
          <w:b/>
          <w:szCs w:val="18"/>
        </w:rPr>
      </w:pPr>
    </w:p>
    <w:p w:rsidR="003620A0" w:rsidRPr="0038387C" w:rsidRDefault="00610194" w:rsidP="00610194">
      <w:pPr>
        <w:jc w:val="center"/>
        <w:rPr>
          <w:b/>
          <w:szCs w:val="18"/>
        </w:rPr>
      </w:pPr>
      <w:r w:rsidRPr="0038387C">
        <w:rPr>
          <w:b/>
          <w:szCs w:val="18"/>
        </w:rPr>
        <w:t xml:space="preserve"> (EN MILES DE BOLIVIANOS)</w:t>
      </w:r>
    </w:p>
    <w:p w:rsidR="003620A0" w:rsidRPr="0038387C" w:rsidRDefault="003620A0" w:rsidP="003620A0"/>
    <w:p w:rsidR="00610194" w:rsidRPr="0038387C" w:rsidRDefault="00610194" w:rsidP="003620A0"/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003"/>
        <w:gridCol w:w="1003"/>
        <w:gridCol w:w="1029"/>
      </w:tblGrid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1861C5">
            <w:pPr>
              <w:jc w:val="left"/>
              <w:rPr>
                <w:sz w:val="20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:rsidR="001861C5" w:rsidRPr="0038387C" w:rsidRDefault="001861C5" w:rsidP="001861C5">
            <w:pPr>
              <w:jc w:val="center"/>
              <w:rPr>
                <w:b/>
                <w:snapToGrid w:val="0"/>
                <w:color w:val="000000"/>
                <w:sz w:val="18"/>
              </w:rPr>
            </w:pPr>
            <w:r w:rsidRPr="0038387C">
              <w:rPr>
                <w:b/>
                <w:snapToGrid w:val="0"/>
                <w:color w:val="000000"/>
                <w:sz w:val="18"/>
              </w:rPr>
              <w:t>NOTAS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:rsidR="001861C5" w:rsidRPr="0038387C" w:rsidRDefault="001861C5" w:rsidP="001861C5">
            <w:pPr>
              <w:jc w:val="center"/>
              <w:rPr>
                <w:b/>
                <w:snapToGrid w:val="0"/>
                <w:color w:val="000000"/>
                <w:sz w:val="18"/>
              </w:rPr>
            </w:pPr>
            <w:r w:rsidRPr="0038387C">
              <w:rPr>
                <w:b/>
                <w:snapToGrid w:val="0"/>
                <w:color w:val="000000"/>
                <w:sz w:val="18"/>
              </w:rPr>
              <w:t>200X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vAlign w:val="center"/>
          </w:tcPr>
          <w:p w:rsidR="001861C5" w:rsidRPr="0038387C" w:rsidRDefault="001861C5" w:rsidP="001861C5">
            <w:pPr>
              <w:jc w:val="center"/>
              <w:rPr>
                <w:b/>
                <w:snapToGrid w:val="0"/>
                <w:color w:val="000000"/>
                <w:sz w:val="18"/>
              </w:rPr>
            </w:pPr>
            <w:r w:rsidRPr="0038387C">
              <w:rPr>
                <w:b/>
                <w:snapToGrid w:val="0"/>
                <w:color w:val="000000"/>
                <w:sz w:val="18"/>
              </w:rPr>
              <w:t>200Y</w:t>
            </w: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ACTIVO</w:t>
            </w:r>
          </w:p>
        </w:tc>
        <w:tc>
          <w:tcPr>
            <w:tcW w:w="576" w:type="pct"/>
            <w:tcBorders>
              <w:top w:val="single" w:sz="4" w:space="0" w:color="auto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Disponibilidades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Inversiones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Cartera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Exigible Técnico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FF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FF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FF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Otras Cuentas por Cobrar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Bienes Realizables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Bienes de Uso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pStyle w:val="Heading4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pStyle w:val="Heading4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Otros Activos</w:t>
            </w:r>
          </w:p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Fideicomisos Constituidos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Total del Activo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1861C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Cuentas Contingentes Deudoras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1861C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Cuentas de Orden Deudoras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6C89">
            <w:pPr>
              <w:jc w:val="left"/>
              <w:rPr>
                <w:snapToGrid w:val="0"/>
                <w:color w:val="FF000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Derechos </w:t>
            </w:r>
            <w:r w:rsidR="00346C89" w:rsidRPr="0038387C">
              <w:rPr>
                <w:snapToGrid w:val="0"/>
                <w:sz w:val="20"/>
              </w:rPr>
              <w:t>de Terceros en Administración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PASIVO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Obligaciones con el Público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271686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con Instituciones Fiscales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271686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Obligaciones por </w:t>
            </w:r>
            <w:r w:rsidR="00F058D5" w:rsidRPr="0038387C">
              <w:rPr>
                <w:snapToGrid w:val="0"/>
                <w:sz w:val="20"/>
              </w:rPr>
              <w:t>Operaciones de Reporto (*</w:t>
            </w:r>
            <w:r w:rsidRPr="0038387C">
              <w:rPr>
                <w:snapToGrid w:val="0"/>
                <w:sz w:val="20"/>
              </w:rPr>
              <w:t>)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346C89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346C89" w:rsidRPr="0038387C" w:rsidRDefault="00346C89" w:rsidP="00E00B8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Obligaciones por </w:t>
            </w:r>
            <w:r w:rsidR="00E00B84" w:rsidRPr="0038387C">
              <w:rPr>
                <w:snapToGrid w:val="0"/>
                <w:sz w:val="20"/>
              </w:rPr>
              <w:t>O</w:t>
            </w:r>
            <w:r w:rsidRPr="0038387C">
              <w:rPr>
                <w:snapToGrid w:val="0"/>
                <w:sz w:val="20"/>
              </w:rPr>
              <w:t xml:space="preserve">peraciones </w:t>
            </w:r>
            <w:r w:rsidR="00E00B84" w:rsidRPr="0038387C">
              <w:rPr>
                <w:snapToGrid w:val="0"/>
                <w:sz w:val="20"/>
              </w:rPr>
              <w:t>B</w:t>
            </w:r>
            <w:r w:rsidRPr="0038387C">
              <w:rPr>
                <w:snapToGrid w:val="0"/>
                <w:sz w:val="20"/>
              </w:rPr>
              <w:t>ursátiles</w:t>
            </w:r>
            <w:r w:rsidR="00F058D5" w:rsidRPr="0038387C">
              <w:rPr>
                <w:snapToGrid w:val="0"/>
                <w:sz w:val="20"/>
              </w:rPr>
              <w:t xml:space="preserve"> (**</w:t>
            </w:r>
            <w:r w:rsidRPr="0038387C">
              <w:rPr>
                <w:snapToGrid w:val="0"/>
                <w:sz w:val="20"/>
              </w:rPr>
              <w:t>)</w:t>
            </w:r>
          </w:p>
        </w:tc>
        <w:tc>
          <w:tcPr>
            <w:tcW w:w="576" w:type="pct"/>
            <w:tcBorders>
              <w:right w:val="nil"/>
            </w:tcBorders>
          </w:tcPr>
          <w:p w:rsidR="00346C89" w:rsidRPr="0038387C" w:rsidRDefault="00346C89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346C89" w:rsidRPr="0038387C" w:rsidRDefault="00346C89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346C89" w:rsidRPr="0038387C" w:rsidRDefault="00346C89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7C14CB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7C14CB" w:rsidRPr="0038387C" w:rsidRDefault="007C14CB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con Bancos y Entidades de Financiamiento</w:t>
            </w:r>
          </w:p>
        </w:tc>
        <w:tc>
          <w:tcPr>
            <w:tcW w:w="576" w:type="pct"/>
            <w:tcBorders>
              <w:right w:val="nil"/>
            </w:tcBorders>
          </w:tcPr>
          <w:p w:rsidR="007C14CB" w:rsidRPr="0038387C" w:rsidRDefault="007C14CB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7C14CB" w:rsidRPr="0038387C" w:rsidRDefault="007C14CB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7C14CB" w:rsidRPr="0038387C" w:rsidRDefault="007C14CB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E904A3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E904A3" w:rsidRPr="0038387C" w:rsidRDefault="00E904A3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Técnicas</w:t>
            </w:r>
          </w:p>
        </w:tc>
        <w:tc>
          <w:tcPr>
            <w:tcW w:w="576" w:type="pct"/>
            <w:tcBorders>
              <w:right w:val="nil"/>
            </w:tcBorders>
          </w:tcPr>
          <w:p w:rsidR="00E904A3" w:rsidRPr="0038387C" w:rsidRDefault="00E904A3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E904A3" w:rsidRPr="0038387C" w:rsidRDefault="00E904A3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E904A3" w:rsidRPr="0038387C" w:rsidRDefault="00E904A3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Otras Cuentas por Pagar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8F6B81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Reservas Técnicas de Seguros</w:t>
            </w:r>
          </w:p>
          <w:p w:rsidR="001861C5" w:rsidRPr="0038387C" w:rsidRDefault="001861C5" w:rsidP="008F6B81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Reservas Técnicas de Siniestros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Previsiones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Valores en Circulación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Subordinadas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13A88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Obligaciones con Empresas </w:t>
            </w:r>
            <w:r w:rsidR="00313A88">
              <w:rPr>
                <w:snapToGrid w:val="0"/>
                <w:sz w:val="20"/>
              </w:rPr>
              <w:t>Públicas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sz w:val="20"/>
              </w:rPr>
            </w:pPr>
            <w:r w:rsidRPr="0038387C">
              <w:rPr>
                <w:b/>
                <w:snapToGrid w:val="0"/>
                <w:sz w:val="20"/>
              </w:rPr>
              <w:t>Total del Pasivo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z w:val="20"/>
              </w:rPr>
            </w:pPr>
            <w:r w:rsidRPr="0038387C">
              <w:rPr>
                <w:b/>
                <w:snapToGrid w:val="0"/>
                <w:sz w:val="20"/>
              </w:rPr>
              <w:t>PARTICIPACIÓN MINORITARIA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PATRIMONIO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Capital Social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sz w:val="20"/>
              </w:rPr>
              <w:t>Aportes no Capitalizados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Reservas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bCs/>
                <w:snapToGrid w:val="0"/>
                <w:color w:val="000000"/>
                <w:sz w:val="20"/>
              </w:rPr>
              <w:t>Resultados Acumulados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38387C">
              <w:rPr>
                <w:b/>
                <w:bCs/>
                <w:snapToGrid w:val="0"/>
                <w:color w:val="000000"/>
                <w:sz w:val="20"/>
              </w:rPr>
              <w:t>Total del Patrimonio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Total del Pasivo y Patrimonio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 xml:space="preserve">Cuentas Contingentes Acreedoras 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Cuentas de Orden Acreedoras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EE4BE8" w:rsidP="00247115">
            <w:pPr>
              <w:jc w:val="left"/>
              <w:rPr>
                <w:snapToGrid w:val="0"/>
                <w:color w:val="FF0000"/>
                <w:sz w:val="20"/>
              </w:rPr>
            </w:pPr>
            <w:r w:rsidRPr="0038387C">
              <w:rPr>
                <w:snapToGrid w:val="0"/>
                <w:sz w:val="20"/>
              </w:rPr>
              <w:t>Obligaciones de</w:t>
            </w:r>
            <w:r w:rsidR="001861C5" w:rsidRPr="0038387C">
              <w:rPr>
                <w:snapToGrid w:val="0"/>
                <w:sz w:val="20"/>
              </w:rPr>
              <w:t xml:space="preserve"> </w:t>
            </w:r>
            <w:r w:rsidR="00247115" w:rsidRPr="0038387C">
              <w:rPr>
                <w:snapToGrid w:val="0"/>
                <w:sz w:val="20"/>
              </w:rPr>
              <w:t>Terceros en Administración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</w:tbl>
    <w:p w:rsidR="00110D2B" w:rsidRPr="0038387C" w:rsidRDefault="00110D2B" w:rsidP="003620A0">
      <w:pPr>
        <w:rPr>
          <w:rFonts w:ascii="Arial" w:hAnsi="Arial" w:cs="Arial"/>
          <w:sz w:val="20"/>
        </w:rPr>
      </w:pPr>
    </w:p>
    <w:p w:rsidR="00F058D5" w:rsidRPr="0038387C" w:rsidRDefault="00610194" w:rsidP="003620A0">
      <w:pPr>
        <w:rPr>
          <w:i/>
        </w:rPr>
      </w:pPr>
      <w:r w:rsidRPr="0038387C">
        <w:rPr>
          <w:i/>
        </w:rPr>
        <w:t>Las notas</w:t>
      </w:r>
      <w:r w:rsidR="003F75D7" w:rsidRPr="0038387C">
        <w:rPr>
          <w:i/>
        </w:rPr>
        <w:t xml:space="preserve"> 1</w:t>
      </w:r>
      <w:r w:rsidR="006040C7" w:rsidRPr="0038387C">
        <w:rPr>
          <w:i/>
        </w:rPr>
        <w:t xml:space="preserve"> </w:t>
      </w:r>
      <w:r w:rsidR="003F75D7" w:rsidRPr="0038387C">
        <w:rPr>
          <w:i/>
        </w:rPr>
        <w:t>a</w:t>
      </w:r>
      <w:r w:rsidRPr="0038387C">
        <w:rPr>
          <w:i/>
        </w:rPr>
        <w:t xml:space="preserve"> </w:t>
      </w:r>
      <w:r w:rsidR="003F75D7" w:rsidRPr="0038387C">
        <w:rPr>
          <w:i/>
        </w:rPr>
        <w:t>la</w:t>
      </w:r>
      <w:r w:rsidRPr="0038387C">
        <w:rPr>
          <w:i/>
        </w:rPr>
        <w:t>.... adjuntas son parte integrante de est</w:t>
      </w:r>
      <w:r w:rsidR="00EA7611" w:rsidRPr="0038387C">
        <w:rPr>
          <w:i/>
        </w:rPr>
        <w:t>e Estado Financiero</w:t>
      </w:r>
      <w:r w:rsidR="00F058D5" w:rsidRPr="0038387C">
        <w:rPr>
          <w:i/>
        </w:rPr>
        <w:t>, las cuales deben prepararse en el marco de lo dispuesto en el Manual de Cuentas para Entidades Financieras de la Autoridad de Supervisión del Sistema Financiero</w:t>
      </w:r>
      <w:r w:rsidR="007E2CDA" w:rsidRPr="0038387C">
        <w:rPr>
          <w:i/>
        </w:rPr>
        <w:t xml:space="preserve">. </w:t>
      </w:r>
    </w:p>
    <w:p w:rsidR="00F058D5" w:rsidRPr="0038387C" w:rsidRDefault="00F058D5" w:rsidP="003620A0">
      <w:pPr>
        <w:rPr>
          <w:i/>
        </w:rPr>
      </w:pPr>
    </w:p>
    <w:p w:rsidR="00610194" w:rsidRPr="0038387C" w:rsidRDefault="007E2CDA" w:rsidP="003620A0">
      <w:pPr>
        <w:rPr>
          <w:i/>
        </w:rPr>
      </w:pPr>
      <w:r w:rsidRPr="0038387C">
        <w:rPr>
          <w:i/>
        </w:rPr>
        <w:t>En el caso de las Inversiones</w:t>
      </w:r>
      <w:r w:rsidR="006118AE" w:rsidRPr="0038387C">
        <w:rPr>
          <w:i/>
        </w:rPr>
        <w:t>,</w:t>
      </w:r>
      <w:r w:rsidRPr="0038387C">
        <w:rPr>
          <w:i/>
        </w:rPr>
        <w:t xml:space="preserve"> la</w:t>
      </w:r>
      <w:r w:rsidR="00DF153F" w:rsidRPr="0038387C">
        <w:rPr>
          <w:i/>
        </w:rPr>
        <w:t>s</w:t>
      </w:r>
      <w:r w:rsidRPr="0038387C">
        <w:rPr>
          <w:i/>
        </w:rPr>
        <w:t xml:space="preserve"> Nota</w:t>
      </w:r>
      <w:r w:rsidR="00DF153F" w:rsidRPr="0038387C">
        <w:rPr>
          <w:i/>
        </w:rPr>
        <w:t>s</w:t>
      </w:r>
      <w:r w:rsidR="00316B8E" w:rsidRPr="0038387C">
        <w:rPr>
          <w:i/>
        </w:rPr>
        <w:t>,</w:t>
      </w:r>
      <w:r w:rsidRPr="0038387C">
        <w:rPr>
          <w:i/>
        </w:rPr>
        <w:t xml:space="preserve"> además</w:t>
      </w:r>
      <w:r w:rsidR="00316B8E" w:rsidRPr="0038387C">
        <w:rPr>
          <w:i/>
        </w:rPr>
        <w:t>,</w:t>
      </w:r>
      <w:r w:rsidRPr="0038387C">
        <w:rPr>
          <w:i/>
        </w:rPr>
        <w:t xml:space="preserve"> debe</w:t>
      </w:r>
      <w:r w:rsidR="00AC1B0D" w:rsidRPr="0038387C">
        <w:rPr>
          <w:i/>
        </w:rPr>
        <w:t>n</w:t>
      </w:r>
      <w:r w:rsidRPr="0038387C">
        <w:rPr>
          <w:i/>
        </w:rPr>
        <w:t xml:space="preserve"> expresar la composición </w:t>
      </w:r>
      <w:r w:rsidR="00AC1B0D" w:rsidRPr="0038387C">
        <w:rPr>
          <w:i/>
        </w:rPr>
        <w:t xml:space="preserve">desagregada </w:t>
      </w:r>
      <w:r w:rsidRPr="0038387C">
        <w:rPr>
          <w:i/>
        </w:rPr>
        <w:t>del portafolio</w:t>
      </w:r>
      <w:r w:rsidR="00F058D5" w:rsidRPr="0038387C">
        <w:rPr>
          <w:i/>
        </w:rPr>
        <w:t>,</w:t>
      </w:r>
      <w:r w:rsidRPr="0038387C">
        <w:rPr>
          <w:i/>
        </w:rPr>
        <w:t xml:space="preserve"> </w:t>
      </w:r>
      <w:r w:rsidR="00AC1B0D" w:rsidRPr="0038387C">
        <w:rPr>
          <w:i/>
        </w:rPr>
        <w:t xml:space="preserve">clasificados de acuerdo al Manual de </w:t>
      </w:r>
      <w:r w:rsidR="00225149" w:rsidRPr="0038387C">
        <w:rPr>
          <w:i/>
        </w:rPr>
        <w:t>Cuenta aplicable a cada mercado</w:t>
      </w:r>
      <w:r w:rsidRPr="0038387C">
        <w:rPr>
          <w:i/>
        </w:rPr>
        <w:t>.</w:t>
      </w:r>
    </w:p>
    <w:p w:rsidR="00610194" w:rsidRPr="0038387C" w:rsidRDefault="00610194" w:rsidP="003620A0"/>
    <w:p w:rsidR="00610194" w:rsidRPr="0038387C" w:rsidRDefault="008F6B81" w:rsidP="003620A0">
      <w:pPr>
        <w:rPr>
          <w:i/>
        </w:rPr>
      </w:pPr>
      <w:r w:rsidRPr="0038387C">
        <w:rPr>
          <w:i/>
        </w:rPr>
        <w:t>Asimismo, las Notas a los Estados Financieros deben detallar la composición del Exigible Técnico, Obligaciones Técnicas y Reservas Técnicas.</w:t>
      </w:r>
    </w:p>
    <w:p w:rsidR="00610194" w:rsidRPr="0038387C" w:rsidRDefault="00610194" w:rsidP="003620A0"/>
    <w:p w:rsidR="00EA7611" w:rsidRPr="0038387C" w:rsidRDefault="00EA7611" w:rsidP="003620A0">
      <w:pPr>
        <w:pStyle w:val="BodyText"/>
        <w:spacing w:after="0"/>
        <w:rPr>
          <w:i/>
        </w:rPr>
      </w:pPr>
      <w:r w:rsidRPr="0038387C">
        <w:rPr>
          <w:i/>
        </w:rPr>
        <w:t>La elaboración de este Estado Financiero, debe realizarse considerando la clasificación dispuesta en el Anexo 16: Guía para la elaboración del Estado de Situación Patrimonial Consolidado.</w:t>
      </w:r>
    </w:p>
    <w:p w:rsidR="00EA7611" w:rsidRPr="0038387C" w:rsidRDefault="00EA7611" w:rsidP="003620A0">
      <w:pPr>
        <w:pStyle w:val="BodyText"/>
        <w:spacing w:after="0"/>
        <w:rPr>
          <w:i/>
        </w:rPr>
      </w:pPr>
      <w:r w:rsidRPr="0038387C">
        <w:rPr>
          <w:i/>
        </w:rPr>
        <w:t xml:space="preserve"> </w:t>
      </w:r>
    </w:p>
    <w:p w:rsidR="00225149" w:rsidRPr="0038387C" w:rsidRDefault="00F058D5" w:rsidP="003620A0">
      <w:pPr>
        <w:pStyle w:val="BodyText"/>
        <w:spacing w:after="0"/>
        <w:rPr>
          <w:i/>
        </w:rPr>
      </w:pPr>
      <w:r w:rsidRPr="0038387C">
        <w:rPr>
          <w:i/>
        </w:rPr>
        <w:t>(</w:t>
      </w:r>
      <w:r w:rsidR="00225149" w:rsidRPr="0038387C">
        <w:rPr>
          <w:i/>
        </w:rPr>
        <w:t xml:space="preserve">*) </w:t>
      </w:r>
      <w:r w:rsidRPr="0038387C">
        <w:rPr>
          <w:i/>
        </w:rPr>
        <w:t>S</w:t>
      </w:r>
      <w:r w:rsidR="00225149" w:rsidRPr="0038387C">
        <w:rPr>
          <w:i/>
        </w:rPr>
        <w:t>ólo será utilizado por la Bolsa de Valores, Agencias de Bolsa, Sociedades Administradoras de Fondos de Inversión, Fondos de Inversión y Entidades de Depósito de Valores y Fondos en Garantía.</w:t>
      </w:r>
    </w:p>
    <w:p w:rsidR="005A3BA3" w:rsidRPr="0038387C" w:rsidRDefault="005A3BA3" w:rsidP="003620A0">
      <w:pPr>
        <w:pStyle w:val="BodyText"/>
        <w:spacing w:after="0"/>
        <w:rPr>
          <w:i/>
        </w:rPr>
      </w:pPr>
    </w:p>
    <w:p w:rsidR="00346C89" w:rsidRPr="005A3BA3" w:rsidRDefault="00F058D5" w:rsidP="003620A0">
      <w:pPr>
        <w:pStyle w:val="BodyText"/>
        <w:spacing w:after="0"/>
      </w:pPr>
      <w:r w:rsidRPr="0038387C">
        <w:rPr>
          <w:i/>
        </w:rPr>
        <w:t>(*</w:t>
      </w:r>
      <w:r w:rsidR="00346C89" w:rsidRPr="0038387C">
        <w:rPr>
          <w:i/>
        </w:rPr>
        <w:t>*</w:t>
      </w:r>
      <w:r w:rsidRPr="0038387C">
        <w:rPr>
          <w:i/>
        </w:rPr>
        <w:t>) S</w:t>
      </w:r>
      <w:r w:rsidR="00346C89" w:rsidRPr="0038387C">
        <w:rPr>
          <w:i/>
        </w:rPr>
        <w:t>ólo será utilizado por la Bolsa de Valores, Agencias de Bolsa, Sociedades Administradoras de Fondos de Inversión, Fondos de Inversión y Entidades de Depósito de Valores, Fondos en Garantía y las Sociedades Titularizadoras.</w:t>
      </w:r>
    </w:p>
    <w:sectPr w:rsidR="00346C89" w:rsidRPr="005A3BA3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D95" w:rsidRDefault="00361D95" w:rsidP="003D6016">
      <w:r>
        <w:separator/>
      </w:r>
    </w:p>
  </w:endnote>
  <w:endnote w:type="continuationSeparator" w:id="0">
    <w:p w:rsidR="00361D95" w:rsidRDefault="00361D9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2050206030506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93" w:rsidRDefault="00D9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D4F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="00A54535">
      <w:rPr>
        <w:noProof/>
        <w:sz w:val="18"/>
        <w:szCs w:val="18"/>
      </w:rPr>
      <w:t xml:space="preserve"> </w:t>
    </w:r>
    <w:r w:rsidR="001E4100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D87D4F" w:rsidRPr="00BB5C01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</w:p>
  <w:p w:rsidR="00D87D4F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D87D4F" w:rsidRPr="00BB5C01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71788B">
      <w:rPr>
        <w:noProof/>
        <w:sz w:val="18"/>
        <w:szCs w:val="18"/>
      </w:rPr>
      <w:t>9</w:t>
    </w:r>
  </w:p>
  <w:p w:rsidR="00D87D4F" w:rsidRPr="00BB5C01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BD5E31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2</w:t>
    </w:r>
  </w:p>
  <w:p w:rsidR="00D87D4F" w:rsidRDefault="00D87D4F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8177C54" wp14:editId="4809789C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4C830F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E64C733" wp14:editId="6B3AB0C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7D4F" w:rsidRDefault="004C3092" w:rsidP="006F052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 ASFI/</w:t>
                          </w:r>
                          <w:r w:rsidR="00D92393">
                            <w:rPr>
                              <w:i/>
                              <w:sz w:val="18"/>
                            </w:rPr>
                            <w:t>606</w:t>
                          </w:r>
                          <w:r>
                            <w:rPr>
                              <w:i/>
                              <w:sz w:val="18"/>
                            </w:rPr>
                            <w:t>/</w:t>
                          </w:r>
                          <w:r w:rsidR="00D92393">
                            <w:rPr>
                              <w:i/>
                              <w:sz w:val="18"/>
                            </w:rPr>
                            <w:t>20</w:t>
                          </w:r>
                          <w:r>
                            <w:rPr>
                              <w:i/>
                              <w:sz w:val="18"/>
                            </w:rPr>
                            <w:t>1</w:t>
                          </w:r>
                          <w:r w:rsidR="00D92393">
                            <w:rPr>
                              <w:i/>
                              <w:sz w:val="18"/>
                            </w:rPr>
                            <w:t>9</w:t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D92393">
                            <w:rPr>
                              <w:i/>
                              <w:sz w:val="18"/>
                            </w:rPr>
                            <w:t>04</w:t>
                          </w:r>
                          <w:r>
                            <w:rPr>
                              <w:i/>
                              <w:sz w:val="18"/>
                            </w:rPr>
                            <w:t>/1</w:t>
                          </w:r>
                          <w:r w:rsidR="00D92393">
                            <w:rPr>
                              <w:i/>
                              <w:sz w:val="18"/>
                            </w:rPr>
                            <w:t>9</w:t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) </w:t>
                          </w:r>
                          <w:r w:rsidR="00D92393">
                            <w:rPr>
                              <w:i/>
                              <w:sz w:val="18"/>
                            </w:rPr>
                            <w:t>(última)</w:t>
                          </w:r>
                        </w:p>
                        <w:p w:rsidR="00D92393" w:rsidRPr="007C72B8" w:rsidRDefault="00D92393" w:rsidP="006F0522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64C73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D87D4F" w:rsidRDefault="004C3092" w:rsidP="006F052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 ASFI/</w:t>
                    </w:r>
                    <w:r w:rsidR="00D92393">
                      <w:rPr>
                        <w:i/>
                        <w:sz w:val="18"/>
                      </w:rPr>
                      <w:t>606</w:t>
                    </w:r>
                    <w:r>
                      <w:rPr>
                        <w:i/>
                        <w:sz w:val="18"/>
                      </w:rPr>
                      <w:t>/</w:t>
                    </w:r>
                    <w:r w:rsidR="00D92393">
                      <w:rPr>
                        <w:i/>
                        <w:sz w:val="18"/>
                      </w:rPr>
                      <w:t>20</w:t>
                    </w:r>
                    <w:r>
                      <w:rPr>
                        <w:i/>
                        <w:sz w:val="18"/>
                      </w:rPr>
                      <w:t>1</w:t>
                    </w:r>
                    <w:r w:rsidR="00D92393">
                      <w:rPr>
                        <w:i/>
                        <w:sz w:val="18"/>
                      </w:rPr>
                      <w:t>9</w:t>
                    </w:r>
                    <w:r>
                      <w:rPr>
                        <w:i/>
                        <w:sz w:val="18"/>
                      </w:rPr>
                      <w:t xml:space="preserve"> (</w:t>
                    </w:r>
                    <w:r w:rsidR="00D92393">
                      <w:rPr>
                        <w:i/>
                        <w:sz w:val="18"/>
                      </w:rPr>
                      <w:t>04</w:t>
                    </w:r>
                    <w:r>
                      <w:rPr>
                        <w:i/>
                        <w:sz w:val="18"/>
                      </w:rPr>
                      <w:t>/1</w:t>
                    </w:r>
                    <w:r w:rsidR="00D92393">
                      <w:rPr>
                        <w:i/>
                        <w:sz w:val="18"/>
                      </w:rPr>
                      <w:t>9</w:t>
                    </w:r>
                    <w:r>
                      <w:rPr>
                        <w:i/>
                        <w:sz w:val="18"/>
                      </w:rPr>
                      <w:t xml:space="preserve">) </w:t>
                    </w:r>
                    <w:r w:rsidR="00D92393">
                      <w:rPr>
                        <w:i/>
                        <w:sz w:val="18"/>
                      </w:rPr>
                      <w:t>(última)</w:t>
                    </w:r>
                  </w:p>
                  <w:p w:rsidR="00D92393" w:rsidRPr="007C72B8" w:rsidRDefault="00D92393" w:rsidP="006F0522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93" w:rsidRDefault="00D9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D95" w:rsidRDefault="00361D95" w:rsidP="003D6016">
      <w:r>
        <w:separator/>
      </w:r>
    </w:p>
  </w:footnote>
  <w:footnote w:type="continuationSeparator" w:id="0">
    <w:p w:rsidR="00361D95" w:rsidRDefault="00361D9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93" w:rsidRDefault="00D9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D4F" w:rsidRPr="003D6016" w:rsidRDefault="00D87D4F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D87D4F" w:rsidRPr="001E4100" w:rsidRDefault="00D87D4F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1E4100">
      <w:rPr>
        <w:smallCaps/>
        <w:sz w:val="18"/>
        <w:szCs w:val="18"/>
        <w:u w:val="single"/>
      </w:rPr>
      <w:t xml:space="preserve">Recopilación de Normas para </w:t>
    </w:r>
    <w:r w:rsidR="0071788B" w:rsidRPr="001E4100">
      <w:rPr>
        <w:smallCaps/>
        <w:sz w:val="18"/>
        <w:szCs w:val="18"/>
        <w:u w:val="single"/>
      </w:rPr>
      <w:t>Servicios Financiero</w:t>
    </w:r>
    <w:r w:rsidRPr="001E4100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93" w:rsidRDefault="00D9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07EFA"/>
    <w:rsid w:val="00020B02"/>
    <w:rsid w:val="00027F7E"/>
    <w:rsid w:val="00081808"/>
    <w:rsid w:val="00083FA2"/>
    <w:rsid w:val="00085F47"/>
    <w:rsid w:val="000904A0"/>
    <w:rsid w:val="000A29BB"/>
    <w:rsid w:val="000D375C"/>
    <w:rsid w:val="000D5E62"/>
    <w:rsid w:val="00110D2B"/>
    <w:rsid w:val="001124CC"/>
    <w:rsid w:val="00117B50"/>
    <w:rsid w:val="00120509"/>
    <w:rsid w:val="00124DC7"/>
    <w:rsid w:val="00146EE2"/>
    <w:rsid w:val="00147866"/>
    <w:rsid w:val="001553E7"/>
    <w:rsid w:val="001861C5"/>
    <w:rsid w:val="001A4D50"/>
    <w:rsid w:val="001A7CC0"/>
    <w:rsid w:val="001B5258"/>
    <w:rsid w:val="001B60B6"/>
    <w:rsid w:val="001C754E"/>
    <w:rsid w:val="001D0915"/>
    <w:rsid w:val="001D3F80"/>
    <w:rsid w:val="001D4522"/>
    <w:rsid w:val="001E4100"/>
    <w:rsid w:val="001E49B9"/>
    <w:rsid w:val="001F0ED8"/>
    <w:rsid w:val="00205952"/>
    <w:rsid w:val="00210ABC"/>
    <w:rsid w:val="00212BD5"/>
    <w:rsid w:val="00212D22"/>
    <w:rsid w:val="00221551"/>
    <w:rsid w:val="00225149"/>
    <w:rsid w:val="002262A9"/>
    <w:rsid w:val="00233AE1"/>
    <w:rsid w:val="00247115"/>
    <w:rsid w:val="002533FC"/>
    <w:rsid w:val="002544BC"/>
    <w:rsid w:val="00262910"/>
    <w:rsid w:val="00271686"/>
    <w:rsid w:val="00274E61"/>
    <w:rsid w:val="00276030"/>
    <w:rsid w:val="00277DD5"/>
    <w:rsid w:val="00292168"/>
    <w:rsid w:val="002932C1"/>
    <w:rsid w:val="0029332A"/>
    <w:rsid w:val="002D3CDA"/>
    <w:rsid w:val="002D62B1"/>
    <w:rsid w:val="002D66E0"/>
    <w:rsid w:val="002E712D"/>
    <w:rsid w:val="002F1EB9"/>
    <w:rsid w:val="00301D04"/>
    <w:rsid w:val="00313A88"/>
    <w:rsid w:val="00316B8E"/>
    <w:rsid w:val="00331D2B"/>
    <w:rsid w:val="00337DB7"/>
    <w:rsid w:val="00342B25"/>
    <w:rsid w:val="00346C89"/>
    <w:rsid w:val="00361D95"/>
    <w:rsid w:val="003620A0"/>
    <w:rsid w:val="00372301"/>
    <w:rsid w:val="00374E5F"/>
    <w:rsid w:val="0038387C"/>
    <w:rsid w:val="0039588C"/>
    <w:rsid w:val="003A08B6"/>
    <w:rsid w:val="003A1CF2"/>
    <w:rsid w:val="003B2AA3"/>
    <w:rsid w:val="003B334C"/>
    <w:rsid w:val="003D4076"/>
    <w:rsid w:val="003D6016"/>
    <w:rsid w:val="003F75D7"/>
    <w:rsid w:val="004079A1"/>
    <w:rsid w:val="0043170E"/>
    <w:rsid w:val="00456D38"/>
    <w:rsid w:val="00466F64"/>
    <w:rsid w:val="00480D38"/>
    <w:rsid w:val="00484EEB"/>
    <w:rsid w:val="004A6637"/>
    <w:rsid w:val="004B7784"/>
    <w:rsid w:val="004C3092"/>
    <w:rsid w:val="004D04C1"/>
    <w:rsid w:val="004E5C30"/>
    <w:rsid w:val="004F18A6"/>
    <w:rsid w:val="004F57F0"/>
    <w:rsid w:val="005013AF"/>
    <w:rsid w:val="00504EFC"/>
    <w:rsid w:val="00522A57"/>
    <w:rsid w:val="00525395"/>
    <w:rsid w:val="005306BB"/>
    <w:rsid w:val="005308A6"/>
    <w:rsid w:val="005332ED"/>
    <w:rsid w:val="0055775D"/>
    <w:rsid w:val="00563BED"/>
    <w:rsid w:val="00567351"/>
    <w:rsid w:val="00575482"/>
    <w:rsid w:val="0059438D"/>
    <w:rsid w:val="005968F0"/>
    <w:rsid w:val="005A3BA3"/>
    <w:rsid w:val="005C3258"/>
    <w:rsid w:val="005C7BC0"/>
    <w:rsid w:val="005F1316"/>
    <w:rsid w:val="005F3C2F"/>
    <w:rsid w:val="006040C7"/>
    <w:rsid w:val="0060486F"/>
    <w:rsid w:val="006052AD"/>
    <w:rsid w:val="00610194"/>
    <w:rsid w:val="006118AE"/>
    <w:rsid w:val="006321A8"/>
    <w:rsid w:val="006564D8"/>
    <w:rsid w:val="006836CF"/>
    <w:rsid w:val="006960D2"/>
    <w:rsid w:val="006B0B63"/>
    <w:rsid w:val="006D295E"/>
    <w:rsid w:val="006F0522"/>
    <w:rsid w:val="006F05F7"/>
    <w:rsid w:val="006F0A24"/>
    <w:rsid w:val="006F4754"/>
    <w:rsid w:val="006F574D"/>
    <w:rsid w:val="00703164"/>
    <w:rsid w:val="00705B99"/>
    <w:rsid w:val="0071788B"/>
    <w:rsid w:val="0072315A"/>
    <w:rsid w:val="00750E2B"/>
    <w:rsid w:val="00751A52"/>
    <w:rsid w:val="00753D5F"/>
    <w:rsid w:val="00757574"/>
    <w:rsid w:val="00781CBD"/>
    <w:rsid w:val="007942AF"/>
    <w:rsid w:val="00796319"/>
    <w:rsid w:val="0079664D"/>
    <w:rsid w:val="007A304F"/>
    <w:rsid w:val="007C14CB"/>
    <w:rsid w:val="007C72B8"/>
    <w:rsid w:val="007D3C62"/>
    <w:rsid w:val="007E25F9"/>
    <w:rsid w:val="007E2CDA"/>
    <w:rsid w:val="007E3DE5"/>
    <w:rsid w:val="007E5F57"/>
    <w:rsid w:val="007F5BC4"/>
    <w:rsid w:val="008054AF"/>
    <w:rsid w:val="00807E39"/>
    <w:rsid w:val="008141FC"/>
    <w:rsid w:val="00821A46"/>
    <w:rsid w:val="00831701"/>
    <w:rsid w:val="00831E53"/>
    <w:rsid w:val="00834922"/>
    <w:rsid w:val="00836D73"/>
    <w:rsid w:val="00857961"/>
    <w:rsid w:val="00871C1A"/>
    <w:rsid w:val="00875DEF"/>
    <w:rsid w:val="00881696"/>
    <w:rsid w:val="00883279"/>
    <w:rsid w:val="00883CFA"/>
    <w:rsid w:val="008B3F50"/>
    <w:rsid w:val="008C0880"/>
    <w:rsid w:val="008C482F"/>
    <w:rsid w:val="008C50CD"/>
    <w:rsid w:val="008E1C68"/>
    <w:rsid w:val="008F27E5"/>
    <w:rsid w:val="008F6B81"/>
    <w:rsid w:val="008F71B9"/>
    <w:rsid w:val="00900095"/>
    <w:rsid w:val="009008E9"/>
    <w:rsid w:val="00907A63"/>
    <w:rsid w:val="00917C29"/>
    <w:rsid w:val="00926822"/>
    <w:rsid w:val="00950E85"/>
    <w:rsid w:val="009555AB"/>
    <w:rsid w:val="00965A95"/>
    <w:rsid w:val="00985A60"/>
    <w:rsid w:val="00995882"/>
    <w:rsid w:val="009A209A"/>
    <w:rsid w:val="009C28DB"/>
    <w:rsid w:val="009D29E2"/>
    <w:rsid w:val="009D47AD"/>
    <w:rsid w:val="009F1985"/>
    <w:rsid w:val="009F78CC"/>
    <w:rsid w:val="00A03B7F"/>
    <w:rsid w:val="00A04CEB"/>
    <w:rsid w:val="00A2257C"/>
    <w:rsid w:val="00A35083"/>
    <w:rsid w:val="00A51CBC"/>
    <w:rsid w:val="00A54535"/>
    <w:rsid w:val="00A64FD1"/>
    <w:rsid w:val="00A817F0"/>
    <w:rsid w:val="00AA22DD"/>
    <w:rsid w:val="00AC1B0D"/>
    <w:rsid w:val="00B04AB5"/>
    <w:rsid w:val="00B05B85"/>
    <w:rsid w:val="00B16140"/>
    <w:rsid w:val="00B33540"/>
    <w:rsid w:val="00B63B3E"/>
    <w:rsid w:val="00B7098D"/>
    <w:rsid w:val="00B7514E"/>
    <w:rsid w:val="00B756F8"/>
    <w:rsid w:val="00B7705D"/>
    <w:rsid w:val="00B8273E"/>
    <w:rsid w:val="00B87CED"/>
    <w:rsid w:val="00BB1BC5"/>
    <w:rsid w:val="00BB5C01"/>
    <w:rsid w:val="00BD5E31"/>
    <w:rsid w:val="00BF4FF3"/>
    <w:rsid w:val="00C10113"/>
    <w:rsid w:val="00C1225C"/>
    <w:rsid w:val="00C174B2"/>
    <w:rsid w:val="00C24D4C"/>
    <w:rsid w:val="00C32237"/>
    <w:rsid w:val="00C34CCC"/>
    <w:rsid w:val="00C4306C"/>
    <w:rsid w:val="00C45840"/>
    <w:rsid w:val="00C61D49"/>
    <w:rsid w:val="00C63BF7"/>
    <w:rsid w:val="00C64D2C"/>
    <w:rsid w:val="00C77DFC"/>
    <w:rsid w:val="00CC1CFD"/>
    <w:rsid w:val="00CC5208"/>
    <w:rsid w:val="00CC57A3"/>
    <w:rsid w:val="00CC5C89"/>
    <w:rsid w:val="00CC73D8"/>
    <w:rsid w:val="00CD68C8"/>
    <w:rsid w:val="00CD7862"/>
    <w:rsid w:val="00CD78A0"/>
    <w:rsid w:val="00CE2368"/>
    <w:rsid w:val="00CF5844"/>
    <w:rsid w:val="00D0525E"/>
    <w:rsid w:val="00D05779"/>
    <w:rsid w:val="00D15AFC"/>
    <w:rsid w:val="00D170AD"/>
    <w:rsid w:val="00D237E6"/>
    <w:rsid w:val="00D26CF4"/>
    <w:rsid w:val="00D32AA3"/>
    <w:rsid w:val="00D570EA"/>
    <w:rsid w:val="00D60FAA"/>
    <w:rsid w:val="00D64F70"/>
    <w:rsid w:val="00D715C7"/>
    <w:rsid w:val="00D84819"/>
    <w:rsid w:val="00D8616F"/>
    <w:rsid w:val="00D87D4F"/>
    <w:rsid w:val="00D92393"/>
    <w:rsid w:val="00D923EF"/>
    <w:rsid w:val="00DA4419"/>
    <w:rsid w:val="00DB6E79"/>
    <w:rsid w:val="00DC0602"/>
    <w:rsid w:val="00DC2F51"/>
    <w:rsid w:val="00DC5177"/>
    <w:rsid w:val="00DC5560"/>
    <w:rsid w:val="00DC78DE"/>
    <w:rsid w:val="00DF153F"/>
    <w:rsid w:val="00DF45C0"/>
    <w:rsid w:val="00DF4E60"/>
    <w:rsid w:val="00E00B84"/>
    <w:rsid w:val="00E00E92"/>
    <w:rsid w:val="00E028BD"/>
    <w:rsid w:val="00E11FF4"/>
    <w:rsid w:val="00E16742"/>
    <w:rsid w:val="00E270FA"/>
    <w:rsid w:val="00E315E0"/>
    <w:rsid w:val="00E34496"/>
    <w:rsid w:val="00E44684"/>
    <w:rsid w:val="00E462EC"/>
    <w:rsid w:val="00E64292"/>
    <w:rsid w:val="00E86DCE"/>
    <w:rsid w:val="00E904A3"/>
    <w:rsid w:val="00E91975"/>
    <w:rsid w:val="00EA7611"/>
    <w:rsid w:val="00EB5EFB"/>
    <w:rsid w:val="00EC28BA"/>
    <w:rsid w:val="00ED6DC2"/>
    <w:rsid w:val="00ED764F"/>
    <w:rsid w:val="00EE1D77"/>
    <w:rsid w:val="00EE4BE8"/>
    <w:rsid w:val="00EE798E"/>
    <w:rsid w:val="00F013AD"/>
    <w:rsid w:val="00F01C8E"/>
    <w:rsid w:val="00F044B8"/>
    <w:rsid w:val="00F058D5"/>
    <w:rsid w:val="00F27D0B"/>
    <w:rsid w:val="00F52AA9"/>
    <w:rsid w:val="00F54B85"/>
    <w:rsid w:val="00F62110"/>
    <w:rsid w:val="00F62391"/>
    <w:rsid w:val="00F728C3"/>
    <w:rsid w:val="00F80198"/>
    <w:rsid w:val="00F97F54"/>
    <w:rsid w:val="00FA1F21"/>
    <w:rsid w:val="00FA3960"/>
    <w:rsid w:val="00FA51A2"/>
    <w:rsid w:val="00FB1286"/>
    <w:rsid w:val="00FC2DFB"/>
    <w:rsid w:val="00FC5CA1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14863-62A5-4A73-B01B-D599FF13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E9DA5-D6BF-47AB-97B9-719A8CC6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Alvaro Alvarado Atahuichi</cp:lastModifiedBy>
  <cp:revision>8</cp:revision>
  <cp:lastPrinted>2019-04-02T22:53:00Z</cp:lastPrinted>
  <dcterms:created xsi:type="dcterms:W3CDTF">2014-10-24T19:35:00Z</dcterms:created>
  <dcterms:modified xsi:type="dcterms:W3CDTF">2019-04-02T22:53:00Z</dcterms:modified>
</cp:coreProperties>
</file>