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182910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182910">
        <w:rPr>
          <w:i/>
          <w:smallCaps w:val="0"/>
          <w:noProof/>
        </w:rPr>
        <w:t xml:space="preserve">LIBRO </w:t>
      </w:r>
      <w:r w:rsidR="0071509A" w:rsidRPr="00182910">
        <w:rPr>
          <w:i/>
          <w:smallCaps w:val="0"/>
          <w:noProof/>
        </w:rPr>
        <w:t>2</w:t>
      </w:r>
      <w:r w:rsidRPr="00182910">
        <w:rPr>
          <w:i/>
          <w:smallCaps w:val="0"/>
          <w:noProof/>
        </w:rPr>
        <w:t xml:space="preserve">°, TÍTULO </w:t>
      </w:r>
      <w:r w:rsidR="0071509A" w:rsidRPr="00182910">
        <w:rPr>
          <w:i/>
          <w:smallCaps w:val="0"/>
          <w:noProof/>
        </w:rPr>
        <w:t>I</w:t>
      </w:r>
      <w:r w:rsidR="006008CA" w:rsidRPr="00182910">
        <w:rPr>
          <w:i/>
          <w:smallCaps w:val="0"/>
          <w:noProof/>
        </w:rPr>
        <w:t>I</w:t>
      </w:r>
      <w:r w:rsidRPr="00182910">
        <w:rPr>
          <w:i/>
          <w:smallCaps w:val="0"/>
          <w:noProof/>
        </w:rPr>
        <w:t xml:space="preserve">, CAPÍTULO </w:t>
      </w:r>
      <w:r w:rsidR="00034833" w:rsidRPr="00182910">
        <w:rPr>
          <w:i/>
          <w:smallCaps w:val="0"/>
          <w:noProof/>
        </w:rPr>
        <w:t>VII</w:t>
      </w:r>
      <w:r w:rsidR="0071509A" w:rsidRPr="00182910">
        <w:rPr>
          <w:i/>
          <w:smallCaps w:val="0"/>
          <w:noProof/>
        </w:rPr>
        <w:t>I</w:t>
      </w:r>
    </w:p>
    <w:p w:rsidR="001D3F80" w:rsidRPr="00182910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82910">
        <w:rPr>
          <w:noProof/>
        </w:rPr>
        <w:t xml:space="preserve">ANEXO </w:t>
      </w:r>
      <w:r w:rsidR="00196DE9" w:rsidRPr="00182910">
        <w:rPr>
          <w:noProof/>
        </w:rPr>
        <w:t>5</w:t>
      </w:r>
      <w:r w:rsidRPr="00182910">
        <w:rPr>
          <w:noProof/>
        </w:rPr>
        <w:t>:</w:t>
      </w:r>
      <w:r w:rsidRPr="00182910">
        <w:rPr>
          <w:noProof/>
        </w:rPr>
        <w:tab/>
      </w:r>
      <w:r w:rsidR="00196DE9" w:rsidRPr="00182910">
        <w:rPr>
          <w:i/>
          <w:noProof/>
        </w:rPr>
        <w:t>Detalle de Información a ser Reportada por el BCB</w:t>
      </w:r>
    </w:p>
    <w:p w:rsidR="001A0F2E" w:rsidRPr="00182910" w:rsidRDefault="001A0F2E" w:rsidP="001A0F2E">
      <w:pPr>
        <w:pStyle w:val="BodyText"/>
        <w:spacing w:after="0"/>
        <w:rPr>
          <w:noProof/>
        </w:rPr>
      </w:pPr>
    </w:p>
    <w:p w:rsidR="001A0F2E" w:rsidRPr="00182910" w:rsidRDefault="001A0F2E" w:rsidP="001A0F2E">
      <w:pPr>
        <w:pStyle w:val="BodyText"/>
        <w:spacing w:after="0"/>
        <w:rPr>
          <w:noProof/>
        </w:rPr>
      </w:pPr>
      <w:bookmarkStart w:id="0" w:name="_GoBack"/>
      <w:bookmarkEnd w:id="0"/>
    </w:p>
    <w:p w:rsidR="001A0F2E" w:rsidRPr="00182910" w:rsidRDefault="001A0F2E" w:rsidP="001A0F2E">
      <w:pPr>
        <w:pStyle w:val="BodyText"/>
        <w:spacing w:after="0"/>
        <w:rPr>
          <w:noProof/>
        </w:rPr>
      </w:pPr>
    </w:p>
    <w:p w:rsidR="002835A7" w:rsidRPr="00182910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182910">
        <w:rPr>
          <w:b/>
          <w:smallCaps/>
          <w:noProof/>
        </w:rPr>
        <w:t>Formato de Reporte de Datos</w:t>
      </w:r>
    </w:p>
    <w:p w:rsidR="002835A7" w:rsidRPr="00182910" w:rsidRDefault="002835A7" w:rsidP="002835A7">
      <w:pPr>
        <w:pStyle w:val="BodyText"/>
        <w:spacing w:after="0"/>
        <w:rPr>
          <w:noProof/>
        </w:rPr>
      </w:pPr>
    </w:p>
    <w:p w:rsidR="001A0F2E" w:rsidRPr="00182910" w:rsidRDefault="006160AF" w:rsidP="002835A7">
      <w:pPr>
        <w:pStyle w:val="BodyText"/>
        <w:spacing w:after="0"/>
        <w:rPr>
          <w:noProof/>
        </w:rPr>
      </w:pPr>
      <w:r w:rsidRPr="00182910">
        <w:rPr>
          <w:spacing w:val="3"/>
          <w:lang w:val="es-ES_tradnl"/>
        </w:rPr>
        <w:t xml:space="preserve">El reporte de datos a </w:t>
      </w:r>
      <w:r w:rsidRPr="00182910">
        <w:rPr>
          <w:color w:val="0000FF"/>
          <w:spacing w:val="3"/>
          <w:lang w:val="es-ES_tradnl"/>
        </w:rPr>
        <w:t>ASFI</w:t>
      </w:r>
      <w:r w:rsidRPr="00182910">
        <w:rPr>
          <w:spacing w:val="3"/>
          <w:lang w:val="es-ES_tradnl"/>
        </w:rPr>
        <w:t xml:space="preserve"> </w:t>
      </w:r>
      <w:r w:rsidR="00196DE9" w:rsidRPr="00182910">
        <w:rPr>
          <w:szCs w:val="22"/>
          <w:lang w:val="es-ES_tradnl"/>
        </w:rPr>
        <w:t>debe realizarse en formato "ASCII", utilizando los pipe (|) como separadores de columnas</w:t>
      </w:r>
      <w:r w:rsidRPr="00182910">
        <w:rPr>
          <w:spacing w:val="3"/>
          <w:lang w:val="es-ES_tradnl"/>
        </w:rPr>
        <w:t>.</w:t>
      </w:r>
    </w:p>
    <w:p w:rsidR="001A0F2E" w:rsidRPr="00182910" w:rsidRDefault="001A0F2E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2835A7" w:rsidRPr="00182910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182910">
        <w:rPr>
          <w:b/>
          <w:smallCaps/>
          <w:noProof/>
        </w:rPr>
        <w:t>Nombre del Archivo y de las Tablas de Información</w:t>
      </w:r>
    </w:p>
    <w:p w:rsidR="002835A7" w:rsidRPr="00182910" w:rsidRDefault="002835A7" w:rsidP="002835A7">
      <w:pPr>
        <w:pStyle w:val="BodyText"/>
        <w:spacing w:after="0"/>
        <w:rPr>
          <w:noProof/>
        </w:rPr>
      </w:pPr>
    </w:p>
    <w:p w:rsidR="002835A7" w:rsidRPr="00182910" w:rsidRDefault="00196DE9" w:rsidP="00846A4F">
      <w:pPr>
        <w:spacing w:after="120"/>
        <w:rPr>
          <w:noProof/>
        </w:rPr>
      </w:pPr>
      <w:r w:rsidRPr="00182910">
        <w:rPr>
          <w:szCs w:val="22"/>
          <w:lang w:val="es-ES_tradnl"/>
        </w:rPr>
        <w:t xml:space="preserve">El archivo que corresponde a la información sobre depósitos a plazo fijo registrados en el </w:t>
      </w:r>
      <w:r w:rsidRPr="00182910">
        <w:rPr>
          <w:color w:val="0000FF"/>
          <w:szCs w:val="22"/>
          <w:lang w:val="es-ES_tradnl"/>
        </w:rPr>
        <w:t>BCB</w:t>
      </w:r>
      <w:r w:rsidRPr="00182910">
        <w:rPr>
          <w:szCs w:val="22"/>
          <w:lang w:val="es-ES_tradnl"/>
        </w:rPr>
        <w:t xml:space="preserve"> llevará el siguiente nombre</w:t>
      </w:r>
      <w:r w:rsidR="002835A7" w:rsidRPr="00182910">
        <w:rPr>
          <w:noProof/>
        </w:rPr>
        <w:t xml:space="preserve">: </w:t>
      </w:r>
      <w:r w:rsidR="002835A7" w:rsidRPr="00182910">
        <w:rPr>
          <w:b/>
          <w:noProof/>
        </w:rPr>
        <w:t>IFAMMDD</w:t>
      </w:r>
      <w:r w:rsidR="00912CC2" w:rsidRPr="00182910">
        <w:rPr>
          <w:b/>
          <w:noProof/>
        </w:rPr>
        <w:t>P</w:t>
      </w:r>
      <w:r w:rsidR="002835A7" w:rsidRPr="00182910">
        <w:rPr>
          <w:b/>
          <w:noProof/>
        </w:rPr>
        <w:t>.BBB</w:t>
      </w:r>
      <w:r w:rsidR="00912CC2" w:rsidRPr="00182910">
        <w:rPr>
          <w:noProof/>
        </w:rPr>
        <w:t>.</w:t>
      </w:r>
    </w:p>
    <w:p w:rsidR="00912CC2" w:rsidRPr="00182910" w:rsidRDefault="00912CC2" w:rsidP="00846A4F">
      <w:pPr>
        <w:spacing w:after="120"/>
        <w:rPr>
          <w:noProof/>
        </w:rPr>
      </w:pPr>
      <w:r w:rsidRPr="00182910">
        <w:rPr>
          <w:szCs w:val="22"/>
          <w:lang w:val="es-ES_tradnl"/>
        </w:rPr>
        <w:t xml:space="preserve">El archivo que corresponde a la información referida a los saldos de encaje constituido, llevará el siguiente nombre: </w:t>
      </w:r>
      <w:r w:rsidRPr="00182910">
        <w:rPr>
          <w:b/>
          <w:szCs w:val="22"/>
          <w:lang w:val="es-ES_tradnl"/>
        </w:rPr>
        <w:t>IFAMMDDQ.BBB</w:t>
      </w:r>
      <w:r w:rsidRPr="00182910">
        <w:rPr>
          <w:szCs w:val="22"/>
          <w:lang w:val="es-ES_tradnl"/>
        </w:rPr>
        <w:t>.</w:t>
      </w:r>
    </w:p>
    <w:p w:rsidR="002835A7" w:rsidRPr="00182910" w:rsidRDefault="00912CC2" w:rsidP="00846A4F">
      <w:pPr>
        <w:spacing w:after="120"/>
        <w:rPr>
          <w:noProof/>
        </w:rPr>
      </w:pPr>
      <w:r w:rsidRPr="00182910">
        <w:rPr>
          <w:szCs w:val="22"/>
          <w:lang w:val="es-ES_tradnl"/>
        </w:rPr>
        <w:t xml:space="preserve">El </w:t>
      </w:r>
      <w:r w:rsidRPr="00182910">
        <w:rPr>
          <w:color w:val="0000FF"/>
          <w:szCs w:val="22"/>
          <w:lang w:val="es-ES_tradnl"/>
        </w:rPr>
        <w:t xml:space="preserve">Banco Central de Bolivia </w:t>
      </w:r>
      <w:r w:rsidRPr="00182910">
        <w:rPr>
          <w:szCs w:val="22"/>
          <w:lang w:val="es-ES_tradnl"/>
        </w:rPr>
        <w:t xml:space="preserve">reportará la información bajo una estructura definida por </w:t>
      </w:r>
      <w:r w:rsidRPr="00182910">
        <w:rPr>
          <w:color w:val="0000FF"/>
          <w:szCs w:val="22"/>
          <w:lang w:val="es-ES_tradnl"/>
        </w:rPr>
        <w:t>ASFI</w:t>
      </w:r>
      <w:r w:rsidRPr="00182910">
        <w:rPr>
          <w:szCs w:val="22"/>
          <w:lang w:val="es-ES_tradnl"/>
        </w:rPr>
        <w:t>, la misma que está compuesta por tablas o archivos cuyo nombre deberá tener el siguiente formato</w:t>
      </w:r>
      <w:r w:rsidR="002835A7" w:rsidRPr="00182910">
        <w:rPr>
          <w:noProof/>
        </w:rPr>
        <w:t>:</w:t>
      </w:r>
    </w:p>
    <w:p w:rsidR="002835A7" w:rsidRPr="00182910" w:rsidRDefault="002835A7" w:rsidP="00846A4F">
      <w:pPr>
        <w:spacing w:after="120"/>
        <w:rPr>
          <w:b/>
          <w:noProof/>
        </w:rPr>
      </w:pPr>
      <w:r w:rsidRPr="00182910">
        <w:rPr>
          <w:b/>
          <w:noProof/>
        </w:rPr>
        <w:t>SSAMMDDT.BBB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noProof/>
        </w:rPr>
        <w:t>En todos los casos, el significado de las letras incluidas en los nombre</w:t>
      </w:r>
      <w:r w:rsidR="00846A4F" w:rsidRPr="00182910">
        <w:rPr>
          <w:noProof/>
        </w:rPr>
        <w:t>s</w:t>
      </w:r>
      <w:r w:rsidRPr="00182910">
        <w:rPr>
          <w:noProof/>
        </w:rPr>
        <w:t xml:space="preserve"> es el siguiente: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b/>
          <w:noProof/>
        </w:rPr>
        <w:t>SS</w:t>
      </w:r>
      <w:r w:rsidR="00846A4F" w:rsidRPr="00182910">
        <w:rPr>
          <w:b/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Sistema “IF” Información Financiera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b/>
          <w:noProof/>
        </w:rPr>
        <w:t>A</w:t>
      </w:r>
      <w:r w:rsidR="00846A4F" w:rsidRPr="00182910">
        <w:rPr>
          <w:b/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Ultimo dígito del año referido al reporte de datos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b/>
          <w:noProof/>
        </w:rPr>
        <w:t>MM</w:t>
      </w:r>
      <w:r w:rsidR="00846A4F" w:rsidRPr="00182910">
        <w:rPr>
          <w:b/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Mes correspondiente al reporte de datos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b/>
          <w:noProof/>
        </w:rPr>
        <w:t>DD</w:t>
      </w:r>
      <w:r w:rsidR="00846A4F" w:rsidRPr="00182910">
        <w:rPr>
          <w:b/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Día correspondiente al reporte de datos</w:t>
      </w:r>
    </w:p>
    <w:p w:rsidR="002835A7" w:rsidRPr="00182910" w:rsidRDefault="002835A7" w:rsidP="00846A4F">
      <w:pPr>
        <w:spacing w:after="120"/>
        <w:rPr>
          <w:noProof/>
        </w:rPr>
      </w:pPr>
      <w:r w:rsidRPr="00182910">
        <w:rPr>
          <w:b/>
          <w:noProof/>
        </w:rPr>
        <w:t>T</w:t>
      </w:r>
      <w:r w:rsidR="00846A4F" w:rsidRPr="00182910">
        <w:rPr>
          <w:b/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Código de tabla dentro del sistema</w:t>
      </w:r>
    </w:p>
    <w:p w:rsidR="002835A7" w:rsidRPr="00182910" w:rsidRDefault="002835A7" w:rsidP="002835A7">
      <w:pPr>
        <w:rPr>
          <w:noProof/>
        </w:rPr>
      </w:pPr>
      <w:r w:rsidRPr="00182910">
        <w:rPr>
          <w:b/>
          <w:noProof/>
        </w:rPr>
        <w:t>BBB</w:t>
      </w:r>
      <w:r w:rsidR="00846A4F" w:rsidRPr="00182910">
        <w:rPr>
          <w:noProof/>
        </w:rPr>
        <w:tab/>
      </w:r>
      <w:r w:rsidRPr="00182910">
        <w:rPr>
          <w:noProof/>
        </w:rPr>
        <w:t>=</w:t>
      </w:r>
      <w:r w:rsidR="00846A4F" w:rsidRPr="00182910">
        <w:rPr>
          <w:noProof/>
        </w:rPr>
        <w:tab/>
      </w:r>
      <w:r w:rsidRPr="00182910">
        <w:rPr>
          <w:noProof/>
        </w:rPr>
        <w:t>Sigla de la entidad, de acuerdo a la tabla de bancos</w:t>
      </w:r>
    </w:p>
    <w:p w:rsidR="001A0F2E" w:rsidRPr="00182910" w:rsidRDefault="001A0F2E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2835A7" w:rsidRPr="00182910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182910">
        <w:rPr>
          <w:b/>
          <w:smallCaps/>
          <w:noProof/>
        </w:rPr>
        <w:t>Registro de Fecha</w:t>
      </w:r>
    </w:p>
    <w:p w:rsidR="002835A7" w:rsidRPr="00182910" w:rsidRDefault="002835A7" w:rsidP="002835A7">
      <w:pPr>
        <w:pStyle w:val="BodyText"/>
        <w:spacing w:after="0"/>
        <w:rPr>
          <w:noProof/>
        </w:rPr>
      </w:pPr>
    </w:p>
    <w:p w:rsidR="002835A7" w:rsidRPr="00182910" w:rsidRDefault="002835A7" w:rsidP="001A0F2E">
      <w:pPr>
        <w:rPr>
          <w:noProof/>
        </w:rPr>
      </w:pPr>
      <w:r w:rsidRPr="00182910">
        <w:rPr>
          <w:szCs w:val="22"/>
          <w:lang w:val="es-ES_tradnl"/>
        </w:rPr>
        <w:t>La fecha que debe tener este archivo es la fecha del día a ser reportado.</w:t>
      </w:r>
    </w:p>
    <w:p w:rsidR="002835A7" w:rsidRPr="00182910" w:rsidRDefault="002835A7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12CC2" w:rsidRPr="00182910" w:rsidRDefault="00912CC2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9A78FC" w:rsidRPr="00182910" w:rsidRDefault="009A78FC" w:rsidP="001A0F2E">
      <w:pPr>
        <w:rPr>
          <w:noProof/>
        </w:rPr>
      </w:pPr>
    </w:p>
    <w:p w:rsidR="0059438D" w:rsidRPr="00182910" w:rsidRDefault="002835A7" w:rsidP="00912CC2">
      <w:pPr>
        <w:pStyle w:val="Incisos"/>
        <w:numPr>
          <w:ilvl w:val="0"/>
          <w:numId w:val="23"/>
        </w:numPr>
        <w:tabs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182910">
        <w:rPr>
          <w:b/>
          <w:smallCaps/>
          <w:noProof/>
        </w:rPr>
        <w:t xml:space="preserve">Reporte </w:t>
      </w:r>
      <w:r w:rsidR="00912CC2" w:rsidRPr="00182910">
        <w:rPr>
          <w:b/>
          <w:smallCaps/>
          <w:noProof/>
        </w:rPr>
        <w:t>de Depósitos Registrados en el BCB</w:t>
      </w:r>
    </w:p>
    <w:p w:rsidR="00912CC2" w:rsidRPr="00182910" w:rsidRDefault="00912CC2" w:rsidP="00912CC2">
      <w:pPr>
        <w:rPr>
          <w:szCs w:val="22"/>
          <w:lang w:val="es-ES_tradnl"/>
        </w:rPr>
      </w:pPr>
    </w:p>
    <w:p w:rsidR="00912CC2" w:rsidRPr="00182910" w:rsidRDefault="00912CC2" w:rsidP="00912CC2">
      <w:pPr>
        <w:rPr>
          <w:noProof/>
        </w:rPr>
      </w:pPr>
      <w:r w:rsidRPr="00182910">
        <w:rPr>
          <w:szCs w:val="22"/>
          <w:lang w:val="es-ES_tradnl"/>
        </w:rPr>
        <w:t xml:space="preserve">El formato de la tabla de reporte de los datos correspondientes a depósitos registrados en el </w:t>
      </w:r>
      <w:r w:rsidRPr="00182910">
        <w:rPr>
          <w:color w:val="0000FF"/>
          <w:szCs w:val="22"/>
          <w:lang w:val="es-ES_tradnl"/>
        </w:rPr>
        <w:t>BCB</w:t>
      </w:r>
      <w:r w:rsidRPr="00182910">
        <w:rPr>
          <w:szCs w:val="22"/>
          <w:lang w:val="es-ES_tradnl"/>
        </w:rPr>
        <w:t xml:space="preserve"> es el siguiente:</w:t>
      </w:r>
    </w:p>
    <w:p w:rsidR="00912CC2" w:rsidRPr="00182910" w:rsidRDefault="00912CC2" w:rsidP="00912CC2">
      <w:pPr>
        <w:pStyle w:val="Incisos"/>
        <w:numPr>
          <w:ilvl w:val="0"/>
          <w:numId w:val="0"/>
        </w:numPr>
        <w:tabs>
          <w:tab w:val="clear" w:pos="864"/>
        </w:tabs>
        <w:spacing w:before="0"/>
        <w:rPr>
          <w:smallCaps/>
          <w:noProof/>
        </w:rPr>
      </w:pPr>
    </w:p>
    <w:tbl>
      <w:tblPr>
        <w:tblW w:w="8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20"/>
        <w:gridCol w:w="4280"/>
        <w:gridCol w:w="1115"/>
        <w:gridCol w:w="1254"/>
        <w:gridCol w:w="591"/>
      </w:tblGrid>
      <w:tr w:rsidR="00846A4F" w:rsidRPr="00182910" w:rsidTr="009A78FC">
        <w:trPr>
          <w:trHeight w:val="330"/>
          <w:jc w:val="center"/>
        </w:trPr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846A4F" w:rsidRPr="00182910" w:rsidRDefault="009A78FC" w:rsidP="00846A4F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TABLA : REPORTE DIARIO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846A4F" w:rsidRPr="00182910" w:rsidRDefault="00846A4F" w:rsidP="00912CC2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IFAMMDD</w:t>
            </w:r>
            <w:r w:rsidR="00912CC2" w:rsidRPr="00182910">
              <w:rPr>
                <w:b/>
                <w:bCs/>
                <w:spacing w:val="3"/>
                <w:sz w:val="20"/>
                <w:lang w:val="es-ES_tradnl" w:eastAsia="es-BO"/>
              </w:rPr>
              <w:t>P</w:t>
            </w: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.BBB</w:t>
            </w:r>
          </w:p>
        </w:tc>
      </w:tr>
      <w:tr w:rsidR="00846A4F" w:rsidRPr="00182910" w:rsidTr="00912CC2">
        <w:trPr>
          <w:trHeight w:val="51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N</w:t>
            </w:r>
            <w:r w:rsidR="009A78FC" w:rsidRPr="00182910">
              <w:rPr>
                <w:b/>
                <w:bCs/>
                <w:spacing w:val="3"/>
                <w:sz w:val="20"/>
                <w:lang w:val="es-ES_tradnl" w:eastAsia="es-BO"/>
              </w:rPr>
              <w:t>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CÓDIGO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DESCRIPCIÓN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TIPO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LONGITUD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182910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DEC</w:t>
            </w:r>
          </w:p>
        </w:tc>
      </w:tr>
      <w:tr w:rsidR="00846A4F" w:rsidRPr="00182910" w:rsidTr="00912CC2">
        <w:trPr>
          <w:trHeight w:val="76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CTENT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 xml:space="preserve">Código Tipo de Entidad que permite identificar si la Entidad es: Banco, Cooperativa, Mutual, etc. Según tabla </w:t>
            </w:r>
            <w:r w:rsidRPr="00182910">
              <w:rPr>
                <w:b/>
                <w:spacing w:val="3"/>
                <w:sz w:val="20"/>
                <w:lang w:val="es-ES_tradnl" w:eastAsia="es-BO"/>
              </w:rPr>
              <w:t>RPT003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182910" w:rsidTr="00912CC2">
        <w:trPr>
          <w:trHeight w:val="102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NCENT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 xml:space="preserve">Número correlativo asignado a cada Entidad Financiera de acuerdo a tabla </w:t>
            </w:r>
            <w:r w:rsidRPr="00182910">
              <w:rPr>
                <w:b/>
                <w:spacing w:val="3"/>
                <w:sz w:val="20"/>
                <w:lang w:val="es-ES_tradnl" w:eastAsia="es-BO"/>
              </w:rPr>
              <w:t>RPT007</w:t>
            </w:r>
            <w:r w:rsidRPr="00182910">
              <w:rPr>
                <w:spacing w:val="3"/>
                <w:sz w:val="20"/>
                <w:lang w:val="es-ES_tradnl" w:eastAsia="es-BO"/>
              </w:rPr>
              <w:t>. La Conjunción de los campos 1 y 2 identifican a la entidad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912CC2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DARPRT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Fecha Año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912CC2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DMRPRT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Fecha mes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912CC2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DDRPRT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Día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846A4F" w:rsidP="00255FA4">
            <w:pPr>
              <w:widowControl/>
              <w:jc w:val="left"/>
              <w:rPr>
                <w:spacing w:val="3"/>
                <w:sz w:val="20"/>
                <w:lang w:val="es-ES_tradnl"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</w:t>
            </w:r>
            <w:r w:rsidR="00255FA4" w:rsidRPr="00182910">
              <w:rPr>
                <w:spacing w:val="3"/>
                <w:sz w:val="20"/>
                <w:lang w:val="es-ES_tradnl" w:eastAsia="es-BO"/>
              </w:rPr>
              <w:t>PLZO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255FA4" w:rsidP="00846A4F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El plazo de los depósitos en días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255FA4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INT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255FA4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CMND</w:t>
            </w:r>
            <w:r w:rsidR="00255FA4" w:rsidRPr="00182910">
              <w:rPr>
                <w:spacing w:val="3"/>
                <w:sz w:val="20"/>
                <w:lang w:val="es-ES_tradnl" w:eastAsia="es-BO"/>
              </w:rPr>
              <w:t>A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255FA4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Código de Moneda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182910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912CC2" w:rsidRPr="00182910" w:rsidTr="00912CC2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MSCNT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Monto del saldo de la cuenta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proofErr w:type="spellStart"/>
            <w:r w:rsidRPr="00182910">
              <w:rPr>
                <w:spacing w:val="3"/>
                <w:sz w:val="20"/>
                <w:lang w:val="es-ES_tradnl" w:eastAsia="es-BO"/>
              </w:rPr>
              <w:t>Currency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C2" w:rsidRPr="00182910" w:rsidRDefault="00912CC2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</w:tr>
    </w:tbl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835A7" w:rsidRPr="00182910" w:rsidRDefault="002835A7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59438D">
      <w:pPr>
        <w:pStyle w:val="BodyText"/>
        <w:spacing w:after="0"/>
        <w:rPr>
          <w:noProof/>
        </w:rPr>
      </w:pPr>
    </w:p>
    <w:p w:rsidR="00255FA4" w:rsidRPr="00182910" w:rsidRDefault="00255FA4" w:rsidP="00255FA4">
      <w:pPr>
        <w:rPr>
          <w:noProof/>
        </w:rPr>
      </w:pPr>
    </w:p>
    <w:p w:rsidR="00255FA4" w:rsidRPr="00182910" w:rsidRDefault="00255FA4" w:rsidP="00255FA4">
      <w:pPr>
        <w:pStyle w:val="Incisos"/>
        <w:numPr>
          <w:ilvl w:val="0"/>
          <w:numId w:val="23"/>
        </w:numPr>
        <w:tabs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182910">
        <w:rPr>
          <w:b/>
          <w:smallCaps/>
          <w:noProof/>
        </w:rPr>
        <w:t>Reporte de Constitución de Encaje Legal</w:t>
      </w:r>
    </w:p>
    <w:p w:rsidR="00255FA4" w:rsidRPr="00182910" w:rsidRDefault="00255FA4" w:rsidP="00255FA4">
      <w:pPr>
        <w:rPr>
          <w:szCs w:val="22"/>
          <w:lang w:val="es-ES_tradnl"/>
        </w:rPr>
      </w:pPr>
    </w:p>
    <w:p w:rsidR="00255FA4" w:rsidRPr="00182910" w:rsidRDefault="00255FA4" w:rsidP="00255FA4">
      <w:pPr>
        <w:pStyle w:val="Incisos"/>
        <w:numPr>
          <w:ilvl w:val="0"/>
          <w:numId w:val="0"/>
        </w:numPr>
        <w:tabs>
          <w:tab w:val="clear" w:pos="864"/>
        </w:tabs>
        <w:spacing w:before="0"/>
        <w:rPr>
          <w:smallCaps/>
          <w:noProof/>
        </w:rPr>
      </w:pPr>
    </w:p>
    <w:tbl>
      <w:tblPr>
        <w:tblW w:w="8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20"/>
        <w:gridCol w:w="4280"/>
        <w:gridCol w:w="1115"/>
        <w:gridCol w:w="1254"/>
        <w:gridCol w:w="591"/>
      </w:tblGrid>
      <w:tr w:rsidR="00255FA4" w:rsidRPr="00182910" w:rsidTr="005415DA">
        <w:trPr>
          <w:trHeight w:val="330"/>
          <w:jc w:val="center"/>
        </w:trPr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TABLA : REPORTE DIARIO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255FA4" w:rsidRPr="00182910" w:rsidRDefault="00255FA4" w:rsidP="00255FA4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IFAMMDDQ.BBB</w:t>
            </w:r>
          </w:p>
        </w:tc>
      </w:tr>
      <w:tr w:rsidR="00255FA4" w:rsidRPr="00182910" w:rsidTr="005415DA">
        <w:trPr>
          <w:trHeight w:val="51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N°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CÓDIGO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DESCRIPCIÓN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TIPO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LONGITUD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182910">
              <w:rPr>
                <w:b/>
                <w:bCs/>
                <w:spacing w:val="3"/>
                <w:sz w:val="20"/>
                <w:lang w:val="es-ES_tradnl" w:eastAsia="es-BO"/>
              </w:rPr>
              <w:t>DEC</w:t>
            </w:r>
          </w:p>
        </w:tc>
      </w:tr>
      <w:tr w:rsidR="00255FA4" w:rsidRPr="00182910" w:rsidTr="005415DA">
        <w:trPr>
          <w:trHeight w:val="76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CTENT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 xml:space="preserve">Código Tipo de Entidad que permite identificar si la Entidad es: Banco, Cooperativa, Mutual, etc. Según tabla </w:t>
            </w:r>
            <w:r w:rsidRPr="00182910">
              <w:rPr>
                <w:b/>
                <w:spacing w:val="3"/>
                <w:sz w:val="20"/>
                <w:lang w:val="es-ES_tradnl" w:eastAsia="es-BO"/>
              </w:rPr>
              <w:t>RPT003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102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NCENT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 xml:space="preserve">Número correlativo asignado a cada Entidad Financiera de acuerdo a tabla </w:t>
            </w:r>
            <w:r w:rsidRPr="00182910">
              <w:rPr>
                <w:b/>
                <w:spacing w:val="3"/>
                <w:sz w:val="20"/>
                <w:lang w:val="es-ES_tradnl" w:eastAsia="es-BO"/>
              </w:rPr>
              <w:t>RPT007</w:t>
            </w:r>
            <w:r w:rsidRPr="00182910">
              <w:rPr>
                <w:spacing w:val="3"/>
                <w:sz w:val="20"/>
                <w:lang w:val="es-ES_tradnl" w:eastAsia="es-BO"/>
              </w:rPr>
              <w:t>. La Conjunción de los campos 1 y 2 identifican a la entidad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DARPRT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Fecha Año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DMRPRT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Fecha mes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DDRPRT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Día del reporte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pacing w:val="3"/>
                <w:sz w:val="20"/>
                <w:lang w:val="es-ES_tradnl"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CTCNS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255FA4">
            <w:pPr>
              <w:widowControl/>
              <w:rPr>
                <w:spacing w:val="3"/>
                <w:sz w:val="20"/>
                <w:lang w:val="es-ES_tradnl"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Tipo de cuenta</w:t>
            </w:r>
          </w:p>
          <w:p w:rsidR="00FA6149" w:rsidRPr="00182910" w:rsidRDefault="00FA6149" w:rsidP="00FA6149">
            <w:pPr>
              <w:shd w:val="clear" w:color="auto" w:fill="FFFFFF"/>
              <w:tabs>
                <w:tab w:val="left" w:pos="283"/>
              </w:tabs>
              <w:spacing w:line="254" w:lineRule="exact"/>
            </w:pPr>
            <w:r w:rsidRPr="00182910">
              <w:rPr>
                <w:szCs w:val="22"/>
                <w:lang w:val="es-ES_tradnl"/>
              </w:rPr>
              <w:t>1</w:t>
            </w:r>
            <w:r w:rsidRPr="00182910">
              <w:rPr>
                <w:szCs w:val="22"/>
                <w:lang w:val="es-ES_tradnl"/>
              </w:rPr>
              <w:tab/>
            </w:r>
            <w:proofErr w:type="spellStart"/>
            <w:r w:rsidRPr="00182910">
              <w:rPr>
                <w:szCs w:val="22"/>
                <w:lang w:val="es-ES_tradnl"/>
              </w:rPr>
              <w:t>CtaCte</w:t>
            </w:r>
            <w:proofErr w:type="spellEnd"/>
            <w:r w:rsidRPr="00182910">
              <w:rPr>
                <w:szCs w:val="22"/>
                <w:lang w:val="es-ES_tradnl"/>
              </w:rPr>
              <w:t xml:space="preserve"> BCB (112.01)</w:t>
            </w:r>
          </w:p>
          <w:p w:rsidR="00FA6149" w:rsidRPr="00182910" w:rsidRDefault="00FA6149" w:rsidP="00FA6149">
            <w:pPr>
              <w:shd w:val="clear" w:color="auto" w:fill="FFFFFF"/>
              <w:tabs>
                <w:tab w:val="left" w:pos="283"/>
              </w:tabs>
              <w:spacing w:line="254" w:lineRule="exact"/>
            </w:pPr>
            <w:r w:rsidRPr="00182910">
              <w:rPr>
                <w:szCs w:val="22"/>
                <w:lang w:val="es-ES_tradnl"/>
              </w:rPr>
              <w:t>2</w:t>
            </w:r>
            <w:r w:rsidRPr="00182910">
              <w:rPr>
                <w:szCs w:val="22"/>
                <w:lang w:val="es-ES_tradnl"/>
              </w:rPr>
              <w:tab/>
            </w:r>
            <w:proofErr w:type="spellStart"/>
            <w:r w:rsidRPr="00182910">
              <w:rPr>
                <w:szCs w:val="22"/>
                <w:lang w:val="es-ES_tradnl"/>
              </w:rPr>
              <w:t>Cta</w:t>
            </w:r>
            <w:proofErr w:type="spellEnd"/>
            <w:r w:rsidRPr="00182910">
              <w:rPr>
                <w:szCs w:val="22"/>
                <w:lang w:val="es-ES_tradnl"/>
              </w:rPr>
              <w:t xml:space="preserve"> Encaje (112.05)</w:t>
            </w:r>
          </w:p>
          <w:p w:rsidR="00FA6149" w:rsidRPr="00182910" w:rsidRDefault="00FA6149" w:rsidP="00FA6149">
            <w:pPr>
              <w:widowControl/>
              <w:tabs>
                <w:tab w:val="left" w:pos="260"/>
              </w:tabs>
              <w:rPr>
                <w:sz w:val="20"/>
                <w:lang w:eastAsia="es-BO"/>
              </w:rPr>
            </w:pPr>
            <w:r w:rsidRPr="00182910">
              <w:rPr>
                <w:szCs w:val="22"/>
                <w:lang w:val="es-ES_tradnl"/>
              </w:rPr>
              <w:t>3</w:t>
            </w:r>
            <w:r w:rsidRPr="00182910">
              <w:rPr>
                <w:szCs w:val="22"/>
                <w:lang w:val="es-ES_tradnl"/>
              </w:rPr>
              <w:tab/>
              <w:t>Fondo RAL (127.11)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FA6149" w:rsidP="00FA6149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FA6149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z w:val="20"/>
                <w:lang w:eastAsia="es-BO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182910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CMNDA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Código de Moneda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255FA4" w:rsidRPr="00846A4F" w:rsidTr="005415DA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MSCNT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FA6149">
            <w:pPr>
              <w:widowControl/>
              <w:jc w:val="left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Monto del saldo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left"/>
              <w:rPr>
                <w:sz w:val="20"/>
                <w:lang w:eastAsia="es-BO"/>
              </w:rPr>
            </w:pPr>
            <w:proofErr w:type="spellStart"/>
            <w:r w:rsidRPr="00182910">
              <w:rPr>
                <w:spacing w:val="3"/>
                <w:sz w:val="20"/>
                <w:lang w:val="es-ES_tradnl" w:eastAsia="es-BO"/>
              </w:rPr>
              <w:t>Currency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182910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FA4" w:rsidRPr="00846A4F" w:rsidRDefault="00255FA4" w:rsidP="005415DA">
            <w:pPr>
              <w:widowControl/>
              <w:jc w:val="center"/>
              <w:rPr>
                <w:sz w:val="20"/>
                <w:lang w:eastAsia="es-BO"/>
              </w:rPr>
            </w:pPr>
            <w:r w:rsidRPr="00182910">
              <w:rPr>
                <w:spacing w:val="3"/>
                <w:sz w:val="20"/>
                <w:lang w:val="es-ES_tradnl" w:eastAsia="es-BO"/>
              </w:rPr>
              <w:t>2</w:t>
            </w:r>
          </w:p>
        </w:tc>
      </w:tr>
    </w:tbl>
    <w:p w:rsidR="00255FA4" w:rsidRDefault="00255FA4" w:rsidP="00255FA4">
      <w:pPr>
        <w:pStyle w:val="BodyText"/>
        <w:spacing w:after="0"/>
        <w:rPr>
          <w:noProof/>
        </w:rPr>
      </w:pPr>
    </w:p>
    <w:p w:rsidR="00255FA4" w:rsidRDefault="00255FA4" w:rsidP="00255FA4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255FA4" w:rsidRDefault="00255FA4" w:rsidP="0059438D">
      <w:pPr>
        <w:pStyle w:val="BodyText"/>
        <w:spacing w:after="0"/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2A" w:rsidRDefault="0088462A" w:rsidP="003D6016">
      <w:r>
        <w:separator/>
      </w:r>
    </w:p>
  </w:endnote>
  <w:endnote w:type="continuationSeparator" w:id="0">
    <w:p w:rsidR="0088462A" w:rsidRDefault="0088462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910" w:rsidRPr="006D6105" w:rsidRDefault="00182910" w:rsidP="0018291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Libro 2°</w:t>
    </w:r>
  </w:p>
  <w:p w:rsidR="00182910" w:rsidRPr="006D6105" w:rsidRDefault="00182910" w:rsidP="0018291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Título II</w:t>
    </w:r>
  </w:p>
  <w:p w:rsidR="00182910" w:rsidRDefault="00182910" w:rsidP="0018291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Capítulo VIII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96DE9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5161F5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FA6149">
      <w:rPr>
        <w:noProof/>
        <w:sz w:val="18"/>
        <w:szCs w:val="18"/>
      </w:rPr>
      <w:t>3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F8A385B" wp14:editId="44A0C4C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6AA4908" wp14:editId="2DC094F8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2A" w:rsidRDefault="0088462A" w:rsidP="003D6016">
      <w:r>
        <w:separator/>
      </w:r>
    </w:p>
  </w:footnote>
  <w:footnote w:type="continuationSeparator" w:id="0">
    <w:p w:rsidR="0088462A" w:rsidRDefault="0088462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029EDCF4"/>
    <w:lvl w:ilvl="0">
      <w:start w:val="1"/>
      <w:numFmt w:val="upp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34833"/>
    <w:rsid w:val="00083FA2"/>
    <w:rsid w:val="00085F47"/>
    <w:rsid w:val="000A29BB"/>
    <w:rsid w:val="001124CC"/>
    <w:rsid w:val="00117B50"/>
    <w:rsid w:val="00124DC7"/>
    <w:rsid w:val="00147866"/>
    <w:rsid w:val="00182910"/>
    <w:rsid w:val="00191C71"/>
    <w:rsid w:val="00196DE9"/>
    <w:rsid w:val="001A0F2E"/>
    <w:rsid w:val="001B4BEA"/>
    <w:rsid w:val="001B5258"/>
    <w:rsid w:val="001B60B6"/>
    <w:rsid w:val="001C27BA"/>
    <w:rsid w:val="001C754E"/>
    <w:rsid w:val="001D0915"/>
    <w:rsid w:val="001D3F80"/>
    <w:rsid w:val="001F6BF4"/>
    <w:rsid w:val="00212D22"/>
    <w:rsid w:val="002533FC"/>
    <w:rsid w:val="002544BC"/>
    <w:rsid w:val="00255FA4"/>
    <w:rsid w:val="00262910"/>
    <w:rsid w:val="00280368"/>
    <w:rsid w:val="002835A7"/>
    <w:rsid w:val="0029332A"/>
    <w:rsid w:val="002D3CDA"/>
    <w:rsid w:val="002D66E0"/>
    <w:rsid w:val="002F1EB9"/>
    <w:rsid w:val="00337DB7"/>
    <w:rsid w:val="00374E5F"/>
    <w:rsid w:val="003D6016"/>
    <w:rsid w:val="004079A1"/>
    <w:rsid w:val="00456D38"/>
    <w:rsid w:val="00466F64"/>
    <w:rsid w:val="00480D38"/>
    <w:rsid w:val="00484EEB"/>
    <w:rsid w:val="004A30CA"/>
    <w:rsid w:val="004D04C1"/>
    <w:rsid w:val="004E5C30"/>
    <w:rsid w:val="004F18A6"/>
    <w:rsid w:val="00504EFC"/>
    <w:rsid w:val="005161F5"/>
    <w:rsid w:val="00522A57"/>
    <w:rsid w:val="005308A6"/>
    <w:rsid w:val="0055775D"/>
    <w:rsid w:val="00575482"/>
    <w:rsid w:val="0059438D"/>
    <w:rsid w:val="005968F0"/>
    <w:rsid w:val="005C7BC0"/>
    <w:rsid w:val="005F1316"/>
    <w:rsid w:val="005F39EF"/>
    <w:rsid w:val="006008CA"/>
    <w:rsid w:val="006160AF"/>
    <w:rsid w:val="006836CF"/>
    <w:rsid w:val="006B0B63"/>
    <w:rsid w:val="006E0719"/>
    <w:rsid w:val="006F4754"/>
    <w:rsid w:val="00705B99"/>
    <w:rsid w:val="0071509A"/>
    <w:rsid w:val="00751A52"/>
    <w:rsid w:val="00757574"/>
    <w:rsid w:val="00764F21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46A4F"/>
    <w:rsid w:val="00857961"/>
    <w:rsid w:val="00875DEF"/>
    <w:rsid w:val="00883CFA"/>
    <w:rsid w:val="0088462A"/>
    <w:rsid w:val="008C482F"/>
    <w:rsid w:val="008C50CD"/>
    <w:rsid w:val="008E1C68"/>
    <w:rsid w:val="009008E9"/>
    <w:rsid w:val="00912CC2"/>
    <w:rsid w:val="009743D9"/>
    <w:rsid w:val="00985A60"/>
    <w:rsid w:val="009A209A"/>
    <w:rsid w:val="009A78FC"/>
    <w:rsid w:val="009D29E2"/>
    <w:rsid w:val="009D47AD"/>
    <w:rsid w:val="00A40934"/>
    <w:rsid w:val="00A51CBC"/>
    <w:rsid w:val="00A817F0"/>
    <w:rsid w:val="00AA22DD"/>
    <w:rsid w:val="00B33540"/>
    <w:rsid w:val="00B7705D"/>
    <w:rsid w:val="00BB1BC5"/>
    <w:rsid w:val="00BB5C01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266F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332E2"/>
    <w:rsid w:val="00F52AA9"/>
    <w:rsid w:val="00F54B85"/>
    <w:rsid w:val="00F728C3"/>
    <w:rsid w:val="00F97F54"/>
    <w:rsid w:val="00FA3960"/>
    <w:rsid w:val="00FA51A2"/>
    <w:rsid w:val="00FA6149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7E33D-ED9C-42BC-A9CF-594779FE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2012-09-06T16:34:00Z</cp:lastPrinted>
  <dcterms:created xsi:type="dcterms:W3CDTF">2012-12-28T19:32:00Z</dcterms:created>
  <dcterms:modified xsi:type="dcterms:W3CDTF">2012-12-28T19:38:00Z</dcterms:modified>
</cp:coreProperties>
</file>