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This Agreement is entered into as of March 15, 2026 by and between:</w:t>
      </w:r>
    </w:p>
    <w:p>
      <w:r>
        <w:t>Party A: Acme Manufacturing, Inc. (EIN 98-7654321), a Delaware corporation</w:t>
      </w:r>
    </w:p>
    <w:p>
      <w:r>
        <w:t>Party B: Global Trading LLC, registered office at 1 Harbor Road, Singapore</w:t>
      </w:r>
    </w:p>
    <w:p>
      <w:r>
        <w:t>Authorized representative of Party A: John Smith (SSN 123-45-6789)</w:t>
      </w:r>
    </w:p>
    <w:p>
      <w:r>
        <w:t>Contact: john.smith@acme-example.com | Tel: (212) 555-1234 | Cell: +1 415 555 2671</w:t>
      </w:r>
    </w:p>
    <w:p>
      <w:r>
        <w:t>1. Fees. Client shall pay an initial payment of $1,234.56 upon execution.</w:t>
      </w:r>
    </w:p>
    <w:p>
      <w:r>
        <w:t>2. Annual license fee: USD 45,000.00, invoiced in advance.</w:t>
      </w:r>
    </w:p>
    <w:p>
      <w:r>
        <w:t>3. Travel reimbursement shall not exceed EUR 900 or GBP 1,200 per trip.</w:t>
      </w:r>
    </w:p>
    <w:p>
      <w:r>
        <w:t>4. Total consideration under this Agreement shall not exceed $12,000.</w:t>
      </w:r>
    </w:p>
    <w:p>
      <w:r>
        <w:t>5. Wire transfers to IBAN GB29 NWBK 6016 1331 9268 19 only.</w:t>
      </w:r>
    </w:p>
    <w:p>
      <w:r>
        <w:t>6. Card payments to account 4532015112830366 are not accepted.</w:t>
      </w:r>
    </w:p>
    <w:p>
      <w:r>
        <w:t>7. Order Number 1234567890123 must be quoted on every invoice.</w:t>
      </w:r>
    </w:p>
    <w:p>
      <w:r>
        <w:t>8. This is Version 2.1 of the form; Section 4.2 survives termination.</w:t>
      </w:r>
    </w:p>
    <w:p>
      <w:r>
        <w:t>9. Each party owns at least 50% of the voting interest it 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