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33150" w14:paraId="29A14144" w14:textId="77777777">
        <w:tc>
          <w:tcPr>
            <w:tcW w:w="10080" w:type="dxa"/>
            <w:tcBorders>
              <w:top w:val="none" w:sz="0" w:space="0" w:color="FFFFFF"/>
              <w:left w:val="none" w:sz="0" w:space="0" w:color="FFFFFF"/>
              <w:bottom w:val="none" w:sz="0" w:space="0" w:color="FFFFFF"/>
              <w:right w:val="none" w:sz="0" w:space="0" w:color="FFFFFF"/>
            </w:tcBorders>
            <w:shd w:val="clear" w:color="auto" w:fill="1A1A1A"/>
            <w:tcMar>
              <w:top w:w="1200" w:type="dxa"/>
              <w:left w:w="800" w:type="dxa"/>
              <w:bottom w:w="800" w:type="dxa"/>
              <w:right w:w="800" w:type="dxa"/>
            </w:tcMar>
          </w:tcPr>
          <w:p w14:paraId="73A204DB" w14:textId="77777777" w:rsidR="00733150" w:rsidRDefault="00000000">
            <w:r>
              <w:rPr>
                <w:noProof/>
              </w:rPr>
              <w:drawing>
                <wp:inline distT="0" distB="0" distL="0" distR="0" wp14:anchorId="0D3710DA" wp14:editId="148E2BE7">
                  <wp:extent cx="2095500" cy="76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762000"/>
                          </a:xfrm>
                          <a:prstGeom prst="rect">
                            <a:avLst/>
                          </a:prstGeom>
                        </pic:spPr>
                      </pic:pic>
                    </a:graphicData>
                  </a:graphic>
                </wp:inline>
              </w:drawing>
            </w:r>
          </w:p>
        </w:tc>
      </w:tr>
      <w:tr w:rsidR="00733150" w14:paraId="18F4586A" w14:textId="77777777">
        <w:tc>
          <w:tcPr>
            <w:tcW w:w="10080" w:type="dxa"/>
            <w:tcBorders>
              <w:top w:val="none" w:sz="0" w:space="0" w:color="FFFFFF"/>
              <w:left w:val="none" w:sz="0" w:space="0" w:color="FFFFFF"/>
              <w:bottom w:val="none" w:sz="0" w:space="0" w:color="FFFFFF"/>
              <w:right w:val="none" w:sz="0" w:space="0" w:color="FFFFFF"/>
            </w:tcBorders>
            <w:shd w:val="clear" w:color="auto" w:fill="F0B429"/>
            <w:tcMar>
              <w:top w:w="80" w:type="dxa"/>
              <w:left w:w="0" w:type="dxa"/>
              <w:bottom w:w="80" w:type="dxa"/>
              <w:right w:w="0" w:type="dxa"/>
            </w:tcMar>
          </w:tcPr>
          <w:p w14:paraId="2A51A359" w14:textId="77777777" w:rsidR="00733150" w:rsidRDefault="00733150"/>
        </w:tc>
      </w:tr>
    </w:tbl>
    <w:p w14:paraId="70F08E21" w14:textId="77777777" w:rsidR="00733150" w:rsidRDefault="00733150">
      <w:pPr>
        <w:spacing w:before="600"/>
      </w:pPr>
    </w:p>
    <w:p w14:paraId="57898DF5" w14:textId="77777777" w:rsidR="00733150" w:rsidRDefault="00000000">
      <w:pPr>
        <w:spacing w:after="120"/>
      </w:pPr>
      <w:r>
        <w:rPr>
          <w:rFonts w:ascii="Arial" w:eastAsia="Arial" w:hAnsi="Arial" w:cs="Arial"/>
          <w:b/>
          <w:bCs/>
          <w:color w:val="F0B429"/>
          <w:sz w:val="18"/>
          <w:szCs w:val="18"/>
        </w:rPr>
        <w:t>REPORTE ESTRATÉGICO</w:t>
      </w:r>
    </w:p>
    <w:p w14:paraId="7CB9F6C6" w14:textId="121200CD" w:rsidR="00817B1F" w:rsidRPr="00817B1F" w:rsidRDefault="00817B1F" w:rsidP="00817B1F">
      <w:pPr>
        <w:spacing w:after="80"/>
        <w:rPr>
          <w:rFonts w:ascii="Arial" w:eastAsia="Arial" w:hAnsi="Arial" w:cs="Arial"/>
          <w:b/>
          <w:bCs/>
          <w:color w:val="1A1A1A"/>
          <w:sz w:val="52"/>
          <w:szCs w:val="52"/>
        </w:rPr>
      </w:pPr>
      <w:r w:rsidRPr="00817B1F">
        <w:rPr>
          <w:rFonts w:ascii="Arial" w:eastAsia="Arial" w:hAnsi="Arial" w:cs="Arial"/>
          <w:b/>
          <w:bCs/>
          <w:color w:val="1A1A1A"/>
          <w:sz w:val="52"/>
          <w:szCs w:val="52"/>
        </w:rPr>
        <w:t>Ecuador Después de IDV</w:t>
      </w:r>
    </w:p>
    <w:p w14:paraId="571981ED" w14:textId="156CACCF" w:rsidR="00733150" w:rsidRDefault="00817B1F" w:rsidP="00817B1F">
      <w:pPr>
        <w:spacing w:after="300"/>
      </w:pPr>
      <w:r w:rsidRPr="00817B1F">
        <w:rPr>
          <w:rFonts w:ascii="Arial" w:eastAsia="Arial" w:hAnsi="Arial" w:cs="Arial"/>
          <w:color w:val="2C2C2A"/>
          <w:sz w:val="26"/>
          <w:szCs w:val="26"/>
        </w:rPr>
        <w:t>La nueva arquitectura del talento ecuatoriano y la oportunidad estratégica para Natio</w:t>
      </w:r>
    </w:p>
    <w:p w14:paraId="089A4C2D" w14:textId="77777777" w:rsidR="00733150" w:rsidRDefault="00000000">
      <w:pPr>
        <w:spacing w:after="600"/>
      </w:pPr>
      <w:r>
        <w:rPr>
          <w:rFonts w:ascii="Arial" w:eastAsia="Arial" w:hAnsi="Arial" w:cs="Arial"/>
          <w:i/>
          <w:iCs/>
          <w:color w:val="9B9B96"/>
          <w:sz w:val="24"/>
          <w:szCs w:val="24"/>
        </w:rPr>
        <w:t>“Donde el sistema dominante agrega talento, Natio debe agregar acceso.”</w:t>
      </w:r>
    </w:p>
    <w:p w14:paraId="2268FD1E" w14:textId="77777777" w:rsidR="00733150" w:rsidRDefault="00733150">
      <w:pPr>
        <w:pBdr>
          <w:bottom w:val="single" w:sz="8" w:space="1" w:color="F0B429"/>
        </w:pBdr>
        <w:spacing w:after="160"/>
      </w:pPr>
    </w:p>
    <w:p w14:paraId="30C3262A" w14:textId="77777777" w:rsidR="00733150" w:rsidRDefault="00733150">
      <w:pPr>
        <w:spacing w:before="200"/>
      </w:pP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60"/>
        <w:gridCol w:w="3360"/>
        <w:gridCol w:w="3360"/>
      </w:tblGrid>
      <w:tr w:rsidR="00733150" w14:paraId="58355148" w14:textId="77777777">
        <w:tc>
          <w:tcPr>
            <w:tcW w:w="3360" w:type="dxa"/>
            <w:tcBorders>
              <w:top w:val="none" w:sz="0" w:space="0" w:color="FFFFFF"/>
              <w:left w:val="none" w:sz="0" w:space="0" w:color="FFFFFF"/>
              <w:bottom w:val="none" w:sz="0" w:space="0" w:color="FFFFFF"/>
              <w:right w:val="none" w:sz="0" w:space="0" w:color="FFFFFF"/>
            </w:tcBorders>
            <w:shd w:val="clear" w:color="auto" w:fill="F5F5F3"/>
            <w:tcMar>
              <w:top w:w="200" w:type="dxa"/>
              <w:left w:w="200" w:type="dxa"/>
              <w:bottom w:w="200" w:type="dxa"/>
              <w:right w:w="200" w:type="dxa"/>
            </w:tcMar>
          </w:tcPr>
          <w:p w14:paraId="499BF0EC" w14:textId="77777777" w:rsidR="00733150" w:rsidRDefault="00000000">
            <w:pPr>
              <w:spacing w:after="80"/>
            </w:pPr>
            <w:r>
              <w:rPr>
                <w:rFonts w:ascii="Arial" w:eastAsia="Arial" w:hAnsi="Arial" w:cs="Arial"/>
                <w:b/>
                <w:bCs/>
                <w:color w:val="1A1A1A"/>
              </w:rPr>
              <w:t>Preparado para</w:t>
            </w:r>
          </w:p>
          <w:p w14:paraId="7E767B80" w14:textId="706B7A30" w:rsidR="00733150" w:rsidRDefault="00000000">
            <w:pPr>
              <w:spacing w:before="60" w:after="60"/>
            </w:pPr>
            <w:r>
              <w:rPr>
                <w:rFonts w:ascii="Arial" w:eastAsia="Arial" w:hAnsi="Arial" w:cs="Arial"/>
                <w:color w:val="2C2C2A"/>
              </w:rPr>
              <w:t xml:space="preserve">El </w:t>
            </w:r>
            <w:r w:rsidR="003331BE">
              <w:rPr>
                <w:rFonts w:ascii="Arial" w:eastAsia="Arial" w:hAnsi="Arial" w:cs="Arial"/>
                <w:color w:val="2C2C2A"/>
              </w:rPr>
              <w:t>Management</w:t>
            </w:r>
            <w:r>
              <w:rPr>
                <w:rFonts w:ascii="Arial" w:eastAsia="Arial" w:hAnsi="Arial" w:cs="Arial"/>
                <w:color w:val="2C2C2A"/>
              </w:rPr>
              <w:t xml:space="preserve"> de Natio</w:t>
            </w:r>
          </w:p>
        </w:tc>
        <w:tc>
          <w:tcPr>
            <w:tcW w:w="3360" w:type="dxa"/>
            <w:tcBorders>
              <w:top w:val="none" w:sz="0" w:space="0" w:color="FFFFFF"/>
              <w:left w:val="none" w:sz="0" w:space="0" w:color="FFFFFF"/>
              <w:bottom w:val="none" w:sz="0" w:space="0" w:color="FFFFFF"/>
              <w:right w:val="none" w:sz="0" w:space="0" w:color="FFFFFF"/>
            </w:tcBorders>
            <w:shd w:val="clear" w:color="auto" w:fill="F5F5F3"/>
            <w:tcMar>
              <w:top w:w="200" w:type="dxa"/>
              <w:left w:w="200" w:type="dxa"/>
              <w:bottom w:w="200" w:type="dxa"/>
              <w:right w:w="200" w:type="dxa"/>
            </w:tcMar>
          </w:tcPr>
          <w:p w14:paraId="226CE1AD" w14:textId="77777777" w:rsidR="00733150" w:rsidRDefault="00000000">
            <w:pPr>
              <w:spacing w:after="80"/>
            </w:pPr>
            <w:r>
              <w:rPr>
                <w:rFonts w:ascii="Arial" w:eastAsia="Arial" w:hAnsi="Arial" w:cs="Arial"/>
                <w:b/>
                <w:bCs/>
                <w:color w:val="1A1A1A"/>
              </w:rPr>
              <w:t>Tipo de documento</w:t>
            </w:r>
          </w:p>
          <w:p w14:paraId="461A6D35" w14:textId="77777777" w:rsidR="00733150" w:rsidRDefault="00000000">
            <w:pPr>
              <w:spacing w:before="60" w:after="60"/>
            </w:pPr>
            <w:r>
              <w:rPr>
                <w:rFonts w:ascii="Arial" w:eastAsia="Arial" w:hAnsi="Arial" w:cs="Arial"/>
                <w:color w:val="2C2C2A"/>
              </w:rPr>
              <w:t>Reporte estratégico de posicionamiento y activación de mercado</w:t>
            </w:r>
          </w:p>
        </w:tc>
        <w:tc>
          <w:tcPr>
            <w:tcW w:w="3360" w:type="dxa"/>
            <w:tcBorders>
              <w:top w:val="none" w:sz="0" w:space="0" w:color="FFFFFF"/>
              <w:left w:val="none" w:sz="0" w:space="0" w:color="FFFFFF"/>
              <w:bottom w:val="none" w:sz="0" w:space="0" w:color="FFFFFF"/>
              <w:right w:val="none" w:sz="0" w:space="0" w:color="FFFFFF"/>
            </w:tcBorders>
            <w:shd w:val="clear" w:color="auto" w:fill="F5F5F3"/>
            <w:tcMar>
              <w:top w:w="200" w:type="dxa"/>
              <w:left w:w="200" w:type="dxa"/>
              <w:bottom w:w="200" w:type="dxa"/>
              <w:right w:w="200" w:type="dxa"/>
            </w:tcMar>
          </w:tcPr>
          <w:p w14:paraId="7EDC6F67" w14:textId="77777777" w:rsidR="00733150" w:rsidRDefault="00000000">
            <w:pPr>
              <w:spacing w:after="80"/>
            </w:pPr>
            <w:r>
              <w:rPr>
                <w:rFonts w:ascii="Arial" w:eastAsia="Arial" w:hAnsi="Arial" w:cs="Arial"/>
                <w:b/>
                <w:bCs/>
                <w:color w:val="1A1A1A"/>
              </w:rPr>
              <w:t>Clasificación</w:t>
            </w:r>
          </w:p>
          <w:p w14:paraId="69AACADC" w14:textId="0266C1CA" w:rsidR="00733150" w:rsidRDefault="00000000">
            <w:pPr>
              <w:spacing w:before="60" w:after="60"/>
            </w:pPr>
            <w:r>
              <w:rPr>
                <w:rFonts w:ascii="Arial" w:eastAsia="Arial" w:hAnsi="Arial" w:cs="Arial"/>
                <w:color w:val="2C2C2A"/>
              </w:rPr>
              <w:t xml:space="preserve">Confidencial — circulación restringida al </w:t>
            </w:r>
            <w:r w:rsidR="003331BE">
              <w:rPr>
                <w:rFonts w:ascii="Arial" w:eastAsia="Arial" w:hAnsi="Arial" w:cs="Arial"/>
                <w:color w:val="2C2C2A"/>
              </w:rPr>
              <w:t>Management</w:t>
            </w:r>
          </w:p>
        </w:tc>
      </w:tr>
    </w:tbl>
    <w:p w14:paraId="107C1E8F" w14:textId="77777777" w:rsidR="00733150" w:rsidRDefault="00000000">
      <w:r>
        <w:br w:type="page"/>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33150" w14:paraId="00D4064E" w14:textId="77777777">
        <w:tc>
          <w:tcPr>
            <w:tcW w:w="10080" w:type="dxa"/>
            <w:tcBorders>
              <w:top w:val="none" w:sz="0" w:space="0" w:color="FFFFFF"/>
              <w:left w:val="none" w:sz="0" w:space="0" w:color="FFFFFF"/>
              <w:bottom w:val="none" w:sz="0" w:space="0" w:color="FFFFFF"/>
              <w:right w:val="none" w:sz="0" w:space="0" w:color="FFFFFF"/>
            </w:tcBorders>
            <w:shd w:val="clear" w:color="auto" w:fill="F0B429"/>
            <w:tcMar>
              <w:top w:w="80" w:type="dxa"/>
              <w:left w:w="0" w:type="dxa"/>
              <w:bottom w:w="80" w:type="dxa"/>
              <w:right w:w="0" w:type="dxa"/>
            </w:tcMar>
          </w:tcPr>
          <w:p w14:paraId="04AD20E8" w14:textId="77777777" w:rsidR="00733150" w:rsidRDefault="00733150"/>
        </w:tc>
      </w:tr>
      <w:tr w:rsidR="00733150" w14:paraId="259E8952" w14:textId="77777777">
        <w:tc>
          <w:tcPr>
            <w:tcW w:w="10080" w:type="dxa"/>
            <w:tcBorders>
              <w:top w:val="none" w:sz="0" w:space="0" w:color="FFFFFF"/>
              <w:left w:val="none" w:sz="0" w:space="0" w:color="FFFFFF"/>
              <w:bottom w:val="none" w:sz="0" w:space="0" w:color="FFFFFF"/>
              <w:right w:val="none" w:sz="0" w:space="0" w:color="FFFFFF"/>
            </w:tcBorders>
            <w:shd w:val="clear" w:color="auto" w:fill="1A1A1A"/>
            <w:tcMar>
              <w:top w:w="600" w:type="dxa"/>
              <w:left w:w="800" w:type="dxa"/>
              <w:bottom w:w="600" w:type="dxa"/>
              <w:right w:w="800" w:type="dxa"/>
            </w:tcMar>
          </w:tcPr>
          <w:p w14:paraId="61027D48" w14:textId="77777777" w:rsidR="00733150" w:rsidRDefault="00000000">
            <w:pPr>
              <w:spacing w:after="100"/>
            </w:pPr>
            <w:r>
              <w:rPr>
                <w:rFonts w:ascii="Arial" w:eastAsia="Arial" w:hAnsi="Arial" w:cs="Arial"/>
                <w:b/>
                <w:bCs/>
                <w:color w:val="F0B429"/>
                <w:sz w:val="18"/>
                <w:szCs w:val="18"/>
              </w:rPr>
              <w:t>PARTE 0</w:t>
            </w:r>
          </w:p>
          <w:p w14:paraId="378D0DAC" w14:textId="77777777" w:rsidR="00733150" w:rsidRDefault="00000000">
            <w:pPr>
              <w:spacing w:after="60"/>
            </w:pPr>
            <w:r>
              <w:rPr>
                <w:rFonts w:ascii="Arial" w:eastAsia="Arial" w:hAnsi="Arial" w:cs="Arial"/>
                <w:b/>
                <w:bCs/>
                <w:color w:val="FFFFFF"/>
                <w:sz w:val="36"/>
                <w:szCs w:val="36"/>
              </w:rPr>
              <w:t>Resumen Ejecutivo</w:t>
            </w:r>
          </w:p>
          <w:p w14:paraId="39524E9C" w14:textId="77777777" w:rsidR="00733150" w:rsidRDefault="00000000">
            <w:r>
              <w:rPr>
                <w:rFonts w:ascii="Arial" w:eastAsia="Arial" w:hAnsi="Arial" w:cs="Arial"/>
                <w:i/>
                <w:iCs/>
                <w:color w:val="9B9B96"/>
              </w:rPr>
              <w:t>Tesis central y prólogo estratégico</w:t>
            </w:r>
          </w:p>
        </w:tc>
      </w:tr>
    </w:tbl>
    <w:p w14:paraId="4E06CFAD" w14:textId="77777777" w:rsidR="00733150" w:rsidRDefault="00733150">
      <w:pPr>
        <w:spacing w:before="200"/>
      </w:pPr>
    </w:p>
    <w:p w14:paraId="765A0539" w14:textId="77777777" w:rsidR="00733150" w:rsidRDefault="00000000">
      <w:pPr>
        <w:spacing w:before="300" w:after="100"/>
      </w:pPr>
      <w:r>
        <w:rPr>
          <w:rFonts w:ascii="Arial" w:eastAsia="Arial" w:hAnsi="Arial" w:cs="Arial"/>
          <w:b/>
          <w:bCs/>
          <w:color w:val="1A1A1A"/>
          <w:sz w:val="28"/>
          <w:szCs w:val="28"/>
        </w:rPr>
        <w:t>0.1 Tesis central</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33150" w14:paraId="7E036614" w14:textId="77777777">
        <w:tc>
          <w:tcPr>
            <w:tcW w:w="10080" w:type="dxa"/>
            <w:tcBorders>
              <w:top w:val="single" w:sz="4" w:space="0" w:color="F0B429"/>
              <w:left w:val="single" w:sz="12" w:space="0" w:color="F0B429"/>
              <w:bottom w:val="single" w:sz="4" w:space="0" w:color="F0B429"/>
              <w:right w:val="none" w:sz="0" w:space="0" w:color="FFFFFF"/>
            </w:tcBorders>
            <w:shd w:val="clear" w:color="auto" w:fill="F5F5F3"/>
            <w:tcMar>
              <w:top w:w="200" w:type="dxa"/>
              <w:left w:w="300" w:type="dxa"/>
              <w:bottom w:w="200" w:type="dxa"/>
              <w:right w:w="360" w:type="dxa"/>
            </w:tcMar>
          </w:tcPr>
          <w:p w14:paraId="768752B1" w14:textId="77777777" w:rsidR="00733150" w:rsidRDefault="00000000">
            <w:pPr>
              <w:spacing w:after="100"/>
            </w:pPr>
            <w:r>
              <w:rPr>
                <w:rFonts w:ascii="Arial" w:eastAsia="Arial" w:hAnsi="Arial" w:cs="Arial"/>
                <w:b/>
                <w:bCs/>
                <w:color w:val="1A1A1A"/>
                <w:sz w:val="22"/>
                <w:szCs w:val="22"/>
              </w:rPr>
              <w:t>Tesis</w:t>
            </w:r>
          </w:p>
          <w:p w14:paraId="407C3B39" w14:textId="77777777" w:rsidR="00733150" w:rsidRDefault="00000000">
            <w:pPr>
              <w:spacing w:before="60" w:after="60"/>
            </w:pPr>
            <w:r>
              <w:rPr>
                <w:rFonts w:ascii="Arial" w:eastAsia="Arial" w:hAnsi="Arial" w:cs="Arial"/>
                <w:color w:val="2C2C2A"/>
                <w:sz w:val="22"/>
                <w:szCs w:val="22"/>
              </w:rPr>
              <w:t>Ecuador ya no tiene un ecosistema de talento futbolístico: tiene dos, superpuestos y de distinta velocidad. El primero es el del club que hoy domina la producción de élite del país, un sistema centralizado, veloz y ya sobrecapitalizado, donde media docena de agencias compite por el mismo inventario reducido de activos de máximo valor. El segundo es el de las cuencas territoriales que ese sistema agrega pero no origina, el de las instituciones tradicionales que —desplazadas del centro pero no extinguidas— siguen canalizando una porción significativa de ese talento fuera del circuito dominante, y el de un corredor migratorio hacia México que, pese a décadas de historia y de casos exitosos y verificables, ninguna agencia ha convertido todavía en su vertical de especialización explícita.</w:t>
            </w:r>
          </w:p>
          <w:p w14:paraId="78F8DB56" w14:textId="77777777" w:rsidR="00733150" w:rsidRDefault="00000000">
            <w:pPr>
              <w:spacing w:before="60" w:after="60"/>
            </w:pPr>
            <w:r>
              <w:rPr>
                <w:rFonts w:ascii="Arial" w:eastAsia="Arial" w:hAnsi="Arial" w:cs="Arial"/>
                <w:color w:val="2C2C2A"/>
                <w:sz w:val="22"/>
                <w:szCs w:val="22"/>
              </w:rPr>
              <w:t>Natio no debe entrar a competir en el primer ecosistema. Debe construir, con Walter Ayoví como activo de credibilidad y legitimidad territorial —él mismo miembro verificable del extremo superior de la élite histórica del país, formado por el núcleo institucional que hoy sigue siendo puerta de acceso a esa misma cuenca, y protagonista exitoso y prolongado del corredor hacia México—, la infraestructura de representación del segundo. Donde la competencia es baja, el valor por activo es alto, y la ventana de oportunidad, aunque temporal, permanece abierta hoy.</w:t>
            </w:r>
          </w:p>
        </w:tc>
      </w:tr>
    </w:tbl>
    <w:p w14:paraId="6370066C" w14:textId="77777777" w:rsidR="00733150" w:rsidRDefault="00733150">
      <w:pPr>
        <w:spacing w:before="200"/>
      </w:pP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33150" w14:paraId="0970B63F" w14:textId="77777777">
        <w:tc>
          <w:tcPr>
            <w:tcW w:w="10080" w:type="dxa"/>
            <w:tcBorders>
              <w:top w:val="none" w:sz="0" w:space="0" w:color="FFFFFF"/>
              <w:left w:val="none" w:sz="0" w:space="0" w:color="FFFFFF"/>
              <w:bottom w:val="none" w:sz="0" w:space="0" w:color="FFFFFF"/>
              <w:right w:val="none" w:sz="0" w:space="0" w:color="FFFFFF"/>
            </w:tcBorders>
            <w:shd w:val="clear" w:color="auto" w:fill="F5F5F3"/>
            <w:tcMar>
              <w:top w:w="200" w:type="dxa"/>
              <w:left w:w="500" w:type="dxa"/>
              <w:bottom w:w="200" w:type="dxa"/>
              <w:right w:w="500" w:type="dxa"/>
            </w:tcMar>
          </w:tcPr>
          <w:p w14:paraId="5BB3527F" w14:textId="77777777" w:rsidR="00733150" w:rsidRDefault="00000000">
            <w:pPr>
              <w:jc w:val="center"/>
            </w:pPr>
            <w:r>
              <w:rPr>
                <w:rFonts w:ascii="Arial" w:eastAsia="Arial" w:hAnsi="Arial" w:cs="Arial"/>
                <w:b/>
                <w:bCs/>
                <w:i/>
                <w:iCs/>
                <w:color w:val="1A1A1A"/>
                <w:sz w:val="22"/>
                <w:szCs w:val="22"/>
              </w:rPr>
              <w:t>"Donde el sistema dominante agrega talento, Natio debe agregar acceso."</w:t>
            </w:r>
          </w:p>
        </w:tc>
      </w:tr>
    </w:tbl>
    <w:p w14:paraId="440C35C6" w14:textId="77777777" w:rsidR="00733150" w:rsidRDefault="00733150">
      <w:pPr>
        <w:spacing w:before="200"/>
      </w:pPr>
    </w:p>
    <w:p w14:paraId="2377D130" w14:textId="77777777" w:rsidR="00733150" w:rsidRDefault="00000000">
      <w:pPr>
        <w:spacing w:before="300" w:after="100"/>
      </w:pPr>
      <w:r>
        <w:rPr>
          <w:rFonts w:ascii="Arial" w:eastAsia="Arial" w:hAnsi="Arial" w:cs="Arial"/>
          <w:b/>
          <w:bCs/>
          <w:color w:val="1A1A1A"/>
          <w:sz w:val="28"/>
          <w:szCs w:val="28"/>
        </w:rPr>
        <w:t>0.2 Prólogo estratégico</w:t>
      </w:r>
    </w:p>
    <w:p w14:paraId="46A0D343" w14:textId="77777777" w:rsidR="00733150" w:rsidRDefault="00000000">
      <w:pPr>
        <w:spacing w:before="240" w:after="80"/>
      </w:pPr>
      <w:r>
        <w:rPr>
          <w:rFonts w:ascii="Arial" w:eastAsia="Arial" w:hAnsi="Arial" w:cs="Arial"/>
          <w:b/>
          <w:bCs/>
          <w:color w:val="1A1A1A"/>
          <w:sz w:val="24"/>
          <w:szCs w:val="24"/>
        </w:rPr>
        <w:t>El problema que toda incorporación de prestigio debe resolver antes de activarse</w:t>
      </w:r>
    </w:p>
    <w:p w14:paraId="22D58D5B" w14:textId="77777777" w:rsidR="00733150" w:rsidRDefault="00000000">
      <w:pPr>
        <w:spacing w:before="60" w:after="60"/>
      </w:pPr>
      <w:r>
        <w:rPr>
          <w:rFonts w:ascii="Arial" w:eastAsia="Arial" w:hAnsi="Arial" w:cs="Arial"/>
          <w:color w:val="2C2C2A"/>
          <w:sz w:val="22"/>
          <w:szCs w:val="22"/>
        </w:rPr>
        <w:t>Toda agencia de representación que incorpora a una figura de peso histórico enfrenta la misma tentación, y el mismo riesgo. La tentación es tratar al nuevo activo como un símbolo: un rostro reconocible en el material promocional, una fuente de credibilidad genérica, un abridor de puertas puntual. El riesgo es que, tratado así, ese activo rinda apenas una fracción de su valor real —y que, mientras tanto, la agencia termine compitiendo, sin ventaja diferencial alguna, en el mismo terreno saturado donde ya operan media docena de competidores mejor establecidos.</w:t>
      </w:r>
    </w:p>
    <w:p w14:paraId="759C91A1" w14:textId="77777777" w:rsidR="00733150" w:rsidRDefault="00000000">
      <w:pPr>
        <w:spacing w:before="60" w:after="60"/>
      </w:pPr>
      <w:r>
        <w:rPr>
          <w:rFonts w:ascii="Arial" w:eastAsia="Arial" w:hAnsi="Arial" w:cs="Arial"/>
          <w:color w:val="2C2C2A"/>
          <w:sz w:val="22"/>
          <w:szCs w:val="22"/>
        </w:rPr>
        <w:t xml:space="preserve">Este es exactamente el riesgo que Natio enfrenta hoy con la incorporación de Walter Ayoví. Ecuador produce, desde hace más de una década, el fenómeno futbolístico más comentado del continente en materia de formación de talento: un club que pasó de no existir en el radar de la élite nacional a formar, </w:t>
      </w:r>
      <w:r>
        <w:rPr>
          <w:rFonts w:ascii="Arial" w:eastAsia="Arial" w:hAnsi="Arial" w:cs="Arial"/>
          <w:color w:val="2C2C2A"/>
          <w:sz w:val="22"/>
          <w:szCs w:val="22"/>
        </w:rPr>
        <w:lastRenderedPageBreak/>
        <w:t>hoy, a prácticamente la mitad de los mejores futbolistas activos del país. Ese fenómeno ha atraído, como es previsible, a la práctica totalidad de las agencias internacionales de representación con interés en Sudamérica. El agua alrededor de ese club está, en el sentido más literal, sobresaturada de competidores.</w:t>
      </w:r>
    </w:p>
    <w:p w14:paraId="128BC8D3" w14:textId="77777777" w:rsidR="00733150" w:rsidRDefault="00000000">
      <w:pPr>
        <w:spacing w:before="60" w:after="60"/>
      </w:pPr>
      <w:r>
        <w:rPr>
          <w:rFonts w:ascii="Arial" w:eastAsia="Arial" w:hAnsi="Arial" w:cs="Arial"/>
          <w:color w:val="2C2C2A"/>
          <w:sz w:val="22"/>
          <w:szCs w:val="22"/>
        </w:rPr>
        <w:t>Entrar a ese mercado con la sola credencial del prestigio de Ayoví —sin una estrategia de posicionamiento diferenciada— equivaldría a comprar un activo de altísimo valor y desplegarlo en el terreno donde menos rinde: el de la competencia frontal contra estructuras de representación ya consolidadas, con años de relación construida alrededor de los mismos jugadores que Natio buscaría disputar.</w:t>
      </w:r>
    </w:p>
    <w:p w14:paraId="17A3F962" w14:textId="77777777" w:rsidR="00733150" w:rsidRDefault="00000000">
      <w:pPr>
        <w:spacing w:before="240" w:after="80"/>
      </w:pPr>
      <w:r>
        <w:rPr>
          <w:rFonts w:ascii="Arial" w:eastAsia="Arial" w:hAnsi="Arial" w:cs="Arial"/>
          <w:b/>
          <w:bCs/>
          <w:color w:val="1A1A1A"/>
          <w:sz w:val="24"/>
          <w:szCs w:val="24"/>
        </w:rPr>
        <w:t>Por qué Ayoví es la clave de un problema distinto al que parece</w:t>
      </w:r>
    </w:p>
    <w:p w14:paraId="08A2D6F5" w14:textId="77777777" w:rsidR="00733150" w:rsidRDefault="00000000">
      <w:pPr>
        <w:spacing w:before="60" w:after="60"/>
      </w:pPr>
      <w:r>
        <w:rPr>
          <w:rFonts w:ascii="Arial" w:eastAsia="Arial" w:hAnsi="Arial" w:cs="Arial"/>
          <w:color w:val="2C2C2A"/>
          <w:sz w:val="22"/>
          <w:szCs w:val="22"/>
        </w:rPr>
        <w:t>La primera intuición razonable sería preguntarse: ¿cómo aprovechamos el prestigio de Ayoví para entrar al ecosistema dominante de hoy? Es la pregunta equivocada, y este documento explica por qué.</w:t>
      </w:r>
    </w:p>
    <w:p w14:paraId="6A1D2AE0" w14:textId="77777777" w:rsidR="00733150" w:rsidRDefault="00000000">
      <w:pPr>
        <w:spacing w:before="60" w:after="60"/>
      </w:pPr>
      <w:r>
        <w:rPr>
          <w:rFonts w:ascii="Arial" w:eastAsia="Arial" w:hAnsi="Arial" w:cs="Arial"/>
          <w:color w:val="2C2C2A"/>
          <w:sz w:val="22"/>
          <w:szCs w:val="22"/>
        </w:rPr>
        <w:t>Walter Ayoví no jugó, ni se formó, ni fue exportado dentro del ecosistema que domina el fútbol ecuatoriano actual. Su carrera completa —nacimiento en el corazón de la cuenca histórica más productiva del país, formación en tres de las instituciones que antes de la centralización institucional lideraban conjuntamente casi la mitad de la producción nacional de élite, consolidación como capitán de la selección, y exportación exitosa y prolongada hacia México, con naturalización incluida— pertenece a una era distinta del fútbol ecuatoriano: una era descentralizada, de múltiples vías institucionales de acceso a la élite, que el sistema actual transformó pero no eliminó por completo.</w:t>
      </w:r>
    </w:p>
    <w:p w14:paraId="7C02C437" w14:textId="77777777" w:rsidR="00733150" w:rsidRDefault="00000000">
      <w:pPr>
        <w:spacing w:before="60" w:after="60"/>
      </w:pPr>
      <w:r>
        <w:rPr>
          <w:rFonts w:ascii="Arial" w:eastAsia="Arial" w:hAnsi="Arial" w:cs="Arial"/>
          <w:color w:val="2C2C2A"/>
          <w:sz w:val="22"/>
          <w:szCs w:val="22"/>
        </w:rPr>
        <w:t>Esa aparente desactualización —“a Ayoví le tocó un Ecuador que ya no existe”— es, leída con el rigor analítico correcto, precisamente la fuente de su ventaja. Porque el Ecuador de Ayoví no desapareció: se volvió periférico, subcapitalizado, y estructuralmente más accesible para quien tenga la legitimidad de operar en él. Ayoví no representa un pasado irrelevante para el mercado de hoy. Representa la llave a la parte del mercado de hoy que el sistema dominante todavía no ha terminado de absorber.</w:t>
      </w:r>
    </w:p>
    <w:p w14:paraId="112E60F4" w14:textId="2F865F0D" w:rsidR="00733150" w:rsidRDefault="00000000">
      <w:pPr>
        <w:spacing w:before="240" w:after="80"/>
      </w:pPr>
      <w:r>
        <w:rPr>
          <w:rFonts w:ascii="Arial" w:eastAsia="Arial" w:hAnsi="Arial" w:cs="Arial"/>
          <w:b/>
          <w:bCs/>
          <w:color w:val="1A1A1A"/>
          <w:sz w:val="24"/>
          <w:szCs w:val="24"/>
        </w:rPr>
        <w:t xml:space="preserve">Qué encontrará el </w:t>
      </w:r>
      <w:r w:rsidR="003331BE">
        <w:rPr>
          <w:rFonts w:ascii="Arial" w:eastAsia="Arial" w:hAnsi="Arial" w:cs="Arial"/>
          <w:b/>
          <w:bCs/>
          <w:color w:val="1A1A1A"/>
          <w:sz w:val="24"/>
          <w:szCs w:val="24"/>
        </w:rPr>
        <w:t>Management</w:t>
      </w:r>
      <w:r>
        <w:rPr>
          <w:rFonts w:ascii="Arial" w:eastAsia="Arial" w:hAnsi="Arial" w:cs="Arial"/>
          <w:b/>
          <w:bCs/>
          <w:color w:val="1A1A1A"/>
          <w:sz w:val="24"/>
          <w:szCs w:val="24"/>
        </w:rPr>
        <w:t xml:space="preserve"> en las páginas siguientes</w:t>
      </w:r>
    </w:p>
    <w:p w14:paraId="3B4A2491" w14:textId="77777777" w:rsidR="00733150" w:rsidRDefault="00000000">
      <w:pPr>
        <w:spacing w:before="60" w:after="60"/>
      </w:pPr>
      <w:r>
        <w:rPr>
          <w:rFonts w:ascii="Arial" w:eastAsia="Arial" w:hAnsi="Arial" w:cs="Arial"/>
          <w:color w:val="2C2C2A"/>
          <w:sz w:val="22"/>
          <w:szCs w:val="22"/>
        </w:rPr>
        <w:t>Este reporte reconstruye, con evidencia cuantificada y tratada con el mismo rigor metodológico de principio a fin, dos censos sucesivos de la élite futbolística ecuatoriana —el de la era anterior a la centralización institucional y el de la era actual— para establecer con precisión dónde nace el talento de más alto nivel del país, qué instituciones lo forman, a qué velocidad se convierte en activo internacional, y quién, hoy, ya se reparte el negocio de representarlo.</w:t>
      </w:r>
    </w:p>
    <w:p w14:paraId="2669A3CC" w14:textId="77777777" w:rsidR="00733150" w:rsidRDefault="00000000">
      <w:pPr>
        <w:spacing w:before="60" w:after="60"/>
      </w:pPr>
      <w:r>
        <w:rPr>
          <w:rFonts w:ascii="Arial" w:eastAsia="Arial" w:hAnsi="Arial" w:cs="Arial"/>
          <w:color w:val="2C2C2A"/>
          <w:sz w:val="22"/>
          <w:szCs w:val="22"/>
        </w:rPr>
        <w:t>A partir de ese mapa, el reporte construye una cartografía explícita de oportunidad: los territorios, instituciones y corredores comerciales donde la competencia por el talento es baja y el valor potencial por activo es alto. Traduce después esa cartografía en un modelo de negocio secuenciado para Natio, con proyecciones cuantitativas prudentes, un plan de activación a dieciocho meses, y una sección final dedicada, sin concesiones, a los límites metodológicos y los riesgos que ninguna estrategia seria puede omitir.</w:t>
      </w:r>
    </w:p>
    <w:p w14:paraId="3DBD89C6" w14:textId="2886DF03" w:rsidR="00733150" w:rsidRDefault="00000000">
      <w:pPr>
        <w:spacing w:before="60" w:after="60"/>
      </w:pPr>
      <w:r>
        <w:rPr>
          <w:rFonts w:ascii="Arial" w:eastAsia="Arial" w:hAnsi="Arial" w:cs="Arial"/>
          <w:color w:val="2C2C2A"/>
          <w:sz w:val="22"/>
          <w:szCs w:val="22"/>
        </w:rPr>
        <w:t xml:space="preserve">El argumento que sostiene todo el documento puede anticiparse en una sola idea, que el </w:t>
      </w:r>
      <w:r w:rsidR="003331BE">
        <w:rPr>
          <w:rFonts w:ascii="Arial" w:eastAsia="Arial" w:hAnsi="Arial" w:cs="Arial"/>
          <w:color w:val="2C2C2A"/>
          <w:sz w:val="22"/>
          <w:szCs w:val="22"/>
        </w:rPr>
        <w:t>Management</w:t>
      </w:r>
      <w:r>
        <w:rPr>
          <w:rFonts w:ascii="Arial" w:eastAsia="Arial" w:hAnsi="Arial" w:cs="Arial"/>
          <w:color w:val="2C2C2A"/>
          <w:sz w:val="22"/>
          <w:szCs w:val="22"/>
        </w:rPr>
        <w:t xml:space="preserve"> encontrará desarrollada y probada en cada una de las partes siguientes: el talento ecuatoriano no nació con el sistema que hoy lo domina, y ese sistema, por eficiente que sea, no ha terminado de cubrirlo por completo. Ese margen —geográfico, institucional y comercial— es donde Natio tiene, hoy, la oportunidad de construir posición. No en el centro de un mercado ya ocupado. En la sombra fértil que ese centro todavía no alcanza a cubrir.</w:t>
      </w:r>
    </w:p>
    <w:p w14:paraId="2B5B4167" w14:textId="77777777" w:rsidR="00733150" w:rsidRDefault="00000000">
      <w:r>
        <w:br w:type="page"/>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33150" w14:paraId="104EFE38" w14:textId="77777777">
        <w:tc>
          <w:tcPr>
            <w:tcW w:w="10080" w:type="dxa"/>
            <w:tcBorders>
              <w:top w:val="none" w:sz="0" w:space="0" w:color="FFFFFF"/>
              <w:left w:val="none" w:sz="0" w:space="0" w:color="FFFFFF"/>
              <w:bottom w:val="none" w:sz="0" w:space="0" w:color="FFFFFF"/>
              <w:right w:val="none" w:sz="0" w:space="0" w:color="FFFFFF"/>
            </w:tcBorders>
            <w:shd w:val="clear" w:color="auto" w:fill="F0B429"/>
            <w:tcMar>
              <w:top w:w="80" w:type="dxa"/>
              <w:left w:w="0" w:type="dxa"/>
              <w:bottom w:w="80" w:type="dxa"/>
              <w:right w:w="0" w:type="dxa"/>
            </w:tcMar>
          </w:tcPr>
          <w:p w14:paraId="66E8E967" w14:textId="77777777" w:rsidR="00733150" w:rsidRDefault="00733150"/>
        </w:tc>
      </w:tr>
      <w:tr w:rsidR="00733150" w14:paraId="4FB4922D" w14:textId="77777777">
        <w:tc>
          <w:tcPr>
            <w:tcW w:w="10080" w:type="dxa"/>
            <w:tcBorders>
              <w:top w:val="none" w:sz="0" w:space="0" w:color="FFFFFF"/>
              <w:left w:val="none" w:sz="0" w:space="0" w:color="FFFFFF"/>
              <w:bottom w:val="none" w:sz="0" w:space="0" w:color="FFFFFF"/>
              <w:right w:val="none" w:sz="0" w:space="0" w:color="FFFFFF"/>
            </w:tcBorders>
            <w:shd w:val="clear" w:color="auto" w:fill="1A1A1A"/>
            <w:tcMar>
              <w:top w:w="600" w:type="dxa"/>
              <w:left w:w="800" w:type="dxa"/>
              <w:bottom w:w="600" w:type="dxa"/>
              <w:right w:w="800" w:type="dxa"/>
            </w:tcMar>
          </w:tcPr>
          <w:p w14:paraId="417B701A" w14:textId="77777777" w:rsidR="00733150" w:rsidRDefault="00000000">
            <w:pPr>
              <w:spacing w:after="100"/>
            </w:pPr>
            <w:r>
              <w:rPr>
                <w:rFonts w:ascii="Arial" w:eastAsia="Arial" w:hAnsi="Arial" w:cs="Arial"/>
                <w:b/>
                <w:bCs/>
                <w:color w:val="F0B429"/>
                <w:sz w:val="18"/>
                <w:szCs w:val="18"/>
              </w:rPr>
              <w:t>PARTE 1</w:t>
            </w:r>
          </w:p>
          <w:p w14:paraId="37887368" w14:textId="77777777" w:rsidR="00733150" w:rsidRDefault="00000000">
            <w:pPr>
              <w:spacing w:after="60"/>
            </w:pPr>
            <w:r>
              <w:rPr>
                <w:rFonts w:ascii="Arial" w:eastAsia="Arial" w:hAnsi="Arial" w:cs="Arial"/>
                <w:b/>
                <w:bCs/>
                <w:color w:val="FFFFFF"/>
                <w:sz w:val="36"/>
                <w:szCs w:val="36"/>
              </w:rPr>
              <w:t>El Panteón Pre-IDV</w:t>
            </w:r>
          </w:p>
          <w:p w14:paraId="08C02E15" w14:textId="77777777" w:rsidR="00733150" w:rsidRDefault="00000000">
            <w:r>
              <w:rPr>
                <w:rFonts w:ascii="Arial" w:eastAsia="Arial" w:hAnsi="Arial" w:cs="Arial"/>
                <w:i/>
                <w:iCs/>
                <w:color w:val="9B9B96"/>
              </w:rPr>
              <w:t>Geografía, instituciones y los mejores futbolistas que produjo el país antes de la centralización</w:t>
            </w:r>
          </w:p>
        </w:tc>
      </w:tr>
    </w:tbl>
    <w:p w14:paraId="5D58AB2D" w14:textId="77777777" w:rsidR="00733150" w:rsidRDefault="00733150">
      <w:pPr>
        <w:spacing w:before="200"/>
      </w:pPr>
    </w:p>
    <w:p w14:paraId="2DABCD97" w14:textId="77777777" w:rsidR="00733150" w:rsidRDefault="00000000">
      <w:pPr>
        <w:spacing w:before="300" w:after="100"/>
      </w:pPr>
      <w:r>
        <w:rPr>
          <w:rFonts w:ascii="Arial" w:eastAsia="Arial" w:hAnsi="Arial" w:cs="Arial"/>
          <w:b/>
          <w:bCs/>
          <w:color w:val="1A1A1A"/>
          <w:sz w:val="28"/>
          <w:szCs w:val="28"/>
        </w:rPr>
        <w:t>1.1 Qué es exactamente este panteón</w:t>
      </w:r>
    </w:p>
    <w:p w14:paraId="32FAF771" w14:textId="77777777" w:rsidR="00733150" w:rsidRDefault="00000000">
      <w:pPr>
        <w:spacing w:before="60" w:after="60"/>
      </w:pPr>
      <w:r>
        <w:rPr>
          <w:rFonts w:ascii="Arial" w:eastAsia="Arial" w:hAnsi="Arial" w:cs="Arial"/>
          <w:color w:val="2C2C2A"/>
          <w:sz w:val="22"/>
          <w:szCs w:val="22"/>
        </w:rPr>
        <w:t>Antes de presentar cifras, es necesario ser preciso sobre qué tipo de objeto se está observando, porque de ello depende el peso probatorio de todo lo que sigue.</w:t>
      </w:r>
    </w:p>
    <w:p w14:paraId="60F37EDE" w14:textId="77777777" w:rsidR="00733150" w:rsidRDefault="00000000">
      <w:pPr>
        <w:spacing w:before="60" w:after="60"/>
      </w:pPr>
      <w:r>
        <w:rPr>
          <w:rFonts w:ascii="Arial" w:eastAsia="Arial" w:hAnsi="Arial" w:cs="Arial"/>
          <w:color w:val="2C2C2A"/>
          <w:sz w:val="22"/>
          <w:szCs w:val="22"/>
        </w:rPr>
        <w:t xml:space="preserve">No se trata de una muestra aleatoria de futbolistas ecuatorianos, ni de un corte arbitrario de jugadores profesionales de una época. Se trata de un </w:t>
      </w:r>
      <w:r>
        <w:rPr>
          <w:rFonts w:ascii="Arial" w:eastAsia="Arial" w:hAnsi="Arial" w:cs="Arial"/>
          <w:b/>
          <w:bCs/>
          <w:color w:val="2C2C2A"/>
          <w:sz w:val="22"/>
          <w:szCs w:val="22"/>
        </w:rPr>
        <w:t>censo —o cuasi-censo— del extremo superior de la distribución</w:t>
      </w:r>
      <w:r>
        <w:rPr>
          <w:rFonts w:ascii="Arial" w:eastAsia="Arial" w:hAnsi="Arial" w:cs="Arial"/>
          <w:color w:val="2C2C2A"/>
          <w:sz w:val="22"/>
          <w:szCs w:val="22"/>
        </w:rPr>
        <w:t xml:space="preserve">: el conjunto de los mejores futbolistas que produjo Ecuador antes de que Independiente del Valle (IDV) se consolidara como el actor dominante del sistema de formación nacional. Cincuenta y dos nombres, sí, pero no cincuenta y dos nombres cualesquiera: son, en términos prácticos, el </w:t>
      </w:r>
      <w:r>
        <w:rPr>
          <w:rFonts w:ascii="Arial" w:eastAsia="Arial" w:hAnsi="Arial" w:cs="Arial"/>
          <w:b/>
          <w:bCs/>
          <w:color w:val="2C2C2A"/>
          <w:sz w:val="22"/>
          <w:szCs w:val="22"/>
        </w:rPr>
        <w:t>panteón histórico</w:t>
      </w:r>
      <w:r>
        <w:rPr>
          <w:rFonts w:ascii="Arial" w:eastAsia="Arial" w:hAnsi="Arial" w:cs="Arial"/>
          <w:color w:val="2C2C2A"/>
          <w:sz w:val="22"/>
          <w:szCs w:val="22"/>
        </w:rPr>
        <w:t xml:space="preserve"> del fútbol ecuatoriano en su era pre-IDV.</w:t>
      </w:r>
    </w:p>
    <w:p w14:paraId="7856FC29" w14:textId="77777777" w:rsidR="00733150" w:rsidRDefault="00000000">
      <w:pPr>
        <w:spacing w:before="60" w:after="60"/>
      </w:pPr>
      <w:r>
        <w:rPr>
          <w:rFonts w:ascii="Arial" w:eastAsia="Arial" w:hAnsi="Arial" w:cs="Arial"/>
          <w:color w:val="2C2C2A"/>
          <w:sz w:val="22"/>
          <w:szCs w:val="22"/>
        </w:rPr>
        <w:t xml:space="preserve">Esta distinción importa porque cambia la naturaleza de la pregunta que los datos permiten responder. No se está preguntando “¿de dónde sale un futbolista ecuatoriano promedio?”. Se está preguntando algo mucho más valioso desde el punto de vista de un negocio de representación: </w:t>
      </w:r>
      <w:r>
        <w:rPr>
          <w:rFonts w:ascii="Arial" w:eastAsia="Arial" w:hAnsi="Arial" w:cs="Arial"/>
          <w:b/>
          <w:bCs/>
          <w:color w:val="2C2C2A"/>
          <w:sz w:val="22"/>
          <w:szCs w:val="22"/>
        </w:rPr>
        <w:t>¿de dónde salió, históricamente, el futbolista que efectivamente llegó a la cumbre?</w:t>
      </w:r>
      <w:r>
        <w:rPr>
          <w:rFonts w:ascii="Arial" w:eastAsia="Arial" w:hAnsi="Arial" w:cs="Arial"/>
          <w:color w:val="2C2C2A"/>
          <w:sz w:val="22"/>
          <w:szCs w:val="22"/>
        </w:rPr>
        <w:t xml:space="preserve"> Esa es la pregunta que interesa a cualquier agencia que busque identificar dónde repetir el fenómeno.</w:t>
      </w:r>
    </w:p>
    <w:p w14:paraId="3C14B837" w14:textId="77777777" w:rsidR="00733150" w:rsidRDefault="00000000">
      <w:pPr>
        <w:spacing w:before="300" w:after="100"/>
      </w:pPr>
      <w:r>
        <w:rPr>
          <w:rFonts w:ascii="Arial" w:eastAsia="Arial" w:hAnsi="Arial" w:cs="Arial"/>
          <w:b/>
          <w:bCs/>
          <w:color w:val="1A1A1A"/>
          <w:sz w:val="28"/>
          <w:szCs w:val="28"/>
        </w:rPr>
        <w:t>1.2 La geografía del talento: dónde nacía la élite ecuatoriana</w:t>
      </w:r>
    </w:p>
    <w:p w14:paraId="01EBF179" w14:textId="77777777" w:rsidR="00733150" w:rsidRDefault="00000000">
      <w:pPr>
        <w:spacing w:before="60" w:after="60"/>
      </w:pPr>
      <w:r>
        <w:rPr>
          <w:rFonts w:ascii="Arial" w:eastAsia="Arial" w:hAnsi="Arial" w:cs="Arial"/>
          <w:color w:val="2C2C2A"/>
          <w:sz w:val="22"/>
          <w:szCs w:val="22"/>
        </w:rPr>
        <w:t xml:space="preserve">El primer hallazgo, y probablemente el más importante de toda esta reconstrucción histórica, es que </w:t>
      </w:r>
      <w:r>
        <w:rPr>
          <w:rFonts w:ascii="Arial" w:eastAsia="Arial" w:hAnsi="Arial" w:cs="Arial"/>
          <w:b/>
          <w:bCs/>
          <w:color w:val="2C2C2A"/>
          <w:sz w:val="22"/>
          <w:szCs w:val="22"/>
        </w:rPr>
        <w:t>el talento de élite ecuatoriano nunca estuvo distribuido de manera uniforme por el territorio</w:t>
      </w:r>
      <w:r>
        <w:rPr>
          <w:rFonts w:ascii="Arial" w:eastAsia="Arial" w:hAnsi="Arial" w:cs="Arial"/>
          <w:color w:val="2C2C2A"/>
          <w:sz w:val="22"/>
          <w:szCs w:val="22"/>
        </w:rPr>
        <w:t>. Mucho antes de que existiera un sistema centralizado de captación, ya existía una geografía muy marcada de dónde nacía el jugador que llegaría a lo más alto.</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5815"/>
        <w:gridCol w:w="2326"/>
        <w:gridCol w:w="1939"/>
      </w:tblGrid>
      <w:tr w:rsidR="00733150" w14:paraId="47F5918F" w14:textId="77777777">
        <w:trPr>
          <w:tblHeader/>
        </w:trPr>
        <w:tc>
          <w:tcPr>
            <w:tcW w:w="5815"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539B5A1D" w14:textId="77777777" w:rsidR="00733150" w:rsidRDefault="00000000">
            <w:pPr>
              <w:spacing w:before="80" w:after="80"/>
            </w:pPr>
            <w:r>
              <w:rPr>
                <w:rFonts w:ascii="Arial" w:eastAsia="Arial" w:hAnsi="Arial" w:cs="Arial"/>
                <w:b/>
                <w:bCs/>
                <w:color w:val="FFFFFF"/>
              </w:rPr>
              <w:t>Lugar</w:t>
            </w:r>
          </w:p>
        </w:tc>
        <w:tc>
          <w:tcPr>
            <w:tcW w:w="2326"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09DCFC5B" w14:textId="77777777" w:rsidR="00733150" w:rsidRDefault="00000000">
            <w:pPr>
              <w:spacing w:before="80" w:after="80"/>
            </w:pPr>
            <w:r>
              <w:rPr>
                <w:rFonts w:ascii="Arial" w:eastAsia="Arial" w:hAnsi="Arial" w:cs="Arial"/>
                <w:b/>
                <w:bCs/>
                <w:color w:val="FFFFFF"/>
              </w:rPr>
              <w:t>Jugadores</w:t>
            </w:r>
          </w:p>
        </w:tc>
        <w:tc>
          <w:tcPr>
            <w:tcW w:w="1939"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7DC9F629" w14:textId="77777777" w:rsidR="00733150" w:rsidRDefault="00000000">
            <w:pPr>
              <w:spacing w:before="80" w:after="80"/>
            </w:pPr>
            <w:r>
              <w:rPr>
                <w:rFonts w:ascii="Arial" w:eastAsia="Arial" w:hAnsi="Arial" w:cs="Arial"/>
                <w:b/>
                <w:bCs/>
                <w:color w:val="FFFFFF"/>
              </w:rPr>
              <w:t>%</w:t>
            </w:r>
          </w:p>
        </w:tc>
      </w:tr>
      <w:tr w:rsidR="00733150" w14:paraId="6E65C352" w14:textId="77777777">
        <w:tc>
          <w:tcPr>
            <w:tcW w:w="5815"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2DDEECC" w14:textId="77777777" w:rsidR="00733150" w:rsidRDefault="00000000">
            <w:pPr>
              <w:spacing w:before="80" w:after="80"/>
            </w:pPr>
            <w:r>
              <w:rPr>
                <w:rFonts w:ascii="Arial" w:eastAsia="Arial" w:hAnsi="Arial" w:cs="Arial"/>
                <w:b/>
                <w:bCs/>
                <w:color w:val="2C2C2A"/>
              </w:rPr>
              <w:t>Esmeraldas (ciudad)</w:t>
            </w:r>
          </w:p>
        </w:tc>
        <w:tc>
          <w:tcPr>
            <w:tcW w:w="2326"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71EC568" w14:textId="77777777" w:rsidR="00733150" w:rsidRDefault="00000000">
            <w:pPr>
              <w:spacing w:before="80" w:after="80"/>
            </w:pPr>
            <w:r>
              <w:rPr>
                <w:rFonts w:ascii="Arial" w:eastAsia="Arial" w:hAnsi="Arial" w:cs="Arial"/>
                <w:color w:val="2C2C2A"/>
              </w:rPr>
              <w:t>14</w:t>
            </w:r>
          </w:p>
        </w:tc>
        <w:tc>
          <w:tcPr>
            <w:tcW w:w="1939"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4287CA39" w14:textId="77777777" w:rsidR="00733150" w:rsidRDefault="00000000">
            <w:pPr>
              <w:spacing w:before="80" w:after="80"/>
            </w:pPr>
            <w:r>
              <w:rPr>
                <w:rFonts w:ascii="Arial" w:eastAsia="Arial" w:hAnsi="Arial" w:cs="Arial"/>
                <w:color w:val="2C2C2A"/>
              </w:rPr>
              <w:t>26.9%</w:t>
            </w:r>
          </w:p>
        </w:tc>
      </w:tr>
      <w:tr w:rsidR="00733150" w14:paraId="3D0FF805" w14:textId="77777777">
        <w:tc>
          <w:tcPr>
            <w:tcW w:w="58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032017" w14:textId="77777777" w:rsidR="00733150" w:rsidRDefault="00000000">
            <w:pPr>
              <w:spacing w:before="80" w:after="80"/>
            </w:pPr>
            <w:r>
              <w:rPr>
                <w:rFonts w:ascii="Arial" w:eastAsia="Arial" w:hAnsi="Arial" w:cs="Arial"/>
                <w:b/>
                <w:bCs/>
                <w:color w:val="2C2C2A"/>
              </w:rPr>
              <w:t>Guayaquil</w:t>
            </w:r>
          </w:p>
        </w:tc>
        <w:tc>
          <w:tcPr>
            <w:tcW w:w="2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F30392" w14:textId="77777777" w:rsidR="00733150" w:rsidRDefault="00000000">
            <w:pPr>
              <w:spacing w:before="80" w:after="80"/>
            </w:pPr>
            <w:r>
              <w:rPr>
                <w:rFonts w:ascii="Arial" w:eastAsia="Arial" w:hAnsi="Arial" w:cs="Arial"/>
                <w:color w:val="2C2C2A"/>
              </w:rPr>
              <w:t>9</w:t>
            </w:r>
          </w:p>
        </w:tc>
        <w:tc>
          <w:tcPr>
            <w:tcW w:w="19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DCE37D" w14:textId="77777777" w:rsidR="00733150" w:rsidRDefault="00000000">
            <w:pPr>
              <w:spacing w:before="80" w:after="80"/>
            </w:pPr>
            <w:r>
              <w:rPr>
                <w:rFonts w:ascii="Arial" w:eastAsia="Arial" w:hAnsi="Arial" w:cs="Arial"/>
                <w:color w:val="2C2C2A"/>
              </w:rPr>
              <w:t>17.3%</w:t>
            </w:r>
          </w:p>
        </w:tc>
      </w:tr>
      <w:tr w:rsidR="00733150" w14:paraId="19B8E952" w14:textId="77777777">
        <w:tc>
          <w:tcPr>
            <w:tcW w:w="5815"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8AAA7D7" w14:textId="77777777" w:rsidR="00733150" w:rsidRDefault="00000000">
            <w:pPr>
              <w:spacing w:before="80" w:after="80"/>
            </w:pPr>
            <w:r>
              <w:rPr>
                <w:rFonts w:ascii="Arial" w:eastAsia="Arial" w:hAnsi="Arial" w:cs="Arial"/>
                <w:b/>
                <w:bCs/>
                <w:color w:val="2C2C2A"/>
              </w:rPr>
              <w:t>Ibarra</w:t>
            </w:r>
          </w:p>
        </w:tc>
        <w:tc>
          <w:tcPr>
            <w:tcW w:w="2326"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5F5BCA5" w14:textId="77777777" w:rsidR="00733150" w:rsidRDefault="00000000">
            <w:pPr>
              <w:spacing w:before="80" w:after="80"/>
            </w:pPr>
            <w:r>
              <w:rPr>
                <w:rFonts w:ascii="Arial" w:eastAsia="Arial" w:hAnsi="Arial" w:cs="Arial"/>
                <w:color w:val="2C2C2A"/>
              </w:rPr>
              <w:t>4</w:t>
            </w:r>
          </w:p>
        </w:tc>
        <w:tc>
          <w:tcPr>
            <w:tcW w:w="1939"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F52E21B" w14:textId="77777777" w:rsidR="00733150" w:rsidRDefault="00000000">
            <w:pPr>
              <w:spacing w:before="80" w:after="80"/>
            </w:pPr>
            <w:r>
              <w:rPr>
                <w:rFonts w:ascii="Arial" w:eastAsia="Arial" w:hAnsi="Arial" w:cs="Arial"/>
                <w:color w:val="2C2C2A"/>
              </w:rPr>
              <w:t>7.7%</w:t>
            </w:r>
          </w:p>
        </w:tc>
      </w:tr>
      <w:tr w:rsidR="00733150" w14:paraId="2FBE1B43" w14:textId="77777777">
        <w:tc>
          <w:tcPr>
            <w:tcW w:w="58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DBBB83" w14:textId="77777777" w:rsidR="00733150" w:rsidRDefault="00000000">
            <w:pPr>
              <w:spacing w:before="80" w:after="80"/>
            </w:pPr>
            <w:r>
              <w:rPr>
                <w:rFonts w:ascii="Arial" w:eastAsia="Arial" w:hAnsi="Arial" w:cs="Arial"/>
                <w:b/>
                <w:bCs/>
                <w:color w:val="2C2C2A"/>
              </w:rPr>
              <w:t>San Lorenzo</w:t>
            </w:r>
          </w:p>
        </w:tc>
        <w:tc>
          <w:tcPr>
            <w:tcW w:w="2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B590CB" w14:textId="77777777" w:rsidR="00733150" w:rsidRDefault="00000000">
            <w:pPr>
              <w:spacing w:before="80" w:after="80"/>
            </w:pPr>
            <w:r>
              <w:rPr>
                <w:rFonts w:ascii="Arial" w:eastAsia="Arial" w:hAnsi="Arial" w:cs="Arial"/>
                <w:color w:val="2C2C2A"/>
              </w:rPr>
              <w:t>4</w:t>
            </w:r>
          </w:p>
        </w:tc>
        <w:tc>
          <w:tcPr>
            <w:tcW w:w="19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808D6C" w14:textId="77777777" w:rsidR="00733150" w:rsidRDefault="00000000">
            <w:pPr>
              <w:spacing w:before="80" w:after="80"/>
            </w:pPr>
            <w:r>
              <w:rPr>
                <w:rFonts w:ascii="Arial" w:eastAsia="Arial" w:hAnsi="Arial" w:cs="Arial"/>
                <w:color w:val="2C2C2A"/>
              </w:rPr>
              <w:t>7.7%</w:t>
            </w:r>
          </w:p>
        </w:tc>
      </w:tr>
      <w:tr w:rsidR="00733150" w14:paraId="51AA1C12" w14:textId="77777777">
        <w:tc>
          <w:tcPr>
            <w:tcW w:w="5815"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B28A791" w14:textId="77777777" w:rsidR="00733150" w:rsidRDefault="00000000">
            <w:pPr>
              <w:spacing w:before="80" w:after="80"/>
            </w:pPr>
            <w:r>
              <w:rPr>
                <w:rFonts w:ascii="Arial" w:eastAsia="Arial" w:hAnsi="Arial" w:cs="Arial"/>
                <w:b/>
                <w:bCs/>
                <w:color w:val="2C2C2A"/>
              </w:rPr>
              <w:t>Ambuquí</w:t>
            </w:r>
          </w:p>
        </w:tc>
        <w:tc>
          <w:tcPr>
            <w:tcW w:w="2326"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1B1316D" w14:textId="77777777" w:rsidR="00733150" w:rsidRDefault="00000000">
            <w:pPr>
              <w:spacing w:before="80" w:after="80"/>
            </w:pPr>
            <w:r>
              <w:rPr>
                <w:rFonts w:ascii="Arial" w:eastAsia="Arial" w:hAnsi="Arial" w:cs="Arial"/>
                <w:color w:val="2C2C2A"/>
              </w:rPr>
              <w:t>3</w:t>
            </w:r>
          </w:p>
        </w:tc>
        <w:tc>
          <w:tcPr>
            <w:tcW w:w="1939"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15C214F1" w14:textId="77777777" w:rsidR="00733150" w:rsidRDefault="00000000">
            <w:pPr>
              <w:spacing w:before="80" w:after="80"/>
            </w:pPr>
            <w:r>
              <w:rPr>
                <w:rFonts w:ascii="Arial" w:eastAsia="Arial" w:hAnsi="Arial" w:cs="Arial"/>
                <w:color w:val="2C2C2A"/>
              </w:rPr>
              <w:t>5.8%</w:t>
            </w:r>
          </w:p>
        </w:tc>
      </w:tr>
      <w:tr w:rsidR="00733150" w14:paraId="76145F18" w14:textId="77777777">
        <w:tc>
          <w:tcPr>
            <w:tcW w:w="58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03B310" w14:textId="77777777" w:rsidR="00733150" w:rsidRDefault="00000000">
            <w:pPr>
              <w:spacing w:before="80" w:after="80"/>
            </w:pPr>
            <w:r>
              <w:rPr>
                <w:rFonts w:ascii="Arial" w:eastAsia="Arial" w:hAnsi="Arial" w:cs="Arial"/>
                <w:b/>
                <w:bCs/>
                <w:color w:val="2C2C2A"/>
              </w:rPr>
              <w:t>Quito</w:t>
            </w:r>
          </w:p>
        </w:tc>
        <w:tc>
          <w:tcPr>
            <w:tcW w:w="2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F91C17" w14:textId="77777777" w:rsidR="00733150" w:rsidRDefault="00000000">
            <w:pPr>
              <w:spacing w:before="80" w:after="80"/>
            </w:pPr>
            <w:r>
              <w:rPr>
                <w:rFonts w:ascii="Arial" w:eastAsia="Arial" w:hAnsi="Arial" w:cs="Arial"/>
                <w:color w:val="2C2C2A"/>
              </w:rPr>
              <w:t>3</w:t>
            </w:r>
          </w:p>
        </w:tc>
        <w:tc>
          <w:tcPr>
            <w:tcW w:w="19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B78FCC" w14:textId="77777777" w:rsidR="00733150" w:rsidRDefault="00000000">
            <w:pPr>
              <w:spacing w:before="80" w:after="80"/>
            </w:pPr>
            <w:r>
              <w:rPr>
                <w:rFonts w:ascii="Arial" w:eastAsia="Arial" w:hAnsi="Arial" w:cs="Arial"/>
                <w:color w:val="2C2C2A"/>
              </w:rPr>
              <w:t>5.8%</w:t>
            </w:r>
          </w:p>
        </w:tc>
      </w:tr>
      <w:tr w:rsidR="00733150" w14:paraId="664B46D2" w14:textId="77777777">
        <w:tc>
          <w:tcPr>
            <w:tcW w:w="5815"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69121B2" w14:textId="77777777" w:rsidR="00733150" w:rsidRDefault="00000000">
            <w:pPr>
              <w:spacing w:before="80" w:after="80"/>
            </w:pPr>
            <w:r>
              <w:rPr>
                <w:rFonts w:ascii="Arial" w:eastAsia="Arial" w:hAnsi="Arial" w:cs="Arial"/>
                <w:b/>
                <w:bCs/>
                <w:color w:val="2C2C2A"/>
              </w:rPr>
              <w:t>Ancón</w:t>
            </w:r>
          </w:p>
        </w:tc>
        <w:tc>
          <w:tcPr>
            <w:tcW w:w="2326"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8C65474" w14:textId="77777777" w:rsidR="00733150" w:rsidRDefault="00000000">
            <w:pPr>
              <w:spacing w:before="80" w:after="80"/>
            </w:pPr>
            <w:r>
              <w:rPr>
                <w:rFonts w:ascii="Arial" w:eastAsia="Arial" w:hAnsi="Arial" w:cs="Arial"/>
                <w:color w:val="2C2C2A"/>
              </w:rPr>
              <w:t>2</w:t>
            </w:r>
          </w:p>
        </w:tc>
        <w:tc>
          <w:tcPr>
            <w:tcW w:w="1939"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BA28EC1" w14:textId="77777777" w:rsidR="00733150" w:rsidRDefault="00000000">
            <w:pPr>
              <w:spacing w:before="80" w:after="80"/>
            </w:pPr>
            <w:r>
              <w:rPr>
                <w:rFonts w:ascii="Arial" w:eastAsia="Arial" w:hAnsi="Arial" w:cs="Arial"/>
                <w:color w:val="2C2C2A"/>
              </w:rPr>
              <w:t>3.8%</w:t>
            </w:r>
          </w:p>
        </w:tc>
      </w:tr>
      <w:tr w:rsidR="00733150" w14:paraId="012F2EB8" w14:textId="77777777">
        <w:tc>
          <w:tcPr>
            <w:tcW w:w="58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E8D5C8" w14:textId="77777777" w:rsidR="00733150" w:rsidRDefault="00000000">
            <w:pPr>
              <w:spacing w:before="80" w:after="80"/>
            </w:pPr>
            <w:r>
              <w:rPr>
                <w:rFonts w:ascii="Arial" w:eastAsia="Arial" w:hAnsi="Arial" w:cs="Arial"/>
                <w:b/>
                <w:bCs/>
                <w:color w:val="2C2C2A"/>
              </w:rPr>
              <w:lastRenderedPageBreak/>
              <w:t>Otras localidades</w:t>
            </w:r>
          </w:p>
        </w:tc>
        <w:tc>
          <w:tcPr>
            <w:tcW w:w="2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5E3E49" w14:textId="77777777" w:rsidR="00733150" w:rsidRDefault="00000000">
            <w:pPr>
              <w:spacing w:before="80" w:after="80"/>
            </w:pPr>
            <w:r>
              <w:rPr>
                <w:rFonts w:ascii="Arial" w:eastAsia="Arial" w:hAnsi="Arial" w:cs="Arial"/>
                <w:color w:val="2C2C2A"/>
              </w:rPr>
              <w:t>13</w:t>
            </w:r>
          </w:p>
        </w:tc>
        <w:tc>
          <w:tcPr>
            <w:tcW w:w="19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884E43" w14:textId="77777777" w:rsidR="00733150" w:rsidRDefault="00000000">
            <w:pPr>
              <w:spacing w:before="80" w:after="80"/>
            </w:pPr>
            <w:r>
              <w:rPr>
                <w:rFonts w:ascii="Arial" w:eastAsia="Arial" w:hAnsi="Arial" w:cs="Arial"/>
                <w:color w:val="2C2C2A"/>
              </w:rPr>
              <w:t>25.0%</w:t>
            </w:r>
          </w:p>
        </w:tc>
      </w:tr>
    </w:tbl>
    <w:p w14:paraId="0A1FFC2C" w14:textId="77777777" w:rsidR="00733150" w:rsidRDefault="00000000">
      <w:pPr>
        <w:spacing w:before="60" w:after="60"/>
      </w:pPr>
      <w:r>
        <w:rPr>
          <w:rFonts w:ascii="Arial" w:eastAsia="Arial" w:hAnsi="Arial" w:cs="Arial"/>
          <w:color w:val="2C2C2A"/>
          <w:sz w:val="22"/>
          <w:szCs w:val="22"/>
        </w:rPr>
        <w:t>La lectura superficial ya es reveladora: más de una cuarta parte de los mejores futbolistas que ha producido Ecuador en su historia reciente nació en una sola ciudad de menos de 200.000 habitantes. Pero la lectura correcta exige un paso adicional, porque limitar el análisis a “ciudad de nacimiento” subestima gravemente el fenómeno.</w:t>
      </w:r>
    </w:p>
    <w:p w14:paraId="0819E7B9" w14:textId="77777777" w:rsidR="00733150" w:rsidRDefault="00000000">
      <w:pPr>
        <w:spacing w:before="300" w:after="100"/>
      </w:pPr>
      <w:r>
        <w:rPr>
          <w:rFonts w:ascii="Arial" w:eastAsia="Arial" w:hAnsi="Arial" w:cs="Arial"/>
          <w:b/>
          <w:bCs/>
          <w:color w:val="1A1A1A"/>
          <w:sz w:val="28"/>
          <w:szCs w:val="28"/>
        </w:rPr>
        <w:t>1.3 De la ciudad a la cuenca: el verdadero tamaño del fenómeno Esmeraldas</w:t>
      </w:r>
    </w:p>
    <w:p w14:paraId="64DB6AFA" w14:textId="77777777" w:rsidR="00733150" w:rsidRDefault="00000000">
      <w:pPr>
        <w:spacing w:before="60" w:after="60"/>
      </w:pPr>
      <w:r>
        <w:rPr>
          <w:rFonts w:ascii="Arial" w:eastAsia="Arial" w:hAnsi="Arial" w:cs="Arial"/>
          <w:color w:val="2C2C2A"/>
          <w:sz w:val="22"/>
          <w:szCs w:val="22"/>
        </w:rPr>
        <w:t xml:space="preserve">No conviene decir “Esmeraldas produce futbolistas”. Es más preciso —y más útil analíticamente— decir que </w:t>
      </w:r>
      <w:r>
        <w:rPr>
          <w:rFonts w:ascii="Arial" w:eastAsia="Arial" w:hAnsi="Arial" w:cs="Arial"/>
          <w:b/>
          <w:bCs/>
          <w:color w:val="2C2C2A"/>
          <w:sz w:val="22"/>
          <w:szCs w:val="22"/>
        </w:rPr>
        <w:t>la provincia de Esmeraldas constituye una cuenca histórica de producción de talento de élite</w:t>
      </w:r>
      <w:r>
        <w:rPr>
          <w:rFonts w:ascii="Arial" w:eastAsia="Arial" w:hAnsi="Arial" w:cs="Arial"/>
          <w:color w:val="2C2C2A"/>
          <w:sz w:val="22"/>
          <w:szCs w:val="22"/>
        </w:rPr>
        <w:t>, integrada por varias localidades contiguas que aparecen repetidamente en el censo: Esmeraldas capital, San Lorenzo, Eloy Alfaro y, en generaciones posteriores, Quinindé.</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5815"/>
        <w:gridCol w:w="2326"/>
        <w:gridCol w:w="1939"/>
      </w:tblGrid>
      <w:tr w:rsidR="00733150" w14:paraId="4EFA2408" w14:textId="77777777">
        <w:trPr>
          <w:tblHeader/>
        </w:trPr>
        <w:tc>
          <w:tcPr>
            <w:tcW w:w="5815"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50A3D4F2" w14:textId="77777777" w:rsidR="00733150" w:rsidRDefault="00000000">
            <w:pPr>
              <w:spacing w:before="80" w:after="80"/>
            </w:pPr>
            <w:r>
              <w:rPr>
                <w:rFonts w:ascii="Arial" w:eastAsia="Arial" w:hAnsi="Arial" w:cs="Arial"/>
                <w:b/>
                <w:bCs/>
                <w:color w:val="FFFFFF"/>
              </w:rPr>
              <w:t>Localidad</w:t>
            </w:r>
          </w:p>
        </w:tc>
        <w:tc>
          <w:tcPr>
            <w:tcW w:w="2326"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382D1B29" w14:textId="77777777" w:rsidR="00733150" w:rsidRDefault="00000000">
            <w:pPr>
              <w:spacing w:before="80" w:after="80"/>
            </w:pPr>
            <w:r>
              <w:rPr>
                <w:rFonts w:ascii="Arial" w:eastAsia="Arial" w:hAnsi="Arial" w:cs="Arial"/>
                <w:b/>
                <w:bCs/>
                <w:color w:val="FFFFFF"/>
              </w:rPr>
              <w:t>Jugadores</w:t>
            </w:r>
          </w:p>
        </w:tc>
        <w:tc>
          <w:tcPr>
            <w:tcW w:w="1939"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3577C62B" w14:textId="77777777" w:rsidR="00733150" w:rsidRDefault="00000000">
            <w:pPr>
              <w:spacing w:before="80" w:after="80"/>
            </w:pPr>
            <w:r>
              <w:rPr>
                <w:rFonts w:ascii="Arial" w:eastAsia="Arial" w:hAnsi="Arial" w:cs="Arial"/>
                <w:b/>
                <w:bCs/>
                <w:color w:val="FFFFFF"/>
              </w:rPr>
              <w:t>% del total</w:t>
            </w:r>
          </w:p>
        </w:tc>
      </w:tr>
      <w:tr w:rsidR="00733150" w14:paraId="59CDF65F" w14:textId="77777777">
        <w:tc>
          <w:tcPr>
            <w:tcW w:w="5815"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D451A86" w14:textId="77777777" w:rsidR="00733150" w:rsidRDefault="00000000">
            <w:pPr>
              <w:spacing w:before="80" w:after="80"/>
            </w:pPr>
            <w:r>
              <w:rPr>
                <w:rFonts w:ascii="Arial" w:eastAsia="Arial" w:hAnsi="Arial" w:cs="Arial"/>
                <w:b/>
                <w:bCs/>
                <w:color w:val="2C2C2A"/>
              </w:rPr>
              <w:t>Esmeraldas (ciudad)</w:t>
            </w:r>
          </w:p>
        </w:tc>
        <w:tc>
          <w:tcPr>
            <w:tcW w:w="2326"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F177BCC" w14:textId="77777777" w:rsidR="00733150" w:rsidRDefault="00000000">
            <w:pPr>
              <w:spacing w:before="80" w:after="80"/>
            </w:pPr>
            <w:r>
              <w:rPr>
                <w:rFonts w:ascii="Arial" w:eastAsia="Arial" w:hAnsi="Arial" w:cs="Arial"/>
                <w:color w:val="2C2C2A"/>
              </w:rPr>
              <w:t>14</w:t>
            </w:r>
          </w:p>
        </w:tc>
        <w:tc>
          <w:tcPr>
            <w:tcW w:w="1939"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12F4F0FE" w14:textId="77777777" w:rsidR="00733150" w:rsidRDefault="00000000">
            <w:pPr>
              <w:spacing w:before="80" w:after="80"/>
            </w:pPr>
            <w:r>
              <w:rPr>
                <w:rFonts w:ascii="Arial" w:eastAsia="Arial" w:hAnsi="Arial" w:cs="Arial"/>
                <w:color w:val="2C2C2A"/>
              </w:rPr>
              <w:t>26.9%</w:t>
            </w:r>
          </w:p>
        </w:tc>
      </w:tr>
      <w:tr w:rsidR="00733150" w14:paraId="0E88005E" w14:textId="77777777">
        <w:tc>
          <w:tcPr>
            <w:tcW w:w="58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7179E5" w14:textId="77777777" w:rsidR="00733150" w:rsidRDefault="00000000">
            <w:pPr>
              <w:spacing w:before="80" w:after="80"/>
            </w:pPr>
            <w:r>
              <w:rPr>
                <w:rFonts w:ascii="Arial" w:eastAsia="Arial" w:hAnsi="Arial" w:cs="Arial"/>
                <w:b/>
                <w:bCs/>
                <w:color w:val="2C2C2A"/>
              </w:rPr>
              <w:t>San Lorenzo</w:t>
            </w:r>
          </w:p>
        </w:tc>
        <w:tc>
          <w:tcPr>
            <w:tcW w:w="2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5E28CD" w14:textId="77777777" w:rsidR="00733150" w:rsidRDefault="00000000">
            <w:pPr>
              <w:spacing w:before="80" w:after="80"/>
            </w:pPr>
            <w:r>
              <w:rPr>
                <w:rFonts w:ascii="Arial" w:eastAsia="Arial" w:hAnsi="Arial" w:cs="Arial"/>
                <w:color w:val="2C2C2A"/>
              </w:rPr>
              <w:t>4</w:t>
            </w:r>
          </w:p>
        </w:tc>
        <w:tc>
          <w:tcPr>
            <w:tcW w:w="19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4FF572" w14:textId="77777777" w:rsidR="00733150" w:rsidRDefault="00000000">
            <w:pPr>
              <w:spacing w:before="80" w:after="80"/>
            </w:pPr>
            <w:r>
              <w:rPr>
                <w:rFonts w:ascii="Arial" w:eastAsia="Arial" w:hAnsi="Arial" w:cs="Arial"/>
                <w:color w:val="2C2C2A"/>
              </w:rPr>
              <w:t>7.7%</w:t>
            </w:r>
          </w:p>
        </w:tc>
      </w:tr>
      <w:tr w:rsidR="00733150" w14:paraId="00AE7B1A" w14:textId="77777777">
        <w:tc>
          <w:tcPr>
            <w:tcW w:w="5815"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1282C37C" w14:textId="77777777" w:rsidR="00733150" w:rsidRDefault="00000000">
            <w:pPr>
              <w:spacing w:before="80" w:after="80"/>
            </w:pPr>
            <w:r>
              <w:rPr>
                <w:rFonts w:ascii="Arial" w:eastAsia="Arial" w:hAnsi="Arial" w:cs="Arial"/>
                <w:b/>
                <w:bCs/>
                <w:color w:val="2C2C2A"/>
              </w:rPr>
              <w:t>Eloy Alfaro</w:t>
            </w:r>
          </w:p>
        </w:tc>
        <w:tc>
          <w:tcPr>
            <w:tcW w:w="2326"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D921B67" w14:textId="77777777" w:rsidR="00733150" w:rsidRDefault="00000000">
            <w:pPr>
              <w:spacing w:before="80" w:after="80"/>
            </w:pPr>
            <w:r>
              <w:rPr>
                <w:rFonts w:ascii="Arial" w:eastAsia="Arial" w:hAnsi="Arial" w:cs="Arial"/>
                <w:color w:val="2C2C2A"/>
              </w:rPr>
              <w:t>1</w:t>
            </w:r>
          </w:p>
        </w:tc>
        <w:tc>
          <w:tcPr>
            <w:tcW w:w="1939"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9321077" w14:textId="77777777" w:rsidR="00733150" w:rsidRDefault="00000000">
            <w:pPr>
              <w:spacing w:before="80" w:after="80"/>
            </w:pPr>
            <w:r>
              <w:rPr>
                <w:rFonts w:ascii="Arial" w:eastAsia="Arial" w:hAnsi="Arial" w:cs="Arial"/>
                <w:color w:val="2C2C2A"/>
              </w:rPr>
              <w:t>1.9%</w:t>
            </w:r>
          </w:p>
        </w:tc>
      </w:tr>
      <w:tr w:rsidR="00733150" w14:paraId="2195800D" w14:textId="77777777">
        <w:tc>
          <w:tcPr>
            <w:tcW w:w="58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B54E11" w14:textId="77777777" w:rsidR="00733150" w:rsidRDefault="00000000">
            <w:pPr>
              <w:spacing w:before="80" w:after="80"/>
            </w:pPr>
            <w:r>
              <w:rPr>
                <w:rFonts w:ascii="Arial" w:eastAsia="Arial" w:hAnsi="Arial" w:cs="Arial"/>
                <w:b/>
                <w:bCs/>
                <w:color w:val="2C2C2A"/>
              </w:rPr>
              <w:t>Total cuenca</w:t>
            </w:r>
          </w:p>
        </w:tc>
        <w:tc>
          <w:tcPr>
            <w:tcW w:w="2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80AFCE" w14:textId="77777777" w:rsidR="00733150" w:rsidRDefault="00000000">
            <w:pPr>
              <w:spacing w:before="80" w:after="80"/>
            </w:pPr>
            <w:r>
              <w:rPr>
                <w:rFonts w:ascii="Arial" w:eastAsia="Arial" w:hAnsi="Arial" w:cs="Arial"/>
                <w:b/>
                <w:bCs/>
                <w:color w:val="2C2C2A"/>
              </w:rPr>
              <w:t>19</w:t>
            </w:r>
          </w:p>
        </w:tc>
        <w:tc>
          <w:tcPr>
            <w:tcW w:w="19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E537AC" w14:textId="77777777" w:rsidR="00733150" w:rsidRDefault="00000000">
            <w:pPr>
              <w:spacing w:before="80" w:after="80"/>
            </w:pPr>
            <w:r>
              <w:rPr>
                <w:rFonts w:ascii="Arial" w:eastAsia="Arial" w:hAnsi="Arial" w:cs="Arial"/>
                <w:b/>
                <w:bCs/>
                <w:color w:val="2C2C2A"/>
              </w:rPr>
              <w:t>36.5%</w:t>
            </w:r>
          </w:p>
        </w:tc>
      </w:tr>
    </w:tbl>
    <w:p w14:paraId="7F5E3FE5" w14:textId="77777777" w:rsidR="00733150" w:rsidRDefault="00000000">
      <w:pPr>
        <w:spacing w:before="60" w:after="60"/>
      </w:pPr>
      <w:r>
        <w:rPr>
          <w:rFonts w:ascii="Arial" w:eastAsia="Arial" w:hAnsi="Arial" w:cs="Arial"/>
          <w:b/>
          <w:bCs/>
          <w:color w:val="2C2C2A"/>
          <w:sz w:val="22"/>
          <w:szCs w:val="22"/>
        </w:rPr>
        <w:t>Más de un tercio de todo el panteón histórico del fútbol ecuatoriano nació en la provincia de Esmeraldas.</w:t>
      </w:r>
      <w:r>
        <w:rPr>
          <w:rFonts w:ascii="Arial" w:eastAsia="Arial" w:hAnsi="Arial" w:cs="Arial"/>
          <w:color w:val="2C2C2A"/>
          <w:sz w:val="22"/>
          <w:szCs w:val="22"/>
        </w:rPr>
        <w:t xml:space="preserve"> Esta no es una anécdota: es la señal territorial más fuerte de todo el estudio, y la base sobre la que se construye buena parte de la argumentación estratégica de este reporte.</w:t>
      </w:r>
    </w:p>
    <w:p w14:paraId="5DC637D7" w14:textId="77777777" w:rsidR="00733150" w:rsidRDefault="00000000">
      <w:pPr>
        <w:spacing w:before="300" w:after="100"/>
      </w:pPr>
      <w:r>
        <w:rPr>
          <w:rFonts w:ascii="Arial" w:eastAsia="Arial" w:hAnsi="Arial" w:cs="Arial"/>
          <w:b/>
          <w:bCs/>
          <w:color w:val="1A1A1A"/>
          <w:sz w:val="28"/>
          <w:szCs w:val="28"/>
        </w:rPr>
        <w:t>1.4 El segundo polo: el eje Chota–Imbabura</w:t>
      </w:r>
    </w:p>
    <w:p w14:paraId="1859127E" w14:textId="77777777" w:rsidR="00733150" w:rsidRDefault="00000000">
      <w:pPr>
        <w:spacing w:before="60" w:after="60"/>
      </w:pPr>
      <w:r>
        <w:rPr>
          <w:rFonts w:ascii="Arial" w:eastAsia="Arial" w:hAnsi="Arial" w:cs="Arial"/>
          <w:color w:val="2C2C2A"/>
          <w:sz w:val="22"/>
          <w:szCs w:val="22"/>
        </w:rPr>
        <w:t xml:space="preserve">Existe una segunda cuenca, de menor volumen absoluto pero de una densidad extraordinaria respecto a su tamaño poblacional: el eje conformado por Ibarra, Ambuquí, Atuntaqui, Mira y la provincia de Carchi —lo que coloquialmente se conoce como el </w:t>
      </w:r>
      <w:r>
        <w:rPr>
          <w:rFonts w:ascii="Arial" w:eastAsia="Arial" w:hAnsi="Arial" w:cs="Arial"/>
          <w:b/>
          <w:bCs/>
          <w:color w:val="2C2C2A"/>
          <w:sz w:val="22"/>
          <w:szCs w:val="22"/>
        </w:rPr>
        <w:t>Valle del Chota</w:t>
      </w:r>
      <w:r>
        <w:rPr>
          <w:rFonts w:ascii="Arial" w:eastAsia="Arial" w:hAnsi="Arial" w:cs="Arial"/>
          <w:color w:val="2C2C2A"/>
          <w:sz w:val="22"/>
          <w:szCs w:val="22"/>
        </w:rPr>
        <w:t>.</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8064"/>
        <w:gridCol w:w="2016"/>
      </w:tblGrid>
      <w:tr w:rsidR="00733150" w14:paraId="598CBB55" w14:textId="77777777">
        <w:trPr>
          <w:tblHeader/>
        </w:trPr>
        <w:tc>
          <w:tcPr>
            <w:tcW w:w="8064"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2C272804" w14:textId="77777777" w:rsidR="00733150" w:rsidRDefault="00000000">
            <w:pPr>
              <w:spacing w:before="80" w:after="80"/>
            </w:pPr>
            <w:r>
              <w:rPr>
                <w:rFonts w:ascii="Arial" w:eastAsia="Arial" w:hAnsi="Arial" w:cs="Arial"/>
                <w:b/>
                <w:bCs/>
                <w:color w:val="FFFFFF"/>
              </w:rPr>
              <w:t>Localidad</w:t>
            </w:r>
          </w:p>
        </w:tc>
        <w:tc>
          <w:tcPr>
            <w:tcW w:w="2016"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7536FCCA" w14:textId="77777777" w:rsidR="00733150" w:rsidRDefault="00000000">
            <w:pPr>
              <w:spacing w:before="80" w:after="80"/>
            </w:pPr>
            <w:r>
              <w:rPr>
                <w:rFonts w:ascii="Arial" w:eastAsia="Arial" w:hAnsi="Arial" w:cs="Arial"/>
                <w:b/>
                <w:bCs/>
                <w:color w:val="FFFFFF"/>
              </w:rPr>
              <w:t>Jugadores</w:t>
            </w:r>
          </w:p>
        </w:tc>
      </w:tr>
      <w:tr w:rsidR="00733150" w14:paraId="0CC37750" w14:textId="77777777">
        <w:tc>
          <w:tcPr>
            <w:tcW w:w="8064"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6FB7F94" w14:textId="77777777" w:rsidR="00733150" w:rsidRDefault="00000000">
            <w:pPr>
              <w:spacing w:before="80" w:after="80"/>
            </w:pPr>
            <w:r>
              <w:rPr>
                <w:rFonts w:ascii="Arial" w:eastAsia="Arial" w:hAnsi="Arial" w:cs="Arial"/>
                <w:b/>
                <w:bCs/>
                <w:color w:val="2C2C2A"/>
              </w:rPr>
              <w:t>Ibarra</w:t>
            </w:r>
          </w:p>
        </w:tc>
        <w:tc>
          <w:tcPr>
            <w:tcW w:w="2016"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795A001E" w14:textId="77777777" w:rsidR="00733150" w:rsidRDefault="00000000">
            <w:pPr>
              <w:spacing w:before="80" w:after="80"/>
            </w:pPr>
            <w:r>
              <w:rPr>
                <w:rFonts w:ascii="Arial" w:eastAsia="Arial" w:hAnsi="Arial" w:cs="Arial"/>
                <w:color w:val="2C2C2A"/>
              </w:rPr>
              <w:t>4</w:t>
            </w:r>
          </w:p>
        </w:tc>
      </w:tr>
      <w:tr w:rsidR="00733150" w14:paraId="62FEDBE9" w14:textId="77777777">
        <w:tc>
          <w:tcPr>
            <w:tcW w:w="806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C4E7A4" w14:textId="77777777" w:rsidR="00733150" w:rsidRDefault="00000000">
            <w:pPr>
              <w:spacing w:before="80" w:after="80"/>
            </w:pPr>
            <w:r>
              <w:rPr>
                <w:rFonts w:ascii="Arial" w:eastAsia="Arial" w:hAnsi="Arial" w:cs="Arial"/>
                <w:b/>
                <w:bCs/>
                <w:color w:val="2C2C2A"/>
              </w:rPr>
              <w:t>Ambuquí</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F76588" w14:textId="77777777" w:rsidR="00733150" w:rsidRDefault="00000000">
            <w:pPr>
              <w:spacing w:before="80" w:after="80"/>
            </w:pPr>
            <w:r>
              <w:rPr>
                <w:rFonts w:ascii="Arial" w:eastAsia="Arial" w:hAnsi="Arial" w:cs="Arial"/>
                <w:color w:val="2C2C2A"/>
              </w:rPr>
              <w:t>3</w:t>
            </w:r>
          </w:p>
        </w:tc>
      </w:tr>
      <w:tr w:rsidR="00733150" w14:paraId="4AA9C4A1" w14:textId="77777777">
        <w:tc>
          <w:tcPr>
            <w:tcW w:w="8064"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6475AC0" w14:textId="77777777" w:rsidR="00733150" w:rsidRDefault="00000000">
            <w:pPr>
              <w:spacing w:before="80" w:after="80"/>
            </w:pPr>
            <w:r>
              <w:rPr>
                <w:rFonts w:ascii="Arial" w:eastAsia="Arial" w:hAnsi="Arial" w:cs="Arial"/>
                <w:b/>
                <w:bCs/>
                <w:color w:val="2C2C2A"/>
              </w:rPr>
              <w:t>Atuntaqui</w:t>
            </w:r>
          </w:p>
        </w:tc>
        <w:tc>
          <w:tcPr>
            <w:tcW w:w="2016"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A71612C" w14:textId="77777777" w:rsidR="00733150" w:rsidRDefault="00000000">
            <w:pPr>
              <w:spacing w:before="80" w:after="80"/>
            </w:pPr>
            <w:r>
              <w:rPr>
                <w:rFonts w:ascii="Arial" w:eastAsia="Arial" w:hAnsi="Arial" w:cs="Arial"/>
                <w:color w:val="2C2C2A"/>
              </w:rPr>
              <w:t>1</w:t>
            </w:r>
          </w:p>
        </w:tc>
      </w:tr>
      <w:tr w:rsidR="00733150" w14:paraId="17BAA8BB" w14:textId="77777777">
        <w:tc>
          <w:tcPr>
            <w:tcW w:w="806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E920B0" w14:textId="77777777" w:rsidR="00733150" w:rsidRDefault="00000000">
            <w:pPr>
              <w:spacing w:before="80" w:after="80"/>
            </w:pPr>
            <w:r>
              <w:rPr>
                <w:rFonts w:ascii="Arial" w:eastAsia="Arial" w:hAnsi="Arial" w:cs="Arial"/>
                <w:b/>
                <w:bCs/>
                <w:color w:val="2C2C2A"/>
              </w:rPr>
              <w:t>Mira</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97F5BA" w14:textId="77777777" w:rsidR="00733150" w:rsidRDefault="00000000">
            <w:pPr>
              <w:spacing w:before="80" w:after="80"/>
            </w:pPr>
            <w:r>
              <w:rPr>
                <w:rFonts w:ascii="Arial" w:eastAsia="Arial" w:hAnsi="Arial" w:cs="Arial"/>
                <w:color w:val="2C2C2A"/>
              </w:rPr>
              <w:t>1</w:t>
            </w:r>
          </w:p>
        </w:tc>
      </w:tr>
      <w:tr w:rsidR="00733150" w14:paraId="34A5F7E0" w14:textId="77777777">
        <w:tc>
          <w:tcPr>
            <w:tcW w:w="8064"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EE7BE56" w14:textId="77777777" w:rsidR="00733150" w:rsidRDefault="00000000">
            <w:pPr>
              <w:spacing w:before="80" w:after="80"/>
            </w:pPr>
            <w:r>
              <w:rPr>
                <w:rFonts w:ascii="Arial" w:eastAsia="Arial" w:hAnsi="Arial" w:cs="Arial"/>
                <w:b/>
                <w:bCs/>
                <w:color w:val="2C2C2A"/>
              </w:rPr>
              <w:t>Carchi</w:t>
            </w:r>
          </w:p>
        </w:tc>
        <w:tc>
          <w:tcPr>
            <w:tcW w:w="2016"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4B7DD01E" w14:textId="77777777" w:rsidR="00733150" w:rsidRDefault="00000000">
            <w:pPr>
              <w:spacing w:before="80" w:after="80"/>
            </w:pPr>
            <w:r>
              <w:rPr>
                <w:rFonts w:ascii="Arial" w:eastAsia="Arial" w:hAnsi="Arial" w:cs="Arial"/>
                <w:color w:val="2C2C2A"/>
              </w:rPr>
              <w:t>1</w:t>
            </w:r>
          </w:p>
        </w:tc>
      </w:tr>
      <w:tr w:rsidR="00733150" w14:paraId="453CB840" w14:textId="77777777">
        <w:tc>
          <w:tcPr>
            <w:tcW w:w="806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231235" w14:textId="77777777" w:rsidR="00733150" w:rsidRDefault="00000000">
            <w:pPr>
              <w:spacing w:before="80" w:after="80"/>
            </w:pPr>
            <w:r>
              <w:rPr>
                <w:rFonts w:ascii="Arial" w:eastAsia="Arial" w:hAnsi="Arial" w:cs="Arial"/>
                <w:b/>
                <w:bCs/>
                <w:color w:val="2C2C2A"/>
              </w:rPr>
              <w:t>Total</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7E6030" w14:textId="77777777" w:rsidR="00733150" w:rsidRDefault="00000000">
            <w:pPr>
              <w:spacing w:before="80" w:after="80"/>
            </w:pPr>
            <w:r>
              <w:rPr>
                <w:rFonts w:ascii="Arial" w:eastAsia="Arial" w:hAnsi="Arial" w:cs="Arial"/>
                <w:b/>
                <w:bCs/>
                <w:color w:val="2C2C2A"/>
              </w:rPr>
              <w:t>10</w:t>
            </w:r>
          </w:p>
        </w:tc>
      </w:tr>
    </w:tbl>
    <w:p w14:paraId="45754C8A" w14:textId="77777777" w:rsidR="00733150" w:rsidRDefault="00000000">
      <w:pPr>
        <w:spacing w:before="60" w:after="60"/>
      </w:pPr>
      <w:r>
        <w:rPr>
          <w:rFonts w:ascii="Arial" w:eastAsia="Arial" w:hAnsi="Arial" w:cs="Arial"/>
          <w:color w:val="2C2C2A"/>
          <w:sz w:val="22"/>
          <w:szCs w:val="22"/>
        </w:rPr>
        <w:lastRenderedPageBreak/>
        <w:t xml:space="preserve">Diez jugadores del panteón histórico —casi uno de cada cinco— provienen de un corredor geográfico angosto y de escasa población. Esto no debe leerse en términos de volumen absoluto (donde Guayaquil, por tamaño demográfico, siempre ganará), sino en términos de </w:t>
      </w:r>
      <w:r>
        <w:rPr>
          <w:rFonts w:ascii="Arial" w:eastAsia="Arial" w:hAnsi="Arial" w:cs="Arial"/>
          <w:b/>
          <w:bCs/>
          <w:color w:val="2C2C2A"/>
          <w:sz w:val="22"/>
          <w:szCs w:val="22"/>
        </w:rPr>
        <w:t>densidad de talento por habitante</w:t>
      </w:r>
      <w:r>
        <w:rPr>
          <w:rFonts w:ascii="Arial" w:eastAsia="Arial" w:hAnsi="Arial" w:cs="Arial"/>
          <w:color w:val="2C2C2A"/>
          <w:sz w:val="22"/>
          <w:szCs w:val="22"/>
        </w:rPr>
        <w:t>, un indicador en el que Esmeraldas y el Chota superan largamente a cualquier otra región del país.</w:t>
      </w:r>
    </w:p>
    <w:p w14:paraId="40061A15" w14:textId="77777777" w:rsidR="00733150" w:rsidRDefault="00000000">
      <w:pPr>
        <w:spacing w:before="60" w:after="60"/>
      </w:pPr>
      <w:r>
        <w:rPr>
          <w:rFonts w:ascii="Arial" w:eastAsia="Arial" w:hAnsi="Arial" w:cs="Arial"/>
          <w:color w:val="2C2C2A"/>
          <w:sz w:val="22"/>
          <w:szCs w:val="22"/>
        </w:rPr>
        <w:t xml:space="preserve">La distinción entre </w:t>
      </w:r>
      <w:r>
        <w:rPr>
          <w:rFonts w:ascii="Arial" w:eastAsia="Arial" w:hAnsi="Arial" w:cs="Arial"/>
          <w:b/>
          <w:bCs/>
          <w:color w:val="2C2C2A"/>
          <w:sz w:val="22"/>
          <w:szCs w:val="22"/>
        </w:rPr>
        <w:t>volumen</w:t>
      </w:r>
      <w:r>
        <w:rPr>
          <w:rFonts w:ascii="Arial" w:eastAsia="Arial" w:hAnsi="Arial" w:cs="Arial"/>
          <w:color w:val="2C2C2A"/>
          <w:sz w:val="22"/>
          <w:szCs w:val="22"/>
        </w:rPr>
        <w:t xml:space="preserve"> y </w:t>
      </w:r>
      <w:r>
        <w:rPr>
          <w:rFonts w:ascii="Arial" w:eastAsia="Arial" w:hAnsi="Arial" w:cs="Arial"/>
          <w:b/>
          <w:bCs/>
          <w:color w:val="2C2C2A"/>
          <w:sz w:val="22"/>
          <w:szCs w:val="22"/>
        </w:rPr>
        <w:t>densidad</w:t>
      </w:r>
      <w:r>
        <w:rPr>
          <w:rFonts w:ascii="Arial" w:eastAsia="Arial" w:hAnsi="Arial" w:cs="Arial"/>
          <w:color w:val="2C2C2A"/>
          <w:sz w:val="22"/>
          <w:szCs w:val="22"/>
        </w:rPr>
        <w:t xml:space="preserve"> es central para todo lo que sigue en este reporte: Guayaquil es un gran reservorio cuantitativo; Esmeraldas y el Chota son cuencas de concentración extraordinaria.</w:t>
      </w:r>
    </w:p>
    <w:p w14:paraId="45236A33" w14:textId="77777777" w:rsidR="00733150" w:rsidRDefault="00000000">
      <w:pPr>
        <w:spacing w:before="300" w:after="100"/>
      </w:pPr>
      <w:r>
        <w:rPr>
          <w:rFonts w:ascii="Arial" w:eastAsia="Arial" w:hAnsi="Arial" w:cs="Arial"/>
          <w:b/>
          <w:bCs/>
          <w:color w:val="1A1A1A"/>
          <w:sz w:val="28"/>
          <w:szCs w:val="28"/>
        </w:rPr>
        <w:t>1.5 La geografía institucional: quién formó a la élite</w:t>
      </w:r>
    </w:p>
    <w:p w14:paraId="7AAE06CF" w14:textId="77777777" w:rsidR="00733150" w:rsidRDefault="00000000">
      <w:pPr>
        <w:spacing w:before="60" w:after="60"/>
      </w:pPr>
      <w:r>
        <w:rPr>
          <w:rFonts w:ascii="Arial" w:eastAsia="Arial" w:hAnsi="Arial" w:cs="Arial"/>
          <w:color w:val="2C2C2A"/>
          <w:sz w:val="22"/>
          <w:szCs w:val="22"/>
        </w:rPr>
        <w:t>Si el primer mapa responde “¿dónde nace el talento?”, el segundo mapa —igual de importante y conceptualmente distinto— responde “¿qué institución lo formó y lo llevó a la élite?”.</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522"/>
        <w:gridCol w:w="4755"/>
        <w:gridCol w:w="1902"/>
        <w:gridCol w:w="1901"/>
      </w:tblGrid>
      <w:tr w:rsidR="00733150" w14:paraId="2AAD9A32" w14:textId="77777777">
        <w:trPr>
          <w:tblHeader/>
        </w:trPr>
        <w:tc>
          <w:tcPr>
            <w:tcW w:w="1522"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01481CB4" w14:textId="77777777" w:rsidR="00733150" w:rsidRDefault="00000000">
            <w:pPr>
              <w:spacing w:before="80" w:after="80"/>
            </w:pPr>
            <w:r>
              <w:rPr>
                <w:rFonts w:ascii="Arial" w:eastAsia="Arial" w:hAnsi="Arial" w:cs="Arial"/>
                <w:b/>
                <w:bCs/>
                <w:color w:val="FFFFFF"/>
              </w:rPr>
              <w:t>Puesto</w:t>
            </w:r>
          </w:p>
        </w:tc>
        <w:tc>
          <w:tcPr>
            <w:tcW w:w="4755"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4681CF47" w14:textId="77777777" w:rsidR="00733150" w:rsidRDefault="00000000">
            <w:pPr>
              <w:spacing w:before="80" w:after="80"/>
            </w:pPr>
            <w:r>
              <w:rPr>
                <w:rFonts w:ascii="Arial" w:eastAsia="Arial" w:hAnsi="Arial" w:cs="Arial"/>
                <w:b/>
                <w:bCs/>
                <w:color w:val="FFFFFF"/>
              </w:rPr>
              <w:t>Club</w:t>
            </w:r>
          </w:p>
        </w:tc>
        <w:tc>
          <w:tcPr>
            <w:tcW w:w="1902"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7CF99EDF" w14:textId="77777777" w:rsidR="00733150" w:rsidRDefault="00000000">
            <w:pPr>
              <w:spacing w:before="80" w:after="80"/>
            </w:pPr>
            <w:r>
              <w:rPr>
                <w:rFonts w:ascii="Arial" w:eastAsia="Arial" w:hAnsi="Arial" w:cs="Arial"/>
                <w:b/>
                <w:bCs/>
                <w:color w:val="FFFFFF"/>
              </w:rPr>
              <w:t>Jugadores</w:t>
            </w:r>
          </w:p>
        </w:tc>
        <w:tc>
          <w:tcPr>
            <w:tcW w:w="1901"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0F50D2A4" w14:textId="77777777" w:rsidR="00733150" w:rsidRDefault="00000000">
            <w:pPr>
              <w:spacing w:before="80" w:after="80"/>
            </w:pPr>
            <w:r>
              <w:rPr>
                <w:rFonts w:ascii="Arial" w:eastAsia="Arial" w:hAnsi="Arial" w:cs="Arial"/>
                <w:b/>
                <w:bCs/>
                <w:color w:val="FFFFFF"/>
              </w:rPr>
              <w:t>%</w:t>
            </w:r>
          </w:p>
        </w:tc>
      </w:tr>
      <w:tr w:rsidR="00733150" w14:paraId="7CD1698C" w14:textId="77777777">
        <w:tc>
          <w:tcPr>
            <w:tcW w:w="152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10147FA" w14:textId="77777777" w:rsidR="00733150" w:rsidRDefault="00000000">
            <w:pPr>
              <w:spacing w:before="80" w:after="80"/>
            </w:pPr>
            <w:r>
              <w:rPr>
                <w:rFonts w:ascii="Arial" w:eastAsia="Arial" w:hAnsi="Arial" w:cs="Arial"/>
                <w:b/>
                <w:bCs/>
                <w:color w:val="2C2C2A"/>
              </w:rPr>
              <w:t>1=</w:t>
            </w:r>
          </w:p>
        </w:tc>
        <w:tc>
          <w:tcPr>
            <w:tcW w:w="4755"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9333D88" w14:textId="77777777" w:rsidR="00733150" w:rsidRDefault="00000000">
            <w:pPr>
              <w:spacing w:before="80" w:after="80"/>
            </w:pPr>
            <w:r>
              <w:rPr>
                <w:rFonts w:ascii="Arial" w:eastAsia="Arial" w:hAnsi="Arial" w:cs="Arial"/>
                <w:color w:val="2C2C2A"/>
              </w:rPr>
              <w:t>Emelec</w:t>
            </w:r>
          </w:p>
        </w:tc>
        <w:tc>
          <w:tcPr>
            <w:tcW w:w="190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DCC399D" w14:textId="77777777" w:rsidR="00733150" w:rsidRDefault="00000000">
            <w:pPr>
              <w:spacing w:before="80" w:after="80"/>
            </w:pPr>
            <w:r>
              <w:rPr>
                <w:rFonts w:ascii="Arial" w:eastAsia="Arial" w:hAnsi="Arial" w:cs="Arial"/>
                <w:color w:val="2C2C2A"/>
              </w:rPr>
              <w:t>10</w:t>
            </w:r>
          </w:p>
        </w:tc>
        <w:tc>
          <w:tcPr>
            <w:tcW w:w="1901"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ECB0024" w14:textId="77777777" w:rsidR="00733150" w:rsidRDefault="00000000">
            <w:pPr>
              <w:spacing w:before="80" w:after="80"/>
            </w:pPr>
            <w:r>
              <w:rPr>
                <w:rFonts w:ascii="Arial" w:eastAsia="Arial" w:hAnsi="Arial" w:cs="Arial"/>
                <w:color w:val="2C2C2A"/>
              </w:rPr>
              <w:t>19.2%</w:t>
            </w:r>
          </w:p>
        </w:tc>
      </w:tr>
      <w:tr w:rsidR="00733150" w14:paraId="7298CE9A" w14:textId="77777777">
        <w:tc>
          <w:tcPr>
            <w:tcW w:w="15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CB2576" w14:textId="77777777" w:rsidR="00733150" w:rsidRDefault="00000000">
            <w:pPr>
              <w:spacing w:before="80" w:after="80"/>
            </w:pPr>
            <w:r>
              <w:rPr>
                <w:rFonts w:ascii="Arial" w:eastAsia="Arial" w:hAnsi="Arial" w:cs="Arial"/>
                <w:b/>
                <w:bCs/>
                <w:color w:val="2C2C2A"/>
              </w:rPr>
              <w:t>1=</w:t>
            </w:r>
          </w:p>
        </w:tc>
        <w:tc>
          <w:tcPr>
            <w:tcW w:w="47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68CE3F" w14:textId="77777777" w:rsidR="00733150" w:rsidRDefault="00000000">
            <w:pPr>
              <w:spacing w:before="80" w:after="80"/>
            </w:pPr>
            <w:r>
              <w:rPr>
                <w:rFonts w:ascii="Arial" w:eastAsia="Arial" w:hAnsi="Arial" w:cs="Arial"/>
                <w:color w:val="2C2C2A"/>
              </w:rPr>
              <w:t>El Nacional</w:t>
            </w:r>
          </w:p>
        </w:tc>
        <w:tc>
          <w:tcPr>
            <w:tcW w:w="19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BD316F" w14:textId="77777777" w:rsidR="00733150" w:rsidRDefault="00000000">
            <w:pPr>
              <w:spacing w:before="80" w:after="80"/>
            </w:pPr>
            <w:r>
              <w:rPr>
                <w:rFonts w:ascii="Arial" w:eastAsia="Arial" w:hAnsi="Arial" w:cs="Arial"/>
                <w:color w:val="2C2C2A"/>
              </w:rPr>
              <w:t>10</w:t>
            </w:r>
          </w:p>
        </w:tc>
        <w:tc>
          <w:tcPr>
            <w:tcW w:w="19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1E5467" w14:textId="77777777" w:rsidR="00733150" w:rsidRDefault="00000000">
            <w:pPr>
              <w:spacing w:before="80" w:after="80"/>
            </w:pPr>
            <w:r>
              <w:rPr>
                <w:rFonts w:ascii="Arial" w:eastAsia="Arial" w:hAnsi="Arial" w:cs="Arial"/>
                <w:color w:val="2C2C2A"/>
              </w:rPr>
              <w:t>19.2%</w:t>
            </w:r>
          </w:p>
        </w:tc>
      </w:tr>
      <w:tr w:rsidR="00733150" w14:paraId="75E1914F" w14:textId="77777777">
        <w:tc>
          <w:tcPr>
            <w:tcW w:w="152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B3AEC51" w14:textId="77777777" w:rsidR="00733150" w:rsidRDefault="00000000">
            <w:pPr>
              <w:spacing w:before="80" w:after="80"/>
            </w:pPr>
            <w:r>
              <w:rPr>
                <w:rFonts w:ascii="Arial" w:eastAsia="Arial" w:hAnsi="Arial" w:cs="Arial"/>
                <w:b/>
                <w:bCs/>
                <w:color w:val="2C2C2A"/>
              </w:rPr>
              <w:t>3</w:t>
            </w:r>
          </w:p>
        </w:tc>
        <w:tc>
          <w:tcPr>
            <w:tcW w:w="4755"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4E88E1BA" w14:textId="77777777" w:rsidR="00733150" w:rsidRDefault="00000000">
            <w:pPr>
              <w:spacing w:before="80" w:after="80"/>
            </w:pPr>
            <w:r>
              <w:rPr>
                <w:rFonts w:ascii="Arial" w:eastAsia="Arial" w:hAnsi="Arial" w:cs="Arial"/>
                <w:color w:val="2C2C2A"/>
              </w:rPr>
              <w:t>LDU Quito</w:t>
            </w:r>
          </w:p>
        </w:tc>
        <w:tc>
          <w:tcPr>
            <w:tcW w:w="190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7448719C" w14:textId="77777777" w:rsidR="00733150" w:rsidRDefault="00000000">
            <w:pPr>
              <w:spacing w:before="80" w:after="80"/>
            </w:pPr>
            <w:r>
              <w:rPr>
                <w:rFonts w:ascii="Arial" w:eastAsia="Arial" w:hAnsi="Arial" w:cs="Arial"/>
                <w:color w:val="2C2C2A"/>
              </w:rPr>
              <w:t>5</w:t>
            </w:r>
          </w:p>
        </w:tc>
        <w:tc>
          <w:tcPr>
            <w:tcW w:w="1901"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1A3B7419" w14:textId="77777777" w:rsidR="00733150" w:rsidRDefault="00000000">
            <w:pPr>
              <w:spacing w:before="80" w:after="80"/>
            </w:pPr>
            <w:r>
              <w:rPr>
                <w:rFonts w:ascii="Arial" w:eastAsia="Arial" w:hAnsi="Arial" w:cs="Arial"/>
                <w:color w:val="2C2C2A"/>
              </w:rPr>
              <w:t>9.6%</w:t>
            </w:r>
          </w:p>
        </w:tc>
      </w:tr>
      <w:tr w:rsidR="00733150" w14:paraId="02010FF2" w14:textId="77777777">
        <w:tc>
          <w:tcPr>
            <w:tcW w:w="15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9086AC" w14:textId="77777777" w:rsidR="00733150" w:rsidRDefault="00000000">
            <w:pPr>
              <w:spacing w:before="80" w:after="80"/>
            </w:pPr>
            <w:r>
              <w:rPr>
                <w:rFonts w:ascii="Arial" w:eastAsia="Arial" w:hAnsi="Arial" w:cs="Arial"/>
                <w:b/>
                <w:bCs/>
                <w:color w:val="2C2C2A"/>
              </w:rPr>
              <w:t>4</w:t>
            </w:r>
          </w:p>
        </w:tc>
        <w:tc>
          <w:tcPr>
            <w:tcW w:w="47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8B61CD" w14:textId="77777777" w:rsidR="00733150" w:rsidRDefault="00000000">
            <w:pPr>
              <w:spacing w:before="80" w:after="80"/>
            </w:pPr>
            <w:r>
              <w:rPr>
                <w:rFonts w:ascii="Arial" w:eastAsia="Arial" w:hAnsi="Arial" w:cs="Arial"/>
                <w:color w:val="2C2C2A"/>
              </w:rPr>
              <w:t>Deportivo Quito</w:t>
            </w:r>
          </w:p>
        </w:tc>
        <w:tc>
          <w:tcPr>
            <w:tcW w:w="19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33F633" w14:textId="77777777" w:rsidR="00733150" w:rsidRDefault="00000000">
            <w:pPr>
              <w:spacing w:before="80" w:after="80"/>
            </w:pPr>
            <w:r>
              <w:rPr>
                <w:rFonts w:ascii="Arial" w:eastAsia="Arial" w:hAnsi="Arial" w:cs="Arial"/>
                <w:color w:val="2C2C2A"/>
              </w:rPr>
              <w:t>4</w:t>
            </w:r>
          </w:p>
        </w:tc>
        <w:tc>
          <w:tcPr>
            <w:tcW w:w="19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78DE9D" w14:textId="77777777" w:rsidR="00733150" w:rsidRDefault="00000000">
            <w:pPr>
              <w:spacing w:before="80" w:after="80"/>
            </w:pPr>
            <w:r>
              <w:rPr>
                <w:rFonts w:ascii="Arial" w:eastAsia="Arial" w:hAnsi="Arial" w:cs="Arial"/>
                <w:color w:val="2C2C2A"/>
              </w:rPr>
              <w:t>7.7%</w:t>
            </w:r>
          </w:p>
        </w:tc>
      </w:tr>
      <w:tr w:rsidR="00733150" w14:paraId="0E1C049B" w14:textId="77777777">
        <w:tc>
          <w:tcPr>
            <w:tcW w:w="152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7DCD6165" w14:textId="77777777" w:rsidR="00733150" w:rsidRDefault="00000000">
            <w:pPr>
              <w:spacing w:before="80" w:after="80"/>
            </w:pPr>
            <w:r>
              <w:rPr>
                <w:rFonts w:ascii="Arial" w:eastAsia="Arial" w:hAnsi="Arial" w:cs="Arial"/>
                <w:b/>
                <w:bCs/>
                <w:color w:val="2C2C2A"/>
              </w:rPr>
              <w:t>5=</w:t>
            </w:r>
          </w:p>
        </w:tc>
        <w:tc>
          <w:tcPr>
            <w:tcW w:w="4755"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4B1E5F85" w14:textId="77777777" w:rsidR="00733150" w:rsidRDefault="00000000">
            <w:pPr>
              <w:spacing w:before="80" w:after="80"/>
            </w:pPr>
            <w:r>
              <w:rPr>
                <w:rFonts w:ascii="Arial" w:eastAsia="Arial" w:hAnsi="Arial" w:cs="Arial"/>
                <w:color w:val="2C2C2A"/>
              </w:rPr>
              <w:t>Barcelona SC</w:t>
            </w:r>
          </w:p>
        </w:tc>
        <w:tc>
          <w:tcPr>
            <w:tcW w:w="190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7435D70" w14:textId="77777777" w:rsidR="00733150" w:rsidRDefault="00000000">
            <w:pPr>
              <w:spacing w:before="80" w:after="80"/>
            </w:pPr>
            <w:r>
              <w:rPr>
                <w:rFonts w:ascii="Arial" w:eastAsia="Arial" w:hAnsi="Arial" w:cs="Arial"/>
                <w:color w:val="2C2C2A"/>
              </w:rPr>
              <w:t>4</w:t>
            </w:r>
          </w:p>
        </w:tc>
        <w:tc>
          <w:tcPr>
            <w:tcW w:w="1901"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1E646FA6" w14:textId="77777777" w:rsidR="00733150" w:rsidRDefault="00000000">
            <w:pPr>
              <w:spacing w:before="80" w:after="80"/>
            </w:pPr>
            <w:r>
              <w:rPr>
                <w:rFonts w:ascii="Arial" w:eastAsia="Arial" w:hAnsi="Arial" w:cs="Arial"/>
                <w:color w:val="2C2C2A"/>
              </w:rPr>
              <w:t>7.7%</w:t>
            </w:r>
          </w:p>
        </w:tc>
      </w:tr>
      <w:tr w:rsidR="00733150" w14:paraId="1D9780ED" w14:textId="77777777">
        <w:tc>
          <w:tcPr>
            <w:tcW w:w="15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E964DB" w14:textId="77777777" w:rsidR="00733150" w:rsidRDefault="00000000">
            <w:pPr>
              <w:spacing w:before="80" w:after="80"/>
            </w:pPr>
            <w:r>
              <w:rPr>
                <w:rFonts w:ascii="Arial" w:eastAsia="Arial" w:hAnsi="Arial" w:cs="Arial"/>
                <w:b/>
                <w:bCs/>
                <w:color w:val="2C2C2A"/>
              </w:rPr>
              <w:t>5=</w:t>
            </w:r>
          </w:p>
        </w:tc>
        <w:tc>
          <w:tcPr>
            <w:tcW w:w="47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CF0864" w14:textId="77777777" w:rsidR="00733150" w:rsidRDefault="00000000">
            <w:pPr>
              <w:spacing w:before="80" w:after="80"/>
            </w:pPr>
            <w:r>
              <w:rPr>
                <w:rFonts w:ascii="Arial" w:eastAsia="Arial" w:hAnsi="Arial" w:cs="Arial"/>
                <w:color w:val="2C2C2A"/>
              </w:rPr>
              <w:t>Técnico Universitario</w:t>
            </w:r>
          </w:p>
        </w:tc>
        <w:tc>
          <w:tcPr>
            <w:tcW w:w="19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81AE36" w14:textId="77777777" w:rsidR="00733150" w:rsidRDefault="00000000">
            <w:pPr>
              <w:spacing w:before="80" w:after="80"/>
            </w:pPr>
            <w:r>
              <w:rPr>
                <w:rFonts w:ascii="Arial" w:eastAsia="Arial" w:hAnsi="Arial" w:cs="Arial"/>
                <w:color w:val="2C2C2A"/>
              </w:rPr>
              <w:t>4</w:t>
            </w:r>
          </w:p>
        </w:tc>
        <w:tc>
          <w:tcPr>
            <w:tcW w:w="19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0504D7" w14:textId="77777777" w:rsidR="00733150" w:rsidRDefault="00000000">
            <w:pPr>
              <w:spacing w:before="80" w:after="80"/>
            </w:pPr>
            <w:r>
              <w:rPr>
                <w:rFonts w:ascii="Arial" w:eastAsia="Arial" w:hAnsi="Arial" w:cs="Arial"/>
                <w:color w:val="2C2C2A"/>
              </w:rPr>
              <w:t>7.7%</w:t>
            </w:r>
          </w:p>
        </w:tc>
      </w:tr>
      <w:tr w:rsidR="00733150" w14:paraId="12B92B51" w14:textId="77777777">
        <w:tc>
          <w:tcPr>
            <w:tcW w:w="152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839CF40" w14:textId="77777777" w:rsidR="00733150" w:rsidRDefault="00000000">
            <w:pPr>
              <w:spacing w:before="80" w:after="80"/>
            </w:pPr>
            <w:r>
              <w:rPr>
                <w:rFonts w:ascii="Arial" w:eastAsia="Arial" w:hAnsi="Arial" w:cs="Arial"/>
                <w:b/>
                <w:bCs/>
                <w:color w:val="2C2C2A"/>
              </w:rPr>
              <w:t>7=</w:t>
            </w:r>
          </w:p>
        </w:tc>
        <w:tc>
          <w:tcPr>
            <w:tcW w:w="4755"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CD0AB35" w14:textId="77777777" w:rsidR="00733150" w:rsidRDefault="00000000">
            <w:pPr>
              <w:spacing w:before="80" w:after="80"/>
            </w:pPr>
            <w:r>
              <w:rPr>
                <w:rFonts w:ascii="Arial" w:eastAsia="Arial" w:hAnsi="Arial" w:cs="Arial"/>
                <w:color w:val="2C2C2A"/>
              </w:rPr>
              <w:t>Espoli</w:t>
            </w:r>
          </w:p>
        </w:tc>
        <w:tc>
          <w:tcPr>
            <w:tcW w:w="190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C44EBBE" w14:textId="77777777" w:rsidR="00733150" w:rsidRDefault="00000000">
            <w:pPr>
              <w:spacing w:before="80" w:after="80"/>
            </w:pPr>
            <w:r>
              <w:rPr>
                <w:rFonts w:ascii="Arial" w:eastAsia="Arial" w:hAnsi="Arial" w:cs="Arial"/>
                <w:color w:val="2C2C2A"/>
              </w:rPr>
              <w:t>2</w:t>
            </w:r>
          </w:p>
        </w:tc>
        <w:tc>
          <w:tcPr>
            <w:tcW w:w="1901"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B14A98B" w14:textId="77777777" w:rsidR="00733150" w:rsidRDefault="00000000">
            <w:pPr>
              <w:spacing w:before="80" w:after="80"/>
            </w:pPr>
            <w:r>
              <w:rPr>
                <w:rFonts w:ascii="Arial" w:eastAsia="Arial" w:hAnsi="Arial" w:cs="Arial"/>
                <w:color w:val="2C2C2A"/>
              </w:rPr>
              <w:t>3.8%</w:t>
            </w:r>
          </w:p>
        </w:tc>
      </w:tr>
      <w:tr w:rsidR="00733150" w14:paraId="1DCE7D0E" w14:textId="77777777">
        <w:tc>
          <w:tcPr>
            <w:tcW w:w="15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BF729A" w14:textId="77777777" w:rsidR="00733150" w:rsidRDefault="00000000">
            <w:pPr>
              <w:spacing w:before="80" w:after="80"/>
            </w:pPr>
            <w:r>
              <w:rPr>
                <w:rFonts w:ascii="Arial" w:eastAsia="Arial" w:hAnsi="Arial" w:cs="Arial"/>
                <w:b/>
                <w:bCs/>
                <w:color w:val="2C2C2A"/>
              </w:rPr>
              <w:t>7=</w:t>
            </w:r>
          </w:p>
        </w:tc>
        <w:tc>
          <w:tcPr>
            <w:tcW w:w="47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9C7648" w14:textId="77777777" w:rsidR="00733150" w:rsidRDefault="00000000">
            <w:pPr>
              <w:spacing w:before="80" w:after="80"/>
            </w:pPr>
            <w:r>
              <w:rPr>
                <w:rFonts w:ascii="Arial" w:eastAsia="Arial" w:hAnsi="Arial" w:cs="Arial"/>
                <w:color w:val="2C2C2A"/>
              </w:rPr>
              <w:t>Rocafuerte FC</w:t>
            </w:r>
          </w:p>
        </w:tc>
        <w:tc>
          <w:tcPr>
            <w:tcW w:w="19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72770E" w14:textId="77777777" w:rsidR="00733150" w:rsidRDefault="00000000">
            <w:pPr>
              <w:spacing w:before="80" w:after="80"/>
            </w:pPr>
            <w:r>
              <w:rPr>
                <w:rFonts w:ascii="Arial" w:eastAsia="Arial" w:hAnsi="Arial" w:cs="Arial"/>
                <w:color w:val="2C2C2A"/>
              </w:rPr>
              <w:t>2</w:t>
            </w:r>
          </w:p>
        </w:tc>
        <w:tc>
          <w:tcPr>
            <w:tcW w:w="19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4E3830" w14:textId="77777777" w:rsidR="00733150" w:rsidRDefault="00000000">
            <w:pPr>
              <w:spacing w:before="80" w:after="80"/>
            </w:pPr>
            <w:r>
              <w:rPr>
                <w:rFonts w:ascii="Arial" w:eastAsia="Arial" w:hAnsi="Arial" w:cs="Arial"/>
                <w:color w:val="2C2C2A"/>
              </w:rPr>
              <w:t>3.8%</w:t>
            </w:r>
          </w:p>
        </w:tc>
      </w:tr>
      <w:tr w:rsidR="00733150" w14:paraId="5101E98D" w14:textId="77777777">
        <w:tc>
          <w:tcPr>
            <w:tcW w:w="152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15A03FFB" w14:textId="77777777" w:rsidR="00733150" w:rsidRDefault="00000000">
            <w:pPr>
              <w:spacing w:before="80" w:after="80"/>
            </w:pPr>
            <w:r>
              <w:rPr>
                <w:rFonts w:ascii="Arial" w:eastAsia="Arial" w:hAnsi="Arial" w:cs="Arial"/>
                <w:b/>
                <w:bCs/>
                <w:color w:val="2C2C2A"/>
              </w:rPr>
              <w:t>7=</w:t>
            </w:r>
          </w:p>
        </w:tc>
        <w:tc>
          <w:tcPr>
            <w:tcW w:w="4755"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FC33502" w14:textId="77777777" w:rsidR="00733150" w:rsidRDefault="00000000">
            <w:pPr>
              <w:spacing w:before="80" w:after="80"/>
            </w:pPr>
            <w:r>
              <w:rPr>
                <w:rFonts w:ascii="Arial" w:eastAsia="Arial" w:hAnsi="Arial" w:cs="Arial"/>
                <w:color w:val="2C2C2A"/>
              </w:rPr>
              <w:t>Aucas</w:t>
            </w:r>
          </w:p>
        </w:tc>
        <w:tc>
          <w:tcPr>
            <w:tcW w:w="190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ED569BD" w14:textId="77777777" w:rsidR="00733150" w:rsidRDefault="00000000">
            <w:pPr>
              <w:spacing w:before="80" w:after="80"/>
            </w:pPr>
            <w:r>
              <w:rPr>
                <w:rFonts w:ascii="Arial" w:eastAsia="Arial" w:hAnsi="Arial" w:cs="Arial"/>
                <w:color w:val="2C2C2A"/>
              </w:rPr>
              <w:t>2</w:t>
            </w:r>
          </w:p>
        </w:tc>
        <w:tc>
          <w:tcPr>
            <w:tcW w:w="1901"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1C46539A" w14:textId="77777777" w:rsidR="00733150" w:rsidRDefault="00000000">
            <w:pPr>
              <w:spacing w:before="80" w:after="80"/>
            </w:pPr>
            <w:r>
              <w:rPr>
                <w:rFonts w:ascii="Arial" w:eastAsia="Arial" w:hAnsi="Arial" w:cs="Arial"/>
                <w:color w:val="2C2C2A"/>
              </w:rPr>
              <w:t>3.8%</w:t>
            </w:r>
          </w:p>
        </w:tc>
      </w:tr>
      <w:tr w:rsidR="00733150" w14:paraId="5EAE0212" w14:textId="77777777">
        <w:tc>
          <w:tcPr>
            <w:tcW w:w="15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699F50" w14:textId="77777777" w:rsidR="00733150" w:rsidRDefault="00000000">
            <w:pPr>
              <w:spacing w:before="80" w:after="80"/>
            </w:pPr>
            <w:r>
              <w:rPr>
                <w:rFonts w:ascii="Arial" w:eastAsia="Arial" w:hAnsi="Arial" w:cs="Arial"/>
                <w:b/>
                <w:bCs/>
                <w:color w:val="2C2C2A"/>
              </w:rPr>
              <w:t>10–18</w:t>
            </w:r>
          </w:p>
        </w:tc>
        <w:tc>
          <w:tcPr>
            <w:tcW w:w="47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1198C7" w14:textId="77777777" w:rsidR="00733150" w:rsidRDefault="00000000">
            <w:pPr>
              <w:spacing w:before="80" w:after="80"/>
            </w:pPr>
            <w:r>
              <w:rPr>
                <w:rFonts w:ascii="Arial" w:eastAsia="Arial" w:hAnsi="Arial" w:cs="Arial"/>
                <w:color w:val="2C2C2A"/>
              </w:rPr>
              <w:t>Otros clubes</w:t>
            </w:r>
          </w:p>
        </w:tc>
        <w:tc>
          <w:tcPr>
            <w:tcW w:w="19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1EE688" w14:textId="77777777" w:rsidR="00733150" w:rsidRDefault="00000000">
            <w:pPr>
              <w:spacing w:before="80" w:after="80"/>
            </w:pPr>
            <w:r>
              <w:rPr>
                <w:rFonts w:ascii="Arial" w:eastAsia="Arial" w:hAnsi="Arial" w:cs="Arial"/>
                <w:color w:val="2C2C2A"/>
              </w:rPr>
              <w:t>1 c/u</w:t>
            </w:r>
          </w:p>
        </w:tc>
        <w:tc>
          <w:tcPr>
            <w:tcW w:w="19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7EB9E2" w14:textId="77777777" w:rsidR="00733150" w:rsidRDefault="00000000">
            <w:pPr>
              <w:spacing w:before="80" w:after="80"/>
            </w:pPr>
            <w:r>
              <w:rPr>
                <w:rFonts w:ascii="Arial" w:eastAsia="Arial" w:hAnsi="Arial" w:cs="Arial"/>
                <w:color w:val="2C2C2A"/>
              </w:rPr>
              <w:t>1.9% c/u</w:t>
            </w:r>
          </w:p>
        </w:tc>
      </w:tr>
    </w:tbl>
    <w:p w14:paraId="549246D4" w14:textId="77777777" w:rsidR="00733150" w:rsidRDefault="00000000">
      <w:pPr>
        <w:spacing w:before="60" w:after="60"/>
      </w:pPr>
      <w:r>
        <w:rPr>
          <w:rFonts w:ascii="Arial" w:eastAsia="Arial" w:hAnsi="Arial" w:cs="Arial"/>
          <w:color w:val="2C2C2A"/>
          <w:sz w:val="22"/>
          <w:szCs w:val="22"/>
        </w:rPr>
        <w:t xml:space="preserve">El hallazgo institucional central: </w:t>
      </w:r>
      <w:r>
        <w:rPr>
          <w:rFonts w:ascii="Arial" w:eastAsia="Arial" w:hAnsi="Arial" w:cs="Arial"/>
          <w:b/>
          <w:bCs/>
          <w:color w:val="2C2C2A"/>
          <w:sz w:val="22"/>
          <w:szCs w:val="22"/>
        </w:rPr>
        <w:t>Emelec y El Nacional, juntos, formaron a casi cuatro de cada diez miembros del panteón histórico (38.5%)</w:t>
      </w:r>
      <w:r>
        <w:rPr>
          <w:rFonts w:ascii="Arial" w:eastAsia="Arial" w:hAnsi="Arial" w:cs="Arial"/>
          <w:color w:val="2C2C2A"/>
          <w:sz w:val="22"/>
          <w:szCs w:val="22"/>
        </w:rPr>
        <w:t xml:space="preserve">. Si se suman los seis principales formadores —Emelec, El Nacional, LDU, Deportivo Quito, Barcelona y Técnico Universitario— el porcentaje asciende a </w:t>
      </w:r>
      <w:r>
        <w:rPr>
          <w:rFonts w:ascii="Arial" w:eastAsia="Arial" w:hAnsi="Arial" w:cs="Arial"/>
          <w:b/>
          <w:bCs/>
          <w:color w:val="2C2C2A"/>
          <w:sz w:val="22"/>
          <w:szCs w:val="22"/>
        </w:rPr>
        <w:t>71.2%</w:t>
      </w:r>
      <w:r>
        <w:rPr>
          <w:rFonts w:ascii="Arial" w:eastAsia="Arial" w:hAnsi="Arial" w:cs="Arial"/>
          <w:color w:val="2C2C2A"/>
          <w:sz w:val="22"/>
          <w:szCs w:val="22"/>
        </w:rPr>
        <w:t xml:space="preserve"> del total.</w:t>
      </w:r>
    </w:p>
    <w:p w14:paraId="0AB40823" w14:textId="77777777" w:rsidR="00733150" w:rsidRDefault="00000000">
      <w:pPr>
        <w:spacing w:before="60" w:after="60"/>
      </w:pPr>
      <w:r>
        <w:rPr>
          <w:rFonts w:ascii="Arial" w:eastAsia="Arial" w:hAnsi="Arial" w:cs="Arial"/>
          <w:color w:val="2C2C2A"/>
          <w:sz w:val="22"/>
          <w:szCs w:val="22"/>
        </w:rPr>
        <w:t xml:space="preserve">Esto retrata un sistema </w:t>
      </w:r>
      <w:r>
        <w:rPr>
          <w:rFonts w:ascii="Arial" w:eastAsia="Arial" w:hAnsi="Arial" w:cs="Arial"/>
          <w:b/>
          <w:bCs/>
          <w:color w:val="2C2C2A"/>
          <w:sz w:val="22"/>
          <w:szCs w:val="22"/>
        </w:rPr>
        <w:t>concentrado pero no monopolizado</w:t>
      </w:r>
      <w:r>
        <w:rPr>
          <w:rFonts w:ascii="Arial" w:eastAsia="Arial" w:hAnsi="Arial" w:cs="Arial"/>
          <w:color w:val="2C2C2A"/>
          <w:sz w:val="22"/>
          <w:szCs w:val="22"/>
        </w:rPr>
        <w:t xml:space="preserve">: varias instituciones tradicionales compitiendo genuinamente por el mismo talento, con un largo listado adicional de clubes —Everest, Naval, Olmedo, Católica, Macará, Azogues, Deportivo Cuenca, Oro FC— que aportaron uno o dos nombres cada uno. Un mercado, en suma, </w:t>
      </w:r>
      <w:r>
        <w:rPr>
          <w:rFonts w:ascii="Arial" w:eastAsia="Arial" w:hAnsi="Arial" w:cs="Arial"/>
          <w:b/>
          <w:bCs/>
          <w:color w:val="2C2C2A"/>
          <w:sz w:val="22"/>
          <w:szCs w:val="22"/>
        </w:rPr>
        <w:t>descentralizado y con múltiples rutas de acceso a la élite</w:t>
      </w:r>
      <w:r>
        <w:rPr>
          <w:rFonts w:ascii="Arial" w:eastAsia="Arial" w:hAnsi="Arial" w:cs="Arial"/>
          <w:color w:val="2C2C2A"/>
          <w:sz w:val="22"/>
          <w:szCs w:val="22"/>
        </w:rPr>
        <w:t>, sin una única “fábrica nacional” de talento.</w:t>
      </w:r>
    </w:p>
    <w:p w14:paraId="37A8E761" w14:textId="77777777" w:rsidR="00733150" w:rsidRDefault="00000000">
      <w:pPr>
        <w:spacing w:before="300" w:after="100"/>
      </w:pPr>
      <w:r>
        <w:rPr>
          <w:rFonts w:ascii="Arial" w:eastAsia="Arial" w:hAnsi="Arial" w:cs="Arial"/>
          <w:b/>
          <w:bCs/>
          <w:color w:val="1A1A1A"/>
          <w:sz w:val="28"/>
          <w:szCs w:val="28"/>
        </w:rPr>
        <w:t>1.6 Walter Ayoví: miembro verificable del panteón</w:t>
      </w:r>
    </w:p>
    <w:p w14:paraId="65C144B6" w14:textId="77777777" w:rsidR="00733150" w:rsidRDefault="00000000">
      <w:pPr>
        <w:spacing w:before="60" w:after="60"/>
      </w:pPr>
      <w:r>
        <w:rPr>
          <w:rFonts w:ascii="Arial" w:eastAsia="Arial" w:hAnsi="Arial" w:cs="Arial"/>
          <w:color w:val="2C2C2A"/>
          <w:sz w:val="22"/>
          <w:szCs w:val="22"/>
        </w:rPr>
        <w:t>Dentro de este marco, la figura de Walter Ayoví no requiere ningún ejercicio de relativización ni de prestigio narrativo: sus credenciales lo ubican, con precisión estadística, dentro del extremo superior absoluto de esta era.</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33150" w14:paraId="32158A46" w14:textId="77777777">
        <w:tc>
          <w:tcPr>
            <w:tcW w:w="10080" w:type="dxa"/>
            <w:tcBorders>
              <w:top w:val="single" w:sz="4" w:space="0" w:color="F0B429"/>
              <w:left w:val="single" w:sz="12" w:space="0" w:color="F0B429"/>
              <w:bottom w:val="single" w:sz="4" w:space="0" w:color="F0B429"/>
              <w:right w:val="none" w:sz="0" w:space="0" w:color="FFFFFF"/>
            </w:tcBorders>
            <w:shd w:val="clear" w:color="auto" w:fill="F5F5F3"/>
            <w:tcMar>
              <w:top w:w="200" w:type="dxa"/>
              <w:left w:w="300" w:type="dxa"/>
              <w:bottom w:w="200" w:type="dxa"/>
              <w:right w:w="360" w:type="dxa"/>
            </w:tcMar>
          </w:tcPr>
          <w:p w14:paraId="4275D71A" w14:textId="77777777" w:rsidR="00733150" w:rsidRDefault="00000000">
            <w:pPr>
              <w:spacing w:after="100"/>
            </w:pPr>
            <w:r>
              <w:rPr>
                <w:rFonts w:ascii="Arial" w:eastAsia="Arial" w:hAnsi="Arial" w:cs="Arial"/>
                <w:b/>
                <w:bCs/>
                <w:color w:val="1A1A1A"/>
                <w:sz w:val="22"/>
                <w:szCs w:val="22"/>
              </w:rPr>
              <w:lastRenderedPageBreak/>
              <w:t>Ficha biográfica relevante</w:t>
            </w:r>
          </w:p>
          <w:p w14:paraId="3DC9EA3F" w14:textId="77777777" w:rsidR="00733150" w:rsidRDefault="00000000">
            <w:pPr>
              <w:spacing w:before="60" w:after="60"/>
            </w:pPr>
            <w:r>
              <w:rPr>
                <w:rFonts w:ascii="Arial" w:eastAsia="Arial" w:hAnsi="Arial" w:cs="Arial"/>
                <w:b/>
                <w:bCs/>
                <w:color w:val="2C2C2A"/>
                <w:sz w:val="22"/>
                <w:szCs w:val="22"/>
              </w:rPr>
              <w:t>Nacimiento:</w:t>
            </w:r>
            <w:r>
              <w:rPr>
                <w:rFonts w:ascii="Arial" w:eastAsia="Arial" w:hAnsi="Arial" w:cs="Arial"/>
                <w:color w:val="2C2C2A"/>
                <w:sz w:val="22"/>
                <w:szCs w:val="22"/>
              </w:rPr>
              <w:t xml:space="preserve"> Camarones, cantón Esmeraldas — el epicentro exacto de la cuenca territorial que produjo más de un tercio del panteón histórico ecuatoriano.</w:t>
            </w:r>
          </w:p>
          <w:p w14:paraId="062C38A6" w14:textId="77777777" w:rsidR="00733150" w:rsidRDefault="00000000">
            <w:pPr>
              <w:spacing w:before="60" w:after="60"/>
            </w:pPr>
            <w:r>
              <w:rPr>
                <w:rFonts w:ascii="Arial" w:eastAsia="Arial" w:hAnsi="Arial" w:cs="Arial"/>
                <w:b/>
                <w:bCs/>
                <w:color w:val="2C2C2A"/>
                <w:sz w:val="22"/>
                <w:szCs w:val="22"/>
              </w:rPr>
              <w:t>Formación:</w:t>
            </w:r>
            <w:r>
              <w:rPr>
                <w:rFonts w:ascii="Arial" w:eastAsia="Arial" w:hAnsi="Arial" w:cs="Arial"/>
                <w:color w:val="2C2C2A"/>
                <w:sz w:val="22"/>
                <w:szCs w:val="22"/>
              </w:rPr>
              <w:t xml:space="preserve"> Rocafuerte (cantera), Emelec (2000–2002) — uno de los dos grandes formadores institucionales de su era, con el 19.2% de participación en el panteón.</w:t>
            </w:r>
          </w:p>
          <w:p w14:paraId="6985EFE6" w14:textId="77777777" w:rsidR="00733150" w:rsidRDefault="00000000">
            <w:pPr>
              <w:spacing w:before="60" w:after="60"/>
            </w:pPr>
            <w:r>
              <w:rPr>
                <w:rFonts w:ascii="Arial" w:eastAsia="Arial" w:hAnsi="Arial" w:cs="Arial"/>
                <w:b/>
                <w:bCs/>
                <w:color w:val="2C2C2A"/>
                <w:sz w:val="22"/>
                <w:szCs w:val="22"/>
              </w:rPr>
              <w:t>Consolidación:</w:t>
            </w:r>
            <w:r>
              <w:rPr>
                <w:rFonts w:ascii="Arial" w:eastAsia="Arial" w:hAnsi="Arial" w:cs="Arial"/>
                <w:color w:val="2C2C2A"/>
                <w:sz w:val="22"/>
                <w:szCs w:val="22"/>
              </w:rPr>
              <w:t xml:space="preserve"> Barcelona SC (2003–2005) y El Nacional (2006–2008) — es decir, pasó por tres de los seis principales productores institucionales de la élite pre-IDV.</w:t>
            </w:r>
          </w:p>
          <w:p w14:paraId="52514237" w14:textId="22E18B0E" w:rsidR="00733150" w:rsidRDefault="00000000">
            <w:pPr>
              <w:spacing w:before="60" w:after="60"/>
            </w:pPr>
            <w:r>
              <w:rPr>
                <w:rFonts w:ascii="Arial" w:eastAsia="Arial" w:hAnsi="Arial" w:cs="Arial"/>
                <w:b/>
                <w:bCs/>
                <w:color w:val="2C2C2A"/>
                <w:sz w:val="22"/>
                <w:szCs w:val="22"/>
              </w:rPr>
              <w:t>Exportación:</w:t>
            </w:r>
            <w:r>
              <w:rPr>
                <w:rFonts w:ascii="Arial" w:eastAsia="Arial" w:hAnsi="Arial" w:cs="Arial"/>
                <w:color w:val="2C2C2A"/>
                <w:sz w:val="22"/>
                <w:szCs w:val="22"/>
              </w:rPr>
              <w:t xml:space="preserve"> Al Wasl (cesión, 2004–2005) y, de manera decisiva, Monterrey (2009–2013), Pachuca (2013–2015) y </w:t>
            </w:r>
            <w:r w:rsidR="00817B1F">
              <w:rPr>
                <w:rFonts w:ascii="Arial" w:eastAsia="Arial" w:hAnsi="Arial" w:cs="Arial"/>
                <w:color w:val="2C2C2A"/>
                <w:sz w:val="22"/>
                <w:szCs w:val="22"/>
              </w:rPr>
              <w:t>Dorados</w:t>
            </w:r>
            <w:r>
              <w:rPr>
                <w:rFonts w:ascii="Arial" w:eastAsia="Arial" w:hAnsi="Arial" w:cs="Arial"/>
                <w:color w:val="2C2C2A"/>
                <w:sz w:val="22"/>
                <w:szCs w:val="22"/>
              </w:rPr>
              <w:t xml:space="preserve"> (2015) en México, con retorno posterior a Monterrey (2016–2017).</w:t>
            </w:r>
          </w:p>
          <w:p w14:paraId="126614E5" w14:textId="77777777" w:rsidR="00733150" w:rsidRDefault="00000000">
            <w:pPr>
              <w:spacing w:before="60" w:after="60"/>
            </w:pPr>
            <w:r>
              <w:rPr>
                <w:rFonts w:ascii="Arial" w:eastAsia="Arial" w:hAnsi="Arial" w:cs="Arial"/>
                <w:b/>
                <w:bCs/>
                <w:color w:val="2C2C2A"/>
                <w:sz w:val="22"/>
                <w:szCs w:val="22"/>
              </w:rPr>
              <w:t>Selección nacional:</w:t>
            </w:r>
            <w:r>
              <w:rPr>
                <w:rFonts w:ascii="Arial" w:eastAsia="Arial" w:hAnsi="Arial" w:cs="Arial"/>
                <w:color w:val="2C2C2A"/>
                <w:sz w:val="22"/>
                <w:szCs w:val="22"/>
              </w:rPr>
              <w:t xml:space="preserve"> más de 100 partidos con la Tri, participación en clasificatorias a los mundiales de Alemania 2006, Sudáfrica 2010 y Brasil 2014, capitanía de la selección.</w:t>
            </w:r>
          </w:p>
          <w:p w14:paraId="713C51A8" w14:textId="77777777" w:rsidR="00733150" w:rsidRDefault="00000000">
            <w:pPr>
              <w:spacing w:before="60" w:after="60"/>
            </w:pPr>
            <w:r>
              <w:rPr>
                <w:rFonts w:ascii="Arial" w:eastAsia="Arial" w:hAnsi="Arial" w:cs="Arial"/>
                <w:b/>
                <w:bCs/>
                <w:color w:val="2C2C2A"/>
                <w:sz w:val="22"/>
                <w:szCs w:val="22"/>
              </w:rPr>
              <w:t>Estatus binacional:</w:t>
            </w:r>
            <w:r>
              <w:rPr>
                <w:rFonts w:ascii="Arial" w:eastAsia="Arial" w:hAnsi="Arial" w:cs="Arial"/>
                <w:color w:val="2C2C2A"/>
                <w:sz w:val="22"/>
                <w:szCs w:val="22"/>
              </w:rPr>
              <w:t xml:space="preserve"> adquirió la nacionalidad mexicana durante su etapa en Liga MX.</w:t>
            </w:r>
          </w:p>
        </w:tc>
      </w:tr>
    </w:tbl>
    <w:p w14:paraId="7F667D03" w14:textId="77777777" w:rsidR="00733150" w:rsidRDefault="00733150">
      <w:pPr>
        <w:spacing w:before="200"/>
      </w:pPr>
    </w:p>
    <w:p w14:paraId="19D6D746" w14:textId="77777777" w:rsidR="00733150" w:rsidRDefault="00000000">
      <w:pPr>
        <w:spacing w:before="60" w:after="60"/>
      </w:pPr>
      <w:r>
        <w:rPr>
          <w:rFonts w:ascii="Arial" w:eastAsia="Arial" w:hAnsi="Arial" w:cs="Arial"/>
          <w:color w:val="2C2C2A"/>
          <w:sz w:val="22"/>
          <w:szCs w:val="22"/>
        </w:rPr>
        <w:t xml:space="preserve">Este perfil no es el de “un exjugador exitoso que podría dar prestigio a una agencia”. Es, en rigor estadístico, el perfil de un </w:t>
      </w:r>
      <w:r>
        <w:rPr>
          <w:rFonts w:ascii="Arial" w:eastAsia="Arial" w:hAnsi="Arial" w:cs="Arial"/>
          <w:b/>
          <w:bCs/>
          <w:color w:val="2C2C2A"/>
          <w:sz w:val="22"/>
          <w:szCs w:val="22"/>
        </w:rPr>
        <w:t>caso de doble pertenencia</w:t>
      </w:r>
      <w:r>
        <w:rPr>
          <w:rFonts w:ascii="Arial" w:eastAsia="Arial" w:hAnsi="Arial" w:cs="Arial"/>
          <w:color w:val="2C2C2A"/>
          <w:sz w:val="22"/>
          <w:szCs w:val="22"/>
        </w:rPr>
        <w:t xml:space="preserve">: (a) miembro del censo de élite de la cuenca territorial más productiva de la historia ecuatoriana, y (b) producto formado por el núcleo duro del viejo sistema institucional (Emelec–Barcelona–Nacional, que en conjunto representan el 46.1% del panteón pre-IDV). A esto se suma un tercer atributo, único en su combinación: </w:t>
      </w:r>
      <w:r>
        <w:rPr>
          <w:rFonts w:ascii="Arial" w:eastAsia="Arial" w:hAnsi="Arial" w:cs="Arial"/>
          <w:b/>
          <w:bCs/>
          <w:color w:val="2C2C2A"/>
          <w:sz w:val="22"/>
          <w:szCs w:val="22"/>
        </w:rPr>
        <w:t>es uno de los pocos exponentes de esa era que recorrió, con éxito prolongado y naturalización incluida, el corredor migratorio hacia México</w:t>
      </w:r>
      <w:r>
        <w:rPr>
          <w:rFonts w:ascii="Arial" w:eastAsia="Arial" w:hAnsi="Arial" w:cs="Arial"/>
          <w:color w:val="2C2C2A"/>
          <w:sz w:val="22"/>
          <w:szCs w:val="22"/>
        </w:rPr>
        <w:t xml:space="preserve"> —el mismo mercado en el que hoy opera Natio.</w:t>
      </w:r>
    </w:p>
    <w:p w14:paraId="620D6395" w14:textId="77777777" w:rsidR="00733150" w:rsidRDefault="00000000">
      <w:pPr>
        <w:spacing w:before="300" w:after="100"/>
      </w:pPr>
      <w:r>
        <w:rPr>
          <w:rFonts w:ascii="Arial" w:eastAsia="Arial" w:hAnsi="Arial" w:cs="Arial"/>
          <w:b/>
          <w:bCs/>
          <w:color w:val="1A1A1A"/>
          <w:sz w:val="28"/>
          <w:szCs w:val="28"/>
        </w:rPr>
        <w:t>1.7 Síntesis del panteón pre-IDV</w:t>
      </w:r>
    </w:p>
    <w:p w14:paraId="36B22C16" w14:textId="77777777" w:rsidR="00733150" w:rsidRDefault="00000000">
      <w:pPr>
        <w:spacing w:before="60" w:after="60"/>
      </w:pPr>
      <w:r>
        <w:rPr>
          <w:rFonts w:ascii="Arial" w:eastAsia="Arial" w:hAnsi="Arial" w:cs="Arial"/>
          <w:color w:val="2C2C2A"/>
          <w:sz w:val="22"/>
          <w:szCs w:val="22"/>
        </w:rPr>
        <w:t xml:space="preserve">Antes de que existiera un sistema centralizado de formación, el fútbol ecuatoriano de élite operaba bajo una lógica de </w:t>
      </w:r>
      <w:r>
        <w:rPr>
          <w:rFonts w:ascii="Arial" w:eastAsia="Arial" w:hAnsi="Arial" w:cs="Arial"/>
          <w:b/>
          <w:bCs/>
          <w:color w:val="2C2C2A"/>
          <w:sz w:val="22"/>
          <w:szCs w:val="22"/>
        </w:rPr>
        <w:t>pluralidad institucional sobre una geografía ya extraordinariamente concentrada</w:t>
      </w:r>
      <w:r>
        <w:rPr>
          <w:rFonts w:ascii="Arial" w:eastAsia="Arial" w:hAnsi="Arial" w:cs="Arial"/>
          <w:color w:val="2C2C2A"/>
          <w:sz w:val="22"/>
          <w:szCs w:val="22"/>
        </w:rPr>
        <w:t>:</w:t>
      </w:r>
    </w:p>
    <w:p w14:paraId="6C52237A" w14:textId="77777777" w:rsidR="00733150" w:rsidRDefault="00000000">
      <w:pPr>
        <w:pStyle w:val="ListParagraph"/>
        <w:numPr>
          <w:ilvl w:val="0"/>
          <w:numId w:val="1"/>
        </w:numPr>
        <w:spacing w:before="40" w:after="40"/>
      </w:pPr>
      <w:r>
        <w:rPr>
          <w:rFonts w:ascii="Arial" w:eastAsia="Arial" w:hAnsi="Arial" w:cs="Arial"/>
          <w:b/>
          <w:bCs/>
          <w:color w:val="2C2C2A"/>
          <w:sz w:val="22"/>
          <w:szCs w:val="22"/>
        </w:rPr>
        <w:t>Geográficamente</w:t>
      </w:r>
      <w:r>
        <w:rPr>
          <w:rFonts w:ascii="Arial" w:eastAsia="Arial" w:hAnsi="Arial" w:cs="Arial"/>
          <w:color w:val="2C2C2A"/>
          <w:sz w:val="22"/>
          <w:szCs w:val="22"/>
        </w:rPr>
        <w:t>, el talento de élite se originaba mayoritariamente en dos cuencas: Esmeraldas (36.5% agregado) y el eje Chota–Imbabura (≈19%), con Guayaquil como tercer polo de gran volumen absoluto (17.3%).</w:t>
      </w:r>
    </w:p>
    <w:p w14:paraId="2627F735" w14:textId="77777777" w:rsidR="00733150" w:rsidRDefault="00000000">
      <w:pPr>
        <w:pStyle w:val="ListParagraph"/>
        <w:numPr>
          <w:ilvl w:val="0"/>
          <w:numId w:val="1"/>
        </w:numPr>
        <w:spacing w:before="40" w:after="40"/>
      </w:pPr>
      <w:r>
        <w:rPr>
          <w:rFonts w:ascii="Arial" w:eastAsia="Arial" w:hAnsi="Arial" w:cs="Arial"/>
          <w:b/>
          <w:bCs/>
          <w:color w:val="2C2C2A"/>
          <w:sz w:val="22"/>
          <w:szCs w:val="22"/>
        </w:rPr>
        <w:t>Institucionalmente</w:t>
      </w:r>
      <w:r>
        <w:rPr>
          <w:rFonts w:ascii="Arial" w:eastAsia="Arial" w:hAnsi="Arial" w:cs="Arial"/>
          <w:color w:val="2C2C2A"/>
          <w:sz w:val="22"/>
          <w:szCs w:val="22"/>
        </w:rPr>
        <w:t>, la formación de esa élite estaba repartida entre seis grandes productores —encabezados por Emelec y El Nacional en paridad exacta (19.2% cada uno)— sin que ninguno ejerciera posición dominante.</w:t>
      </w:r>
    </w:p>
    <w:p w14:paraId="664377B4" w14:textId="77777777" w:rsidR="00733150" w:rsidRDefault="00000000">
      <w:pPr>
        <w:pStyle w:val="ListParagraph"/>
        <w:numPr>
          <w:ilvl w:val="0"/>
          <w:numId w:val="1"/>
        </w:numPr>
        <w:spacing w:before="40" w:after="40"/>
      </w:pPr>
      <w:r>
        <w:rPr>
          <w:rFonts w:ascii="Arial" w:eastAsia="Arial" w:hAnsi="Arial" w:cs="Arial"/>
          <w:b/>
          <w:bCs/>
          <w:color w:val="2C2C2A"/>
          <w:sz w:val="22"/>
          <w:szCs w:val="22"/>
        </w:rPr>
        <w:t>No existía, en esta era, un mecanismo único de captación nacional.</w:t>
      </w:r>
      <w:r>
        <w:rPr>
          <w:rFonts w:ascii="Arial" w:eastAsia="Arial" w:hAnsi="Arial" w:cs="Arial"/>
          <w:color w:val="2C2C2A"/>
          <w:sz w:val="22"/>
          <w:szCs w:val="22"/>
        </w:rPr>
        <w:t xml:space="preserve"> El acceso a la élite dependía de la relación entre el jugador y el club regional o tradicional que lo detectaba, con todas las limitaciones de cobertura territorial que ese modelo implica.</w:t>
      </w:r>
    </w:p>
    <w:p w14:paraId="45543139" w14:textId="77777777" w:rsidR="00733150" w:rsidRDefault="00000000">
      <w:pPr>
        <w:spacing w:before="60" w:after="60"/>
      </w:pPr>
      <w:r>
        <w:rPr>
          <w:rFonts w:ascii="Arial" w:eastAsia="Arial" w:hAnsi="Arial" w:cs="Arial"/>
          <w:color w:val="2C2C2A"/>
          <w:sz w:val="22"/>
          <w:szCs w:val="22"/>
        </w:rPr>
        <w:t>Este es el ecosistema del que Walter Ayoví es, simultáneamente, producto y prueba: nacido en su cuenca más productiva, formado por su núcleo institucional dominante, exportado por la ruta migratoria que hoy Natio busca reabrir con mayor sofisticación.</w:t>
      </w:r>
    </w:p>
    <w:p w14:paraId="49F122B6" w14:textId="77777777" w:rsidR="00733150" w:rsidRDefault="00000000">
      <w:r>
        <w:br w:type="page"/>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33150" w14:paraId="5EC6E971" w14:textId="77777777">
        <w:tc>
          <w:tcPr>
            <w:tcW w:w="10080" w:type="dxa"/>
            <w:tcBorders>
              <w:top w:val="none" w:sz="0" w:space="0" w:color="FFFFFF"/>
              <w:left w:val="none" w:sz="0" w:space="0" w:color="FFFFFF"/>
              <w:bottom w:val="none" w:sz="0" w:space="0" w:color="FFFFFF"/>
              <w:right w:val="none" w:sz="0" w:space="0" w:color="FFFFFF"/>
            </w:tcBorders>
            <w:shd w:val="clear" w:color="auto" w:fill="F0B429"/>
            <w:tcMar>
              <w:top w:w="80" w:type="dxa"/>
              <w:left w:w="0" w:type="dxa"/>
              <w:bottom w:w="80" w:type="dxa"/>
              <w:right w:w="0" w:type="dxa"/>
            </w:tcMar>
          </w:tcPr>
          <w:p w14:paraId="42CD7323" w14:textId="77777777" w:rsidR="00733150" w:rsidRDefault="00733150"/>
        </w:tc>
      </w:tr>
      <w:tr w:rsidR="00733150" w14:paraId="78520055" w14:textId="77777777">
        <w:tc>
          <w:tcPr>
            <w:tcW w:w="10080" w:type="dxa"/>
            <w:tcBorders>
              <w:top w:val="none" w:sz="0" w:space="0" w:color="FFFFFF"/>
              <w:left w:val="none" w:sz="0" w:space="0" w:color="FFFFFF"/>
              <w:bottom w:val="none" w:sz="0" w:space="0" w:color="FFFFFF"/>
              <w:right w:val="none" w:sz="0" w:space="0" w:color="FFFFFF"/>
            </w:tcBorders>
            <w:shd w:val="clear" w:color="auto" w:fill="1A1A1A"/>
            <w:tcMar>
              <w:top w:w="600" w:type="dxa"/>
              <w:left w:w="800" w:type="dxa"/>
              <w:bottom w:w="600" w:type="dxa"/>
              <w:right w:w="800" w:type="dxa"/>
            </w:tcMar>
          </w:tcPr>
          <w:p w14:paraId="0FF68B31" w14:textId="77777777" w:rsidR="00733150" w:rsidRDefault="00000000">
            <w:pPr>
              <w:spacing w:after="100"/>
            </w:pPr>
            <w:r>
              <w:rPr>
                <w:rFonts w:ascii="Arial" w:eastAsia="Arial" w:hAnsi="Arial" w:cs="Arial"/>
                <w:b/>
                <w:bCs/>
                <w:color w:val="F0B429"/>
                <w:sz w:val="18"/>
                <w:szCs w:val="18"/>
              </w:rPr>
              <w:t>PARTE 2</w:t>
            </w:r>
          </w:p>
          <w:p w14:paraId="004682F0" w14:textId="77777777" w:rsidR="00733150" w:rsidRDefault="00000000">
            <w:pPr>
              <w:spacing w:after="60"/>
            </w:pPr>
            <w:r>
              <w:rPr>
                <w:rFonts w:ascii="Arial" w:eastAsia="Arial" w:hAnsi="Arial" w:cs="Arial"/>
                <w:b/>
                <w:bCs/>
                <w:color w:val="FFFFFF"/>
                <w:sz w:val="36"/>
                <w:szCs w:val="36"/>
              </w:rPr>
              <w:t>La Revolución IDV</w:t>
            </w:r>
          </w:p>
          <w:p w14:paraId="2C19E424" w14:textId="77777777" w:rsidR="00733150" w:rsidRDefault="00000000">
            <w:r>
              <w:rPr>
                <w:rFonts w:ascii="Arial" w:eastAsia="Arial" w:hAnsi="Arial" w:cs="Arial"/>
                <w:i/>
                <w:iCs/>
                <w:color w:val="9B9B96"/>
              </w:rPr>
              <w:t>El nuevo panteón: quiénes son hoy los mejores futbolistas ecuatorianos, quién los formó, y a qué velocidad los convierte en activos internacionales</w:t>
            </w:r>
          </w:p>
        </w:tc>
      </w:tr>
    </w:tbl>
    <w:p w14:paraId="7CE3C180" w14:textId="77777777" w:rsidR="00733150" w:rsidRDefault="00733150">
      <w:pPr>
        <w:spacing w:before="200"/>
      </w:pPr>
    </w:p>
    <w:p w14:paraId="488338AC" w14:textId="77777777" w:rsidR="00733150" w:rsidRDefault="00000000">
      <w:pPr>
        <w:spacing w:before="300" w:after="100"/>
      </w:pPr>
      <w:r>
        <w:rPr>
          <w:rFonts w:ascii="Arial" w:eastAsia="Arial" w:hAnsi="Arial" w:cs="Arial"/>
          <w:b/>
          <w:bCs/>
          <w:color w:val="1A1A1A"/>
          <w:sz w:val="28"/>
          <w:szCs w:val="28"/>
        </w:rPr>
        <w:t>2.1 El censo de la élite activa</w:t>
      </w:r>
    </w:p>
    <w:p w14:paraId="6D21EAFC" w14:textId="77777777" w:rsidR="00733150" w:rsidRDefault="00000000">
      <w:pPr>
        <w:spacing w:before="60" w:after="60"/>
      </w:pPr>
      <w:r>
        <w:rPr>
          <w:rFonts w:ascii="Arial" w:eastAsia="Arial" w:hAnsi="Arial" w:cs="Arial"/>
          <w:color w:val="2C2C2A"/>
          <w:sz w:val="22"/>
          <w:szCs w:val="22"/>
        </w:rPr>
        <w:t xml:space="preserve">Así como el panteón histórico ecuatoriano no es una muestra aleatoria sino el conjunto de los mejores futbolistas que el país produjo antes de la centralización institucional, el conjunto que aquí se analiza tiene la misma naturaleza para el presente: son los </w:t>
      </w:r>
      <w:r>
        <w:rPr>
          <w:rFonts w:ascii="Arial" w:eastAsia="Arial" w:hAnsi="Arial" w:cs="Arial"/>
          <w:b/>
          <w:bCs/>
          <w:color w:val="2C2C2A"/>
          <w:sz w:val="22"/>
          <w:szCs w:val="22"/>
        </w:rPr>
        <w:t>mejores futbolistas ecuatorianos actualmente en actividad</w:t>
      </w:r>
      <w:r>
        <w:rPr>
          <w:rFonts w:ascii="Arial" w:eastAsia="Arial" w:hAnsi="Arial" w:cs="Arial"/>
          <w:color w:val="2C2C2A"/>
          <w:sz w:val="22"/>
          <w:szCs w:val="22"/>
        </w:rPr>
        <w:t>, es decir, el extremo superior de la distribución bajo el sistema ya dominado por Independiente del Valle (IDV).</w:t>
      </w:r>
    </w:p>
    <w:p w14:paraId="4940B0D8" w14:textId="77777777" w:rsidR="00733150" w:rsidRDefault="00000000">
      <w:pPr>
        <w:spacing w:before="60" w:after="60"/>
      </w:pPr>
      <w:r>
        <w:rPr>
          <w:rFonts w:ascii="Arial" w:eastAsia="Arial" w:hAnsi="Arial" w:cs="Arial"/>
          <w:color w:val="2C2C2A"/>
          <w:sz w:val="22"/>
          <w:szCs w:val="22"/>
        </w:rPr>
        <w:t xml:space="preserve">De un total de 52 nombres identificados en este censo actual, cinco fueron formados fuera de Ecuador —en clubes de España, Alemania, Inglaterra, Brasil y Francia—, lo cual constituye en sí mismo un hallazgo relevante: la aparición de una </w:t>
      </w:r>
      <w:r>
        <w:rPr>
          <w:rFonts w:ascii="Arial" w:eastAsia="Arial" w:hAnsi="Arial" w:cs="Arial"/>
          <w:b/>
          <w:bCs/>
          <w:color w:val="2C2C2A"/>
          <w:sz w:val="22"/>
          <w:szCs w:val="22"/>
        </w:rPr>
        <w:t>diáspora formativa</w:t>
      </w:r>
      <w:r>
        <w:rPr>
          <w:rFonts w:ascii="Arial" w:eastAsia="Arial" w:hAnsi="Arial" w:cs="Arial"/>
          <w:color w:val="2C2C2A"/>
          <w:sz w:val="22"/>
          <w:szCs w:val="22"/>
        </w:rPr>
        <w:t xml:space="preserve"> que no existía en la era anterior. Para efectos de comparar canteras estrictamente ecuatorianas, la base analítica correcta es de </w:t>
      </w:r>
      <w:r>
        <w:rPr>
          <w:rFonts w:ascii="Arial" w:eastAsia="Arial" w:hAnsi="Arial" w:cs="Arial"/>
          <w:b/>
          <w:bCs/>
          <w:color w:val="2C2C2A"/>
          <w:sz w:val="22"/>
          <w:szCs w:val="22"/>
        </w:rPr>
        <w:t>47 jugadores formados en Ecuador</w:t>
      </w:r>
      <w:r>
        <w:rPr>
          <w:rFonts w:ascii="Arial" w:eastAsia="Arial" w:hAnsi="Arial" w:cs="Arial"/>
          <w:color w:val="2C2C2A"/>
          <w:sz w:val="22"/>
          <w:szCs w:val="22"/>
        </w:rPr>
        <w:t>.</w:t>
      </w:r>
    </w:p>
    <w:p w14:paraId="51CD2C81" w14:textId="77777777" w:rsidR="00733150" w:rsidRDefault="00000000">
      <w:pPr>
        <w:spacing w:before="300" w:after="100"/>
      </w:pPr>
      <w:r>
        <w:rPr>
          <w:rFonts w:ascii="Arial" w:eastAsia="Arial" w:hAnsi="Arial" w:cs="Arial"/>
          <w:b/>
          <w:bCs/>
          <w:color w:val="1A1A1A"/>
          <w:sz w:val="28"/>
          <w:szCs w:val="28"/>
        </w:rPr>
        <w:t>2.2 La concentración institucional: el hecho central de esta era</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6048"/>
        <w:gridCol w:w="2016"/>
        <w:gridCol w:w="2016"/>
      </w:tblGrid>
      <w:tr w:rsidR="00733150" w14:paraId="00991CDD" w14:textId="77777777">
        <w:trPr>
          <w:tblHeader/>
        </w:trPr>
        <w:tc>
          <w:tcPr>
            <w:tcW w:w="6048"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47312921" w14:textId="77777777" w:rsidR="00733150" w:rsidRDefault="00000000">
            <w:pPr>
              <w:spacing w:before="80" w:after="80"/>
            </w:pPr>
            <w:r>
              <w:rPr>
                <w:rFonts w:ascii="Arial" w:eastAsia="Arial" w:hAnsi="Arial" w:cs="Arial"/>
                <w:b/>
                <w:bCs/>
                <w:color w:val="FFFFFF"/>
              </w:rPr>
              <w:t>Club</w:t>
            </w:r>
          </w:p>
        </w:tc>
        <w:tc>
          <w:tcPr>
            <w:tcW w:w="2016"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4403AFC7" w14:textId="77777777" w:rsidR="00733150" w:rsidRDefault="00000000">
            <w:pPr>
              <w:spacing w:before="80" w:after="80"/>
            </w:pPr>
            <w:r>
              <w:rPr>
                <w:rFonts w:ascii="Arial" w:eastAsia="Arial" w:hAnsi="Arial" w:cs="Arial"/>
                <w:b/>
                <w:bCs/>
                <w:color w:val="FFFFFF"/>
              </w:rPr>
              <w:t>Jugadores</w:t>
            </w:r>
          </w:p>
        </w:tc>
        <w:tc>
          <w:tcPr>
            <w:tcW w:w="2016"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5C7B487F" w14:textId="77777777" w:rsidR="00733150" w:rsidRDefault="00000000">
            <w:pPr>
              <w:spacing w:before="80" w:after="80"/>
            </w:pPr>
            <w:r>
              <w:rPr>
                <w:rFonts w:ascii="Arial" w:eastAsia="Arial" w:hAnsi="Arial" w:cs="Arial"/>
                <w:b/>
                <w:bCs/>
                <w:color w:val="FFFFFF"/>
              </w:rPr>
              <w:t>%</w:t>
            </w:r>
          </w:p>
        </w:tc>
      </w:tr>
      <w:tr w:rsidR="00733150" w14:paraId="649646EF" w14:textId="77777777">
        <w:tc>
          <w:tcPr>
            <w:tcW w:w="6048"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CF4ECE8" w14:textId="77777777" w:rsidR="00733150" w:rsidRDefault="00000000">
            <w:pPr>
              <w:spacing w:before="80" w:after="80"/>
            </w:pPr>
            <w:r>
              <w:rPr>
                <w:rFonts w:ascii="Arial" w:eastAsia="Arial" w:hAnsi="Arial" w:cs="Arial"/>
                <w:b/>
                <w:bCs/>
                <w:color w:val="2C2C2A"/>
              </w:rPr>
              <w:t>Independiente del Valle (IDV)</w:t>
            </w:r>
          </w:p>
        </w:tc>
        <w:tc>
          <w:tcPr>
            <w:tcW w:w="2016"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B31309D" w14:textId="77777777" w:rsidR="00733150" w:rsidRDefault="00000000">
            <w:pPr>
              <w:spacing w:before="80" w:after="80"/>
            </w:pPr>
            <w:r>
              <w:rPr>
                <w:rFonts w:ascii="Arial" w:eastAsia="Arial" w:hAnsi="Arial" w:cs="Arial"/>
                <w:b/>
                <w:bCs/>
                <w:color w:val="2C2C2A"/>
              </w:rPr>
              <w:t>22</w:t>
            </w:r>
          </w:p>
        </w:tc>
        <w:tc>
          <w:tcPr>
            <w:tcW w:w="2016"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1922BC16" w14:textId="77777777" w:rsidR="00733150" w:rsidRDefault="00000000">
            <w:pPr>
              <w:spacing w:before="80" w:after="80"/>
            </w:pPr>
            <w:r>
              <w:rPr>
                <w:rFonts w:ascii="Arial" w:eastAsia="Arial" w:hAnsi="Arial" w:cs="Arial"/>
                <w:b/>
                <w:bCs/>
                <w:color w:val="2C2C2A"/>
              </w:rPr>
              <w:t>46.8%</w:t>
            </w:r>
          </w:p>
        </w:tc>
      </w:tr>
      <w:tr w:rsidR="00733150" w14:paraId="488862A8" w14:textId="77777777">
        <w:tc>
          <w:tcPr>
            <w:tcW w:w="60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2C2416" w14:textId="77777777" w:rsidR="00733150" w:rsidRDefault="00000000">
            <w:pPr>
              <w:spacing w:before="80" w:after="80"/>
            </w:pPr>
            <w:r>
              <w:rPr>
                <w:rFonts w:ascii="Arial" w:eastAsia="Arial" w:hAnsi="Arial" w:cs="Arial"/>
                <w:b/>
                <w:bCs/>
                <w:color w:val="2C2C2A"/>
              </w:rPr>
              <w:t>LDU Quito</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715FBE" w14:textId="77777777" w:rsidR="00733150" w:rsidRDefault="00000000">
            <w:pPr>
              <w:spacing w:before="80" w:after="80"/>
            </w:pPr>
            <w:r>
              <w:rPr>
                <w:rFonts w:ascii="Arial" w:eastAsia="Arial" w:hAnsi="Arial" w:cs="Arial"/>
                <w:color w:val="2C2C2A"/>
              </w:rPr>
              <w:t>9</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72F0B1" w14:textId="77777777" w:rsidR="00733150" w:rsidRDefault="00000000">
            <w:pPr>
              <w:spacing w:before="80" w:after="80"/>
            </w:pPr>
            <w:r>
              <w:rPr>
                <w:rFonts w:ascii="Arial" w:eastAsia="Arial" w:hAnsi="Arial" w:cs="Arial"/>
                <w:color w:val="2C2C2A"/>
              </w:rPr>
              <w:t>19.1%</w:t>
            </w:r>
          </w:p>
        </w:tc>
      </w:tr>
      <w:tr w:rsidR="00733150" w14:paraId="08F1CF1D" w14:textId="77777777">
        <w:tc>
          <w:tcPr>
            <w:tcW w:w="6048"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33DB540" w14:textId="77777777" w:rsidR="00733150" w:rsidRDefault="00000000">
            <w:pPr>
              <w:spacing w:before="80" w:after="80"/>
            </w:pPr>
            <w:r>
              <w:rPr>
                <w:rFonts w:ascii="Arial" w:eastAsia="Arial" w:hAnsi="Arial" w:cs="Arial"/>
                <w:b/>
                <w:bCs/>
                <w:color w:val="2C2C2A"/>
              </w:rPr>
              <w:t>Universidad Católica</w:t>
            </w:r>
          </w:p>
        </w:tc>
        <w:tc>
          <w:tcPr>
            <w:tcW w:w="2016"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15F3981" w14:textId="77777777" w:rsidR="00733150" w:rsidRDefault="00000000">
            <w:pPr>
              <w:spacing w:before="80" w:after="80"/>
            </w:pPr>
            <w:r>
              <w:rPr>
                <w:rFonts w:ascii="Arial" w:eastAsia="Arial" w:hAnsi="Arial" w:cs="Arial"/>
                <w:color w:val="2C2C2A"/>
              </w:rPr>
              <w:t>5</w:t>
            </w:r>
          </w:p>
        </w:tc>
        <w:tc>
          <w:tcPr>
            <w:tcW w:w="2016"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1D2E013A" w14:textId="77777777" w:rsidR="00733150" w:rsidRDefault="00000000">
            <w:pPr>
              <w:spacing w:before="80" w:after="80"/>
            </w:pPr>
            <w:r>
              <w:rPr>
                <w:rFonts w:ascii="Arial" w:eastAsia="Arial" w:hAnsi="Arial" w:cs="Arial"/>
                <w:color w:val="2C2C2A"/>
              </w:rPr>
              <w:t>10.6%</w:t>
            </w:r>
          </w:p>
        </w:tc>
      </w:tr>
      <w:tr w:rsidR="00733150" w14:paraId="79CAEBDB" w14:textId="77777777">
        <w:tc>
          <w:tcPr>
            <w:tcW w:w="60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A33220" w14:textId="77777777" w:rsidR="00733150" w:rsidRDefault="00000000">
            <w:pPr>
              <w:spacing w:before="80" w:after="80"/>
            </w:pPr>
            <w:r>
              <w:rPr>
                <w:rFonts w:ascii="Arial" w:eastAsia="Arial" w:hAnsi="Arial" w:cs="Arial"/>
                <w:b/>
                <w:bCs/>
                <w:color w:val="2C2C2A"/>
              </w:rPr>
              <w:t>Manta FC</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C6BE01" w14:textId="77777777" w:rsidR="00733150" w:rsidRDefault="00000000">
            <w:pPr>
              <w:spacing w:before="80" w:after="80"/>
            </w:pPr>
            <w:r>
              <w:rPr>
                <w:rFonts w:ascii="Arial" w:eastAsia="Arial" w:hAnsi="Arial" w:cs="Arial"/>
                <w:color w:val="2C2C2A"/>
              </w:rPr>
              <w:t>2</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741809" w14:textId="77777777" w:rsidR="00733150" w:rsidRDefault="00000000">
            <w:pPr>
              <w:spacing w:before="80" w:after="80"/>
            </w:pPr>
            <w:r>
              <w:rPr>
                <w:rFonts w:ascii="Arial" w:eastAsia="Arial" w:hAnsi="Arial" w:cs="Arial"/>
                <w:color w:val="2C2C2A"/>
              </w:rPr>
              <w:t>4.3%</w:t>
            </w:r>
          </w:p>
        </w:tc>
      </w:tr>
      <w:tr w:rsidR="00733150" w14:paraId="0761CE1F" w14:textId="77777777">
        <w:tc>
          <w:tcPr>
            <w:tcW w:w="6048"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78C7218C" w14:textId="77777777" w:rsidR="00733150" w:rsidRDefault="00000000">
            <w:pPr>
              <w:spacing w:before="80" w:after="80"/>
            </w:pPr>
            <w:r>
              <w:rPr>
                <w:rFonts w:ascii="Arial" w:eastAsia="Arial" w:hAnsi="Arial" w:cs="Arial"/>
                <w:b/>
                <w:bCs/>
                <w:color w:val="2C2C2A"/>
              </w:rPr>
              <w:t>Barcelona SC</w:t>
            </w:r>
          </w:p>
        </w:tc>
        <w:tc>
          <w:tcPr>
            <w:tcW w:w="2016"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A5EF4C5" w14:textId="77777777" w:rsidR="00733150" w:rsidRDefault="00000000">
            <w:pPr>
              <w:spacing w:before="80" w:after="80"/>
            </w:pPr>
            <w:r>
              <w:rPr>
                <w:rFonts w:ascii="Arial" w:eastAsia="Arial" w:hAnsi="Arial" w:cs="Arial"/>
                <w:color w:val="2C2C2A"/>
              </w:rPr>
              <w:t>2</w:t>
            </w:r>
          </w:p>
        </w:tc>
        <w:tc>
          <w:tcPr>
            <w:tcW w:w="2016"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77E0D53F" w14:textId="77777777" w:rsidR="00733150" w:rsidRDefault="00000000">
            <w:pPr>
              <w:spacing w:before="80" w:after="80"/>
            </w:pPr>
            <w:r>
              <w:rPr>
                <w:rFonts w:ascii="Arial" w:eastAsia="Arial" w:hAnsi="Arial" w:cs="Arial"/>
                <w:color w:val="2C2C2A"/>
              </w:rPr>
              <w:t>4.3%</w:t>
            </w:r>
          </w:p>
        </w:tc>
      </w:tr>
      <w:tr w:rsidR="00733150" w14:paraId="19CB7DEC" w14:textId="77777777">
        <w:tc>
          <w:tcPr>
            <w:tcW w:w="60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2D34E2" w14:textId="77777777" w:rsidR="00733150" w:rsidRDefault="00000000">
            <w:pPr>
              <w:spacing w:before="80" w:after="80"/>
            </w:pPr>
            <w:r>
              <w:rPr>
                <w:rFonts w:ascii="Arial" w:eastAsia="Arial" w:hAnsi="Arial" w:cs="Arial"/>
                <w:b/>
                <w:bCs/>
                <w:color w:val="2C2C2A"/>
              </w:rPr>
              <w:t>CD River Plate Ecuador</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528FBA" w14:textId="77777777" w:rsidR="00733150" w:rsidRDefault="00000000">
            <w:pPr>
              <w:spacing w:before="80" w:after="80"/>
            </w:pPr>
            <w:r>
              <w:rPr>
                <w:rFonts w:ascii="Arial" w:eastAsia="Arial" w:hAnsi="Arial" w:cs="Arial"/>
                <w:color w:val="2C2C2A"/>
              </w:rPr>
              <w:t>2</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60B34D" w14:textId="77777777" w:rsidR="00733150" w:rsidRDefault="00000000">
            <w:pPr>
              <w:spacing w:before="80" w:after="80"/>
            </w:pPr>
            <w:r>
              <w:rPr>
                <w:rFonts w:ascii="Arial" w:eastAsia="Arial" w:hAnsi="Arial" w:cs="Arial"/>
                <w:color w:val="2C2C2A"/>
              </w:rPr>
              <w:t>4.3%</w:t>
            </w:r>
          </w:p>
        </w:tc>
      </w:tr>
      <w:tr w:rsidR="00733150" w14:paraId="6396B99A" w14:textId="77777777">
        <w:tc>
          <w:tcPr>
            <w:tcW w:w="6048"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EAA7E42" w14:textId="77777777" w:rsidR="00733150" w:rsidRDefault="00000000">
            <w:pPr>
              <w:spacing w:before="80" w:after="80"/>
            </w:pPr>
            <w:r>
              <w:rPr>
                <w:rFonts w:ascii="Arial" w:eastAsia="Arial" w:hAnsi="Arial" w:cs="Arial"/>
                <w:b/>
                <w:bCs/>
                <w:color w:val="2C2C2A"/>
              </w:rPr>
              <w:t>Imbabura</w:t>
            </w:r>
          </w:p>
        </w:tc>
        <w:tc>
          <w:tcPr>
            <w:tcW w:w="2016"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DBA744E" w14:textId="77777777" w:rsidR="00733150" w:rsidRDefault="00000000">
            <w:pPr>
              <w:spacing w:before="80" w:after="80"/>
            </w:pPr>
            <w:r>
              <w:rPr>
                <w:rFonts w:ascii="Arial" w:eastAsia="Arial" w:hAnsi="Arial" w:cs="Arial"/>
                <w:color w:val="2C2C2A"/>
              </w:rPr>
              <w:t>1</w:t>
            </w:r>
          </w:p>
        </w:tc>
        <w:tc>
          <w:tcPr>
            <w:tcW w:w="2016"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50CB55E" w14:textId="77777777" w:rsidR="00733150" w:rsidRDefault="00000000">
            <w:pPr>
              <w:spacing w:before="80" w:after="80"/>
            </w:pPr>
            <w:r>
              <w:rPr>
                <w:rFonts w:ascii="Arial" w:eastAsia="Arial" w:hAnsi="Arial" w:cs="Arial"/>
                <w:color w:val="2C2C2A"/>
              </w:rPr>
              <w:t>2.1%</w:t>
            </w:r>
          </w:p>
        </w:tc>
      </w:tr>
      <w:tr w:rsidR="00733150" w14:paraId="5FF157AE" w14:textId="77777777">
        <w:tc>
          <w:tcPr>
            <w:tcW w:w="60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5B3CB6" w14:textId="77777777" w:rsidR="00733150" w:rsidRDefault="00000000">
            <w:pPr>
              <w:spacing w:before="80" w:after="80"/>
            </w:pPr>
            <w:r>
              <w:rPr>
                <w:rFonts w:ascii="Arial" w:eastAsia="Arial" w:hAnsi="Arial" w:cs="Arial"/>
                <w:b/>
                <w:bCs/>
                <w:color w:val="2C2C2A"/>
              </w:rPr>
              <w:t>Cumbayá</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34DDF2" w14:textId="77777777" w:rsidR="00733150" w:rsidRDefault="00000000">
            <w:pPr>
              <w:spacing w:before="80" w:after="80"/>
            </w:pPr>
            <w:r>
              <w:rPr>
                <w:rFonts w:ascii="Arial" w:eastAsia="Arial" w:hAnsi="Arial" w:cs="Arial"/>
                <w:color w:val="2C2C2A"/>
              </w:rPr>
              <w:t>1</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335FDC" w14:textId="77777777" w:rsidR="00733150" w:rsidRDefault="00000000">
            <w:pPr>
              <w:spacing w:before="80" w:after="80"/>
            </w:pPr>
            <w:r>
              <w:rPr>
                <w:rFonts w:ascii="Arial" w:eastAsia="Arial" w:hAnsi="Arial" w:cs="Arial"/>
                <w:color w:val="2C2C2A"/>
              </w:rPr>
              <w:t>2.1%</w:t>
            </w:r>
          </w:p>
        </w:tc>
      </w:tr>
      <w:tr w:rsidR="00733150" w14:paraId="51D5C649" w14:textId="77777777">
        <w:tc>
          <w:tcPr>
            <w:tcW w:w="6048"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48BDA978" w14:textId="77777777" w:rsidR="00733150" w:rsidRDefault="00000000">
            <w:pPr>
              <w:spacing w:before="80" w:after="80"/>
            </w:pPr>
            <w:r>
              <w:rPr>
                <w:rFonts w:ascii="Arial" w:eastAsia="Arial" w:hAnsi="Arial" w:cs="Arial"/>
                <w:b/>
                <w:bCs/>
                <w:color w:val="2C2C2A"/>
              </w:rPr>
              <w:t>CD Montry</w:t>
            </w:r>
          </w:p>
        </w:tc>
        <w:tc>
          <w:tcPr>
            <w:tcW w:w="2016"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F1B32B7" w14:textId="77777777" w:rsidR="00733150" w:rsidRDefault="00000000">
            <w:pPr>
              <w:spacing w:before="80" w:after="80"/>
            </w:pPr>
            <w:r>
              <w:rPr>
                <w:rFonts w:ascii="Arial" w:eastAsia="Arial" w:hAnsi="Arial" w:cs="Arial"/>
                <w:color w:val="2C2C2A"/>
              </w:rPr>
              <w:t>1</w:t>
            </w:r>
          </w:p>
        </w:tc>
        <w:tc>
          <w:tcPr>
            <w:tcW w:w="2016"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41757351" w14:textId="77777777" w:rsidR="00733150" w:rsidRDefault="00000000">
            <w:pPr>
              <w:spacing w:before="80" w:after="80"/>
            </w:pPr>
            <w:r>
              <w:rPr>
                <w:rFonts w:ascii="Arial" w:eastAsia="Arial" w:hAnsi="Arial" w:cs="Arial"/>
                <w:color w:val="2C2C2A"/>
              </w:rPr>
              <w:t>2.1%</w:t>
            </w:r>
          </w:p>
        </w:tc>
      </w:tr>
      <w:tr w:rsidR="00733150" w14:paraId="2F479D2D" w14:textId="77777777">
        <w:tc>
          <w:tcPr>
            <w:tcW w:w="60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24D2E3" w14:textId="77777777" w:rsidR="00733150" w:rsidRDefault="00000000">
            <w:pPr>
              <w:spacing w:before="80" w:after="80"/>
            </w:pPr>
            <w:r>
              <w:rPr>
                <w:rFonts w:ascii="Arial" w:eastAsia="Arial" w:hAnsi="Arial" w:cs="Arial"/>
                <w:b/>
                <w:bCs/>
                <w:color w:val="2C2C2A"/>
              </w:rPr>
              <w:t>Gloria Saltos</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BB0550" w14:textId="77777777" w:rsidR="00733150" w:rsidRDefault="00000000">
            <w:pPr>
              <w:spacing w:before="80" w:after="80"/>
            </w:pPr>
            <w:r>
              <w:rPr>
                <w:rFonts w:ascii="Arial" w:eastAsia="Arial" w:hAnsi="Arial" w:cs="Arial"/>
                <w:color w:val="2C2C2A"/>
              </w:rPr>
              <w:t>1</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C7A667" w14:textId="77777777" w:rsidR="00733150" w:rsidRDefault="00000000">
            <w:pPr>
              <w:spacing w:before="80" w:after="80"/>
            </w:pPr>
            <w:r>
              <w:rPr>
                <w:rFonts w:ascii="Arial" w:eastAsia="Arial" w:hAnsi="Arial" w:cs="Arial"/>
                <w:color w:val="2C2C2A"/>
              </w:rPr>
              <w:t>2.1%</w:t>
            </w:r>
          </w:p>
        </w:tc>
      </w:tr>
      <w:tr w:rsidR="00733150" w14:paraId="4C84CFCE" w14:textId="77777777">
        <w:tc>
          <w:tcPr>
            <w:tcW w:w="6048"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965A66E" w14:textId="77777777" w:rsidR="00733150" w:rsidRDefault="00000000">
            <w:pPr>
              <w:spacing w:before="80" w:after="80"/>
            </w:pPr>
            <w:r>
              <w:rPr>
                <w:rFonts w:ascii="Arial" w:eastAsia="Arial" w:hAnsi="Arial" w:cs="Arial"/>
                <w:b/>
                <w:bCs/>
                <w:color w:val="2C2C2A"/>
              </w:rPr>
              <w:lastRenderedPageBreak/>
              <w:t>SD Quito</w:t>
            </w:r>
          </w:p>
        </w:tc>
        <w:tc>
          <w:tcPr>
            <w:tcW w:w="2016"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7BAEB70E" w14:textId="77777777" w:rsidR="00733150" w:rsidRDefault="00000000">
            <w:pPr>
              <w:spacing w:before="80" w:after="80"/>
            </w:pPr>
            <w:r>
              <w:rPr>
                <w:rFonts w:ascii="Arial" w:eastAsia="Arial" w:hAnsi="Arial" w:cs="Arial"/>
                <w:color w:val="2C2C2A"/>
              </w:rPr>
              <w:t>1</w:t>
            </w:r>
          </w:p>
        </w:tc>
        <w:tc>
          <w:tcPr>
            <w:tcW w:w="2016"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78B17FE8" w14:textId="77777777" w:rsidR="00733150" w:rsidRDefault="00000000">
            <w:pPr>
              <w:spacing w:before="80" w:after="80"/>
            </w:pPr>
            <w:r>
              <w:rPr>
                <w:rFonts w:ascii="Arial" w:eastAsia="Arial" w:hAnsi="Arial" w:cs="Arial"/>
                <w:color w:val="2C2C2A"/>
              </w:rPr>
              <w:t>2.1%</w:t>
            </w:r>
          </w:p>
        </w:tc>
      </w:tr>
    </w:tbl>
    <w:p w14:paraId="1E24FAAA" w14:textId="77777777" w:rsidR="00733150" w:rsidRDefault="00000000">
      <w:pPr>
        <w:spacing w:before="60" w:after="60"/>
      </w:pPr>
      <w:r>
        <w:rPr>
          <w:rFonts w:ascii="Arial" w:eastAsia="Arial" w:hAnsi="Arial" w:cs="Arial"/>
          <w:color w:val="2C2C2A"/>
          <w:sz w:val="22"/>
          <w:szCs w:val="22"/>
        </w:rPr>
        <w:t>*(CD River Plate Ecuador es el club ecuatoriano homónimo, sin relación con el club argentino.)*</w:t>
      </w:r>
    </w:p>
    <w:p w14:paraId="0BB103A8" w14:textId="77777777" w:rsidR="00733150" w:rsidRDefault="00000000">
      <w:pPr>
        <w:spacing w:before="60" w:after="60"/>
      </w:pPr>
      <w:r>
        <w:rPr>
          <w:rFonts w:ascii="Arial" w:eastAsia="Arial" w:hAnsi="Arial" w:cs="Arial"/>
          <w:color w:val="2C2C2A"/>
          <w:sz w:val="22"/>
          <w:szCs w:val="22"/>
        </w:rPr>
        <w:t xml:space="preserve">El hecho central de esta era, y probablemente el dato más importante de todo el análisis institucional: </w:t>
      </w:r>
      <w:r>
        <w:rPr>
          <w:rFonts w:ascii="Arial" w:eastAsia="Arial" w:hAnsi="Arial" w:cs="Arial"/>
          <w:b/>
          <w:bCs/>
          <w:color w:val="2C2C2A"/>
          <w:sz w:val="22"/>
          <w:szCs w:val="22"/>
        </w:rPr>
        <w:t>un solo club formó a casi la mitad de los mejores futbolistas ecuatorianos activos</w:t>
      </w:r>
      <w:r>
        <w:rPr>
          <w:rFonts w:ascii="Arial" w:eastAsia="Arial" w:hAnsi="Arial" w:cs="Arial"/>
          <w:color w:val="2C2C2A"/>
          <w:sz w:val="22"/>
          <w:szCs w:val="22"/>
        </w:rPr>
        <w:t>. Esto no tiene precedente en la historia reciente del país. Ninguna institución, ni siquiera en la era de mayor concentración relativa (Emelec o El Nacional, con 19.2% cada uno en su momento), se acercó jamás a una cuota de mercado del 46.8% del talento de élite.</w:t>
      </w:r>
    </w:p>
    <w:p w14:paraId="20E60AD7" w14:textId="77777777" w:rsidR="00733150" w:rsidRDefault="00000000">
      <w:pPr>
        <w:spacing w:before="60" w:after="60"/>
      </w:pPr>
      <w:r>
        <w:rPr>
          <w:rFonts w:ascii="Arial" w:eastAsia="Arial" w:hAnsi="Arial" w:cs="Arial"/>
          <w:color w:val="2C2C2A"/>
          <w:sz w:val="22"/>
          <w:szCs w:val="22"/>
        </w:rPr>
        <w:t xml:space="preserve">El sistema pasó, en una sola generación, de una </w:t>
      </w:r>
      <w:r>
        <w:rPr>
          <w:rFonts w:ascii="Arial" w:eastAsia="Arial" w:hAnsi="Arial" w:cs="Arial"/>
          <w:b/>
          <w:bCs/>
          <w:color w:val="2C2C2A"/>
          <w:sz w:val="22"/>
          <w:szCs w:val="22"/>
        </w:rPr>
        <w:t>pluralidad de seis productores relevantes</w:t>
      </w:r>
      <w:r>
        <w:rPr>
          <w:rFonts w:ascii="Arial" w:eastAsia="Arial" w:hAnsi="Arial" w:cs="Arial"/>
          <w:color w:val="2C2C2A"/>
          <w:sz w:val="22"/>
          <w:szCs w:val="22"/>
        </w:rPr>
        <w:t xml:space="preserve"> a una estructura de </w:t>
      </w:r>
      <w:r>
        <w:rPr>
          <w:rFonts w:ascii="Arial" w:eastAsia="Arial" w:hAnsi="Arial" w:cs="Arial"/>
          <w:b/>
          <w:bCs/>
          <w:color w:val="2C2C2A"/>
          <w:sz w:val="22"/>
          <w:szCs w:val="22"/>
        </w:rPr>
        <w:t>un productor dominante, acompañado de un segundo escalón claro</w:t>
      </w:r>
      <w:r>
        <w:rPr>
          <w:rFonts w:ascii="Arial" w:eastAsia="Arial" w:hAnsi="Arial" w:cs="Arial"/>
          <w:color w:val="2C2C2A"/>
          <w:sz w:val="22"/>
          <w:szCs w:val="22"/>
        </w:rPr>
        <w:t xml:space="preserve"> (LDU con 19.1%, Católica con 10.6%) y una larga cola de aportes marginales.</w:t>
      </w:r>
    </w:p>
    <w:p w14:paraId="343AA689" w14:textId="77777777" w:rsidR="00733150" w:rsidRDefault="00000000">
      <w:pPr>
        <w:spacing w:before="300" w:after="100"/>
      </w:pPr>
      <w:r>
        <w:rPr>
          <w:rFonts w:ascii="Arial" w:eastAsia="Arial" w:hAnsi="Arial" w:cs="Arial"/>
          <w:b/>
          <w:bCs/>
          <w:color w:val="1A1A1A"/>
          <w:sz w:val="28"/>
          <w:szCs w:val="28"/>
        </w:rPr>
        <w:t>2.3 El desplazamiento de las instituciones tradicionales</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880"/>
        <w:gridCol w:w="2880"/>
        <w:gridCol w:w="2880"/>
        <w:gridCol w:w="1440"/>
      </w:tblGrid>
      <w:tr w:rsidR="00733150" w14:paraId="74D57BCA" w14:textId="77777777">
        <w:trPr>
          <w:tblHeader/>
        </w:trPr>
        <w:tc>
          <w:tcPr>
            <w:tcW w:w="288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491393BC" w14:textId="77777777" w:rsidR="00733150" w:rsidRDefault="00000000">
            <w:pPr>
              <w:spacing w:before="80" w:after="80"/>
            </w:pPr>
            <w:r>
              <w:rPr>
                <w:rFonts w:ascii="Arial" w:eastAsia="Arial" w:hAnsi="Arial" w:cs="Arial"/>
                <w:b/>
                <w:bCs/>
                <w:color w:val="FFFFFF"/>
              </w:rPr>
              <w:t>Club</w:t>
            </w:r>
          </w:p>
        </w:tc>
        <w:tc>
          <w:tcPr>
            <w:tcW w:w="288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0F177575" w14:textId="77777777" w:rsidR="00733150" w:rsidRDefault="00000000">
            <w:pPr>
              <w:spacing w:before="80" w:after="80"/>
            </w:pPr>
            <w:r>
              <w:rPr>
                <w:rFonts w:ascii="Arial" w:eastAsia="Arial" w:hAnsi="Arial" w:cs="Arial"/>
                <w:b/>
                <w:bCs/>
                <w:color w:val="FFFFFF"/>
              </w:rPr>
              <w:t>Participación era anterior</w:t>
            </w:r>
          </w:p>
        </w:tc>
        <w:tc>
          <w:tcPr>
            <w:tcW w:w="288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1201BB09" w14:textId="77777777" w:rsidR="00733150" w:rsidRDefault="00000000">
            <w:pPr>
              <w:spacing w:before="80" w:after="80"/>
            </w:pPr>
            <w:r>
              <w:rPr>
                <w:rFonts w:ascii="Arial" w:eastAsia="Arial" w:hAnsi="Arial" w:cs="Arial"/>
                <w:b/>
                <w:bCs/>
                <w:color w:val="FFFFFF"/>
              </w:rPr>
              <w:t>Participación élite activa</w:t>
            </w:r>
          </w:p>
        </w:tc>
        <w:tc>
          <w:tcPr>
            <w:tcW w:w="144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6770FE37" w14:textId="77777777" w:rsidR="00733150" w:rsidRDefault="00000000">
            <w:pPr>
              <w:spacing w:before="80" w:after="80"/>
            </w:pPr>
            <w:r>
              <w:rPr>
                <w:rFonts w:ascii="Arial" w:eastAsia="Arial" w:hAnsi="Arial" w:cs="Arial"/>
                <w:b/>
                <w:bCs/>
                <w:color w:val="FFFFFF"/>
              </w:rPr>
              <w:t>Variación</w:t>
            </w:r>
          </w:p>
        </w:tc>
      </w:tr>
      <w:tr w:rsidR="00733150" w14:paraId="6E4E92FE" w14:textId="77777777">
        <w:tc>
          <w:tcPr>
            <w:tcW w:w="28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CFADF3B" w14:textId="77777777" w:rsidR="00733150" w:rsidRDefault="00000000">
            <w:pPr>
              <w:spacing w:before="80" w:after="80"/>
            </w:pPr>
            <w:r>
              <w:rPr>
                <w:rFonts w:ascii="Arial" w:eastAsia="Arial" w:hAnsi="Arial" w:cs="Arial"/>
                <w:b/>
                <w:bCs/>
                <w:color w:val="2C2C2A"/>
              </w:rPr>
              <w:t>Emelec</w:t>
            </w:r>
          </w:p>
        </w:tc>
        <w:tc>
          <w:tcPr>
            <w:tcW w:w="28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7F52B505" w14:textId="77777777" w:rsidR="00733150" w:rsidRDefault="00000000">
            <w:pPr>
              <w:spacing w:before="80" w:after="80"/>
            </w:pPr>
            <w:r>
              <w:rPr>
                <w:rFonts w:ascii="Arial" w:eastAsia="Arial" w:hAnsi="Arial" w:cs="Arial"/>
                <w:color w:val="2C2C2A"/>
              </w:rPr>
              <w:t>19.2%</w:t>
            </w:r>
          </w:p>
        </w:tc>
        <w:tc>
          <w:tcPr>
            <w:tcW w:w="28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2F771CF" w14:textId="77777777" w:rsidR="00733150" w:rsidRDefault="00000000">
            <w:pPr>
              <w:spacing w:before="80" w:after="80"/>
            </w:pPr>
            <w:r>
              <w:rPr>
                <w:rFonts w:ascii="Arial" w:eastAsia="Arial" w:hAnsi="Arial" w:cs="Arial"/>
                <w:color w:val="2C2C2A"/>
              </w:rPr>
              <w:t>0%</w:t>
            </w:r>
          </w:p>
        </w:tc>
        <w:tc>
          <w:tcPr>
            <w:tcW w:w="144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9D5E8BF" w14:textId="77777777" w:rsidR="00733150" w:rsidRDefault="00000000">
            <w:pPr>
              <w:spacing w:before="80" w:after="80"/>
            </w:pPr>
            <w:r>
              <w:rPr>
                <w:rFonts w:ascii="Arial" w:eastAsia="Arial" w:hAnsi="Arial" w:cs="Arial"/>
                <w:color w:val="2C2C2A"/>
              </w:rPr>
              <w:t>↓↓↓</w:t>
            </w:r>
          </w:p>
        </w:tc>
      </w:tr>
      <w:tr w:rsidR="00733150" w14:paraId="666C7EA0"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6A0F89" w14:textId="77777777" w:rsidR="00733150" w:rsidRDefault="00000000">
            <w:pPr>
              <w:spacing w:before="80" w:after="80"/>
            </w:pPr>
            <w:r>
              <w:rPr>
                <w:rFonts w:ascii="Arial" w:eastAsia="Arial" w:hAnsi="Arial" w:cs="Arial"/>
                <w:b/>
                <w:bCs/>
                <w:color w:val="2C2C2A"/>
              </w:rPr>
              <w:t>El Nacional</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E2DEF4" w14:textId="77777777" w:rsidR="00733150" w:rsidRDefault="00000000">
            <w:pPr>
              <w:spacing w:before="80" w:after="80"/>
            </w:pPr>
            <w:r>
              <w:rPr>
                <w:rFonts w:ascii="Arial" w:eastAsia="Arial" w:hAnsi="Arial" w:cs="Arial"/>
                <w:color w:val="2C2C2A"/>
              </w:rPr>
              <w:t>19.2%</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8FE480" w14:textId="77777777" w:rsidR="00733150" w:rsidRDefault="00000000">
            <w:pPr>
              <w:spacing w:before="80" w:after="80"/>
            </w:pPr>
            <w:r>
              <w:rPr>
                <w:rFonts w:ascii="Arial" w:eastAsia="Arial" w:hAnsi="Arial" w:cs="Arial"/>
                <w:color w:val="2C2C2A"/>
              </w:rPr>
              <w:t>0%</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3DBC46" w14:textId="77777777" w:rsidR="00733150" w:rsidRDefault="00000000">
            <w:pPr>
              <w:spacing w:before="80" w:after="80"/>
            </w:pPr>
            <w:r>
              <w:rPr>
                <w:rFonts w:ascii="Arial" w:eastAsia="Arial" w:hAnsi="Arial" w:cs="Arial"/>
                <w:color w:val="2C2C2A"/>
              </w:rPr>
              <w:t>↓↓↓</w:t>
            </w:r>
          </w:p>
        </w:tc>
      </w:tr>
      <w:tr w:rsidR="00733150" w14:paraId="2A68DA82" w14:textId="77777777">
        <w:tc>
          <w:tcPr>
            <w:tcW w:w="28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B42BEFA" w14:textId="77777777" w:rsidR="00733150" w:rsidRDefault="00000000">
            <w:pPr>
              <w:spacing w:before="80" w:after="80"/>
            </w:pPr>
            <w:r>
              <w:rPr>
                <w:rFonts w:ascii="Arial" w:eastAsia="Arial" w:hAnsi="Arial" w:cs="Arial"/>
                <w:b/>
                <w:bCs/>
                <w:color w:val="2C2C2A"/>
              </w:rPr>
              <w:t>Técnico Universitario</w:t>
            </w:r>
          </w:p>
        </w:tc>
        <w:tc>
          <w:tcPr>
            <w:tcW w:w="28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7AA56A83" w14:textId="77777777" w:rsidR="00733150" w:rsidRDefault="00000000">
            <w:pPr>
              <w:spacing w:before="80" w:after="80"/>
            </w:pPr>
            <w:r>
              <w:rPr>
                <w:rFonts w:ascii="Arial" w:eastAsia="Arial" w:hAnsi="Arial" w:cs="Arial"/>
                <w:color w:val="2C2C2A"/>
              </w:rPr>
              <w:t>7.7%</w:t>
            </w:r>
          </w:p>
        </w:tc>
        <w:tc>
          <w:tcPr>
            <w:tcW w:w="28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6F420CC" w14:textId="77777777" w:rsidR="00733150" w:rsidRDefault="00000000">
            <w:pPr>
              <w:spacing w:before="80" w:after="80"/>
            </w:pPr>
            <w:r>
              <w:rPr>
                <w:rFonts w:ascii="Arial" w:eastAsia="Arial" w:hAnsi="Arial" w:cs="Arial"/>
                <w:color w:val="2C2C2A"/>
              </w:rPr>
              <w:t>0%</w:t>
            </w:r>
          </w:p>
        </w:tc>
        <w:tc>
          <w:tcPr>
            <w:tcW w:w="144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4E9AF9AA" w14:textId="77777777" w:rsidR="00733150" w:rsidRDefault="00000000">
            <w:pPr>
              <w:spacing w:before="80" w:after="80"/>
            </w:pPr>
            <w:r>
              <w:rPr>
                <w:rFonts w:ascii="Arial" w:eastAsia="Arial" w:hAnsi="Arial" w:cs="Arial"/>
                <w:color w:val="2C2C2A"/>
              </w:rPr>
              <w:t>↓↓↓</w:t>
            </w:r>
          </w:p>
        </w:tc>
      </w:tr>
      <w:tr w:rsidR="00733150" w14:paraId="5C247D49"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936859" w14:textId="77777777" w:rsidR="00733150" w:rsidRDefault="00000000">
            <w:pPr>
              <w:spacing w:before="80" w:after="80"/>
            </w:pPr>
            <w:r>
              <w:rPr>
                <w:rFonts w:ascii="Arial" w:eastAsia="Arial" w:hAnsi="Arial" w:cs="Arial"/>
                <w:b/>
                <w:bCs/>
                <w:color w:val="2C2C2A"/>
              </w:rPr>
              <w:t>Deportivo Quito</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16DDE0" w14:textId="77777777" w:rsidR="00733150" w:rsidRDefault="00000000">
            <w:pPr>
              <w:spacing w:before="80" w:after="80"/>
            </w:pPr>
            <w:r>
              <w:rPr>
                <w:rFonts w:ascii="Arial" w:eastAsia="Arial" w:hAnsi="Arial" w:cs="Arial"/>
                <w:color w:val="2C2C2A"/>
              </w:rPr>
              <w:t>7.7%</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4A8F0D" w14:textId="77777777" w:rsidR="00733150" w:rsidRDefault="00000000">
            <w:pPr>
              <w:spacing w:before="80" w:after="80"/>
            </w:pPr>
            <w:r>
              <w:rPr>
                <w:rFonts w:ascii="Arial" w:eastAsia="Arial" w:hAnsi="Arial" w:cs="Arial"/>
                <w:color w:val="2C2C2A"/>
              </w:rPr>
              <w:t>2.1%</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5EB3CC" w14:textId="77777777" w:rsidR="00733150" w:rsidRDefault="00000000">
            <w:pPr>
              <w:spacing w:before="80" w:after="80"/>
            </w:pPr>
            <w:r>
              <w:rPr>
                <w:rFonts w:ascii="Arial" w:eastAsia="Arial" w:hAnsi="Arial" w:cs="Arial"/>
                <w:color w:val="2C2C2A"/>
              </w:rPr>
              <w:t>↓↓</w:t>
            </w:r>
          </w:p>
        </w:tc>
      </w:tr>
      <w:tr w:rsidR="00733150" w14:paraId="39154EF3" w14:textId="77777777">
        <w:tc>
          <w:tcPr>
            <w:tcW w:w="28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7EE75419" w14:textId="77777777" w:rsidR="00733150" w:rsidRDefault="00000000">
            <w:pPr>
              <w:spacing w:before="80" w:after="80"/>
            </w:pPr>
            <w:r>
              <w:rPr>
                <w:rFonts w:ascii="Arial" w:eastAsia="Arial" w:hAnsi="Arial" w:cs="Arial"/>
                <w:b/>
                <w:bCs/>
                <w:color w:val="2C2C2A"/>
              </w:rPr>
              <w:t>Barcelona SC</w:t>
            </w:r>
          </w:p>
        </w:tc>
        <w:tc>
          <w:tcPr>
            <w:tcW w:w="28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B924995" w14:textId="77777777" w:rsidR="00733150" w:rsidRDefault="00000000">
            <w:pPr>
              <w:spacing w:before="80" w:after="80"/>
            </w:pPr>
            <w:r>
              <w:rPr>
                <w:rFonts w:ascii="Arial" w:eastAsia="Arial" w:hAnsi="Arial" w:cs="Arial"/>
                <w:color w:val="2C2C2A"/>
              </w:rPr>
              <w:t>7.7%</w:t>
            </w:r>
          </w:p>
        </w:tc>
        <w:tc>
          <w:tcPr>
            <w:tcW w:w="28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61D8E68" w14:textId="77777777" w:rsidR="00733150" w:rsidRDefault="00000000">
            <w:pPr>
              <w:spacing w:before="80" w:after="80"/>
            </w:pPr>
            <w:r>
              <w:rPr>
                <w:rFonts w:ascii="Arial" w:eastAsia="Arial" w:hAnsi="Arial" w:cs="Arial"/>
                <w:color w:val="2C2C2A"/>
              </w:rPr>
              <w:t>4.3%</w:t>
            </w:r>
          </w:p>
        </w:tc>
        <w:tc>
          <w:tcPr>
            <w:tcW w:w="144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6ECE4E1" w14:textId="77777777" w:rsidR="00733150" w:rsidRDefault="00000000">
            <w:pPr>
              <w:spacing w:before="80" w:after="80"/>
            </w:pPr>
            <w:r>
              <w:rPr>
                <w:rFonts w:ascii="Arial" w:eastAsia="Arial" w:hAnsi="Arial" w:cs="Arial"/>
                <w:color w:val="2C2C2A"/>
              </w:rPr>
              <w:t>↓</w:t>
            </w:r>
          </w:p>
        </w:tc>
      </w:tr>
      <w:tr w:rsidR="00733150" w14:paraId="2471FD63"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82977F" w14:textId="77777777" w:rsidR="00733150" w:rsidRDefault="00000000">
            <w:pPr>
              <w:spacing w:before="80" w:after="80"/>
            </w:pPr>
            <w:r>
              <w:rPr>
                <w:rFonts w:ascii="Arial" w:eastAsia="Arial" w:hAnsi="Arial" w:cs="Arial"/>
                <w:b/>
                <w:bCs/>
                <w:color w:val="2C2C2A"/>
              </w:rPr>
              <w:t>LDU Quito</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FAA71A" w14:textId="77777777" w:rsidR="00733150" w:rsidRDefault="00000000">
            <w:pPr>
              <w:spacing w:before="80" w:after="80"/>
            </w:pPr>
            <w:r>
              <w:rPr>
                <w:rFonts w:ascii="Arial" w:eastAsia="Arial" w:hAnsi="Arial" w:cs="Arial"/>
                <w:color w:val="2C2C2A"/>
              </w:rPr>
              <w:t>9.6%</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E93A41" w14:textId="77777777" w:rsidR="00733150" w:rsidRDefault="00000000">
            <w:pPr>
              <w:spacing w:before="80" w:after="80"/>
            </w:pPr>
            <w:r>
              <w:rPr>
                <w:rFonts w:ascii="Arial" w:eastAsia="Arial" w:hAnsi="Arial" w:cs="Arial"/>
                <w:color w:val="2C2C2A"/>
              </w:rPr>
              <w:t>19.1%</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6CC297" w14:textId="77777777" w:rsidR="00733150" w:rsidRDefault="00000000">
            <w:pPr>
              <w:spacing w:before="80" w:after="80"/>
            </w:pPr>
            <w:r>
              <w:rPr>
                <w:rFonts w:ascii="Arial" w:eastAsia="Arial" w:hAnsi="Arial" w:cs="Arial"/>
                <w:color w:val="2C2C2A"/>
              </w:rPr>
              <w:t>↑↑</w:t>
            </w:r>
          </w:p>
        </w:tc>
      </w:tr>
      <w:tr w:rsidR="00733150" w14:paraId="1BE086F1" w14:textId="77777777">
        <w:tc>
          <w:tcPr>
            <w:tcW w:w="28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44129356" w14:textId="77777777" w:rsidR="00733150" w:rsidRDefault="00000000">
            <w:pPr>
              <w:spacing w:before="80" w:after="80"/>
            </w:pPr>
            <w:r>
              <w:rPr>
                <w:rFonts w:ascii="Arial" w:eastAsia="Arial" w:hAnsi="Arial" w:cs="Arial"/>
                <w:b/>
                <w:bCs/>
                <w:color w:val="2C2C2A"/>
              </w:rPr>
              <w:t>Universidad Católica</w:t>
            </w:r>
          </w:p>
        </w:tc>
        <w:tc>
          <w:tcPr>
            <w:tcW w:w="28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17AB11F4" w14:textId="77777777" w:rsidR="00733150" w:rsidRDefault="00000000">
            <w:pPr>
              <w:spacing w:before="80" w:after="80"/>
            </w:pPr>
            <w:r>
              <w:rPr>
                <w:rFonts w:ascii="Arial" w:eastAsia="Arial" w:hAnsi="Arial" w:cs="Arial"/>
                <w:color w:val="2C2C2A"/>
              </w:rPr>
              <w:t>1.9%</w:t>
            </w:r>
          </w:p>
        </w:tc>
        <w:tc>
          <w:tcPr>
            <w:tcW w:w="28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18DC6A9A" w14:textId="77777777" w:rsidR="00733150" w:rsidRDefault="00000000">
            <w:pPr>
              <w:spacing w:before="80" w:after="80"/>
            </w:pPr>
            <w:r>
              <w:rPr>
                <w:rFonts w:ascii="Arial" w:eastAsia="Arial" w:hAnsi="Arial" w:cs="Arial"/>
                <w:color w:val="2C2C2A"/>
              </w:rPr>
              <w:t>10.6%</w:t>
            </w:r>
          </w:p>
        </w:tc>
        <w:tc>
          <w:tcPr>
            <w:tcW w:w="144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AF248D2" w14:textId="77777777" w:rsidR="00733150" w:rsidRDefault="00000000">
            <w:pPr>
              <w:spacing w:before="80" w:after="80"/>
            </w:pPr>
            <w:r>
              <w:rPr>
                <w:rFonts w:ascii="Arial" w:eastAsia="Arial" w:hAnsi="Arial" w:cs="Arial"/>
                <w:color w:val="2C2C2A"/>
              </w:rPr>
              <w:t>↑↑</w:t>
            </w:r>
          </w:p>
        </w:tc>
      </w:tr>
    </w:tbl>
    <w:p w14:paraId="0FA59F8C" w14:textId="77777777" w:rsidR="00733150" w:rsidRDefault="00000000">
      <w:pPr>
        <w:spacing w:before="60" w:after="60"/>
      </w:pPr>
      <w:r>
        <w:rPr>
          <w:rFonts w:ascii="Arial" w:eastAsia="Arial" w:hAnsi="Arial" w:cs="Arial"/>
          <w:color w:val="2C2C2A"/>
          <w:sz w:val="22"/>
          <w:szCs w:val="22"/>
        </w:rPr>
        <w:t xml:space="preserve">Dos de los mayores productores históricos del fútbol ecuatoriano —Emelec y El Nacional, que juntos formaron a casi cuatro de cada diez miembros del panteón anterior— </w:t>
      </w:r>
      <w:r>
        <w:rPr>
          <w:rFonts w:ascii="Arial" w:eastAsia="Arial" w:hAnsi="Arial" w:cs="Arial"/>
          <w:b/>
          <w:bCs/>
          <w:color w:val="2C2C2A"/>
          <w:sz w:val="22"/>
          <w:szCs w:val="22"/>
        </w:rPr>
        <w:t>no aparecen en absoluto</w:t>
      </w:r>
      <w:r>
        <w:rPr>
          <w:rFonts w:ascii="Arial" w:eastAsia="Arial" w:hAnsi="Arial" w:cs="Arial"/>
          <w:color w:val="2C2C2A"/>
          <w:sz w:val="22"/>
          <w:szCs w:val="22"/>
        </w:rPr>
        <w:t xml:space="preserve"> en el censo de la élite activa formada en Ecuador. Técnico Universitario, que aportaba casi uno de cada trece jugadores de élite, tampoco aparece. Esta no es una simple pérdida de cuota relativa: es una </w:t>
      </w:r>
      <w:r>
        <w:rPr>
          <w:rFonts w:ascii="Arial" w:eastAsia="Arial" w:hAnsi="Arial" w:cs="Arial"/>
          <w:b/>
          <w:bCs/>
          <w:color w:val="2C2C2A"/>
          <w:sz w:val="22"/>
          <w:szCs w:val="22"/>
        </w:rPr>
        <w:t>exclusión total</w:t>
      </w:r>
      <w:r>
        <w:rPr>
          <w:rFonts w:ascii="Arial" w:eastAsia="Arial" w:hAnsi="Arial" w:cs="Arial"/>
          <w:color w:val="2C2C2A"/>
          <w:sz w:val="22"/>
          <w:szCs w:val="22"/>
        </w:rPr>
        <w:t xml:space="preserve"> del grupo que hoy produce a los mejores futbolistas del país.</w:t>
      </w:r>
    </w:p>
    <w:p w14:paraId="5FE68916" w14:textId="77777777" w:rsidR="00733150" w:rsidRDefault="00000000">
      <w:pPr>
        <w:spacing w:before="60" w:after="60"/>
      </w:pPr>
      <w:r>
        <w:rPr>
          <w:rFonts w:ascii="Arial" w:eastAsia="Arial" w:hAnsi="Arial" w:cs="Arial"/>
          <w:color w:val="2C2C2A"/>
          <w:sz w:val="22"/>
          <w:szCs w:val="22"/>
        </w:rPr>
        <w:t xml:space="preserve">Al mismo tiempo, no se trata de una historia de “IDV contra todos”. LDU prácticamente duplicó su participación (de 9.6% a 19.1%) y Católica multiplicó la suya por más de cinco (de 1.9% a 10.6%). Existe, por tanto, una </w:t>
      </w:r>
      <w:r>
        <w:rPr>
          <w:rFonts w:ascii="Arial" w:eastAsia="Arial" w:hAnsi="Arial" w:cs="Arial"/>
          <w:b/>
          <w:bCs/>
          <w:color w:val="2C2C2A"/>
          <w:sz w:val="22"/>
          <w:szCs w:val="22"/>
        </w:rPr>
        <w:t>reorganización sistémica completa</w:t>
      </w:r>
      <w:r>
        <w:rPr>
          <w:rFonts w:ascii="Arial" w:eastAsia="Arial" w:hAnsi="Arial" w:cs="Arial"/>
          <w:color w:val="2C2C2A"/>
          <w:sz w:val="22"/>
          <w:szCs w:val="22"/>
        </w:rPr>
        <w:t>, no una simple sustitución de un nombre por otro en el primer lugar de la tabla.</w:t>
      </w:r>
    </w:p>
    <w:p w14:paraId="2A25F8EB" w14:textId="77777777" w:rsidR="00733150" w:rsidRDefault="00000000">
      <w:pPr>
        <w:spacing w:before="300" w:after="100"/>
      </w:pPr>
      <w:r>
        <w:rPr>
          <w:rFonts w:ascii="Arial" w:eastAsia="Arial" w:hAnsi="Arial" w:cs="Arial"/>
          <w:b/>
          <w:bCs/>
          <w:color w:val="1A1A1A"/>
          <w:sz w:val="28"/>
          <w:szCs w:val="28"/>
        </w:rPr>
        <w:t>2.4 La aceleración: la verdadera ventaja competitiva de IDV</w:t>
      </w:r>
    </w:p>
    <w:p w14:paraId="0DCB26BE" w14:textId="77777777" w:rsidR="00733150" w:rsidRDefault="00000000">
      <w:pPr>
        <w:spacing w:before="60" w:after="60"/>
      </w:pPr>
      <w:r>
        <w:rPr>
          <w:rFonts w:ascii="Arial" w:eastAsia="Arial" w:hAnsi="Arial" w:cs="Arial"/>
          <w:color w:val="2C2C2A"/>
          <w:sz w:val="22"/>
          <w:szCs w:val="22"/>
        </w:rPr>
        <w:t xml:space="preserve">Más relevante que el volumen de producción es la </w:t>
      </w:r>
      <w:r>
        <w:rPr>
          <w:rFonts w:ascii="Arial" w:eastAsia="Arial" w:hAnsi="Arial" w:cs="Arial"/>
          <w:b/>
          <w:bCs/>
          <w:color w:val="2C2C2A"/>
          <w:sz w:val="22"/>
          <w:szCs w:val="22"/>
        </w:rPr>
        <w:t>velocidad</w:t>
      </w:r>
      <w:r>
        <w:rPr>
          <w:rFonts w:ascii="Arial" w:eastAsia="Arial" w:hAnsi="Arial" w:cs="Arial"/>
          <w:color w:val="2C2C2A"/>
          <w:sz w:val="22"/>
          <w:szCs w:val="22"/>
        </w:rPr>
        <w:t xml:space="preserve"> a la que ese club convierte talento en activo exportable. Sobre una muestra detallada de 41 trayectorias profesionales completas:</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150"/>
        <w:gridCol w:w="2205"/>
        <w:gridCol w:w="2205"/>
        <w:gridCol w:w="2520"/>
      </w:tblGrid>
      <w:tr w:rsidR="00733150" w14:paraId="383A2416" w14:textId="77777777">
        <w:trPr>
          <w:tblHeader/>
        </w:trPr>
        <w:tc>
          <w:tcPr>
            <w:tcW w:w="315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4599F28F" w14:textId="77777777" w:rsidR="00733150" w:rsidRDefault="00000000">
            <w:pPr>
              <w:spacing w:before="80" w:after="80"/>
            </w:pPr>
            <w:r>
              <w:rPr>
                <w:rFonts w:ascii="Arial" w:eastAsia="Arial" w:hAnsi="Arial" w:cs="Arial"/>
                <w:b/>
                <w:bCs/>
                <w:color w:val="FFFFFF"/>
              </w:rPr>
              <w:t>Indicador</w:t>
            </w:r>
          </w:p>
        </w:tc>
        <w:tc>
          <w:tcPr>
            <w:tcW w:w="2205"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3DFB1FE1" w14:textId="77777777" w:rsidR="00733150" w:rsidRDefault="00000000">
            <w:pPr>
              <w:spacing w:before="80" w:after="80"/>
            </w:pPr>
            <w:r>
              <w:rPr>
                <w:rFonts w:ascii="Arial" w:eastAsia="Arial" w:hAnsi="Arial" w:cs="Arial"/>
                <w:b/>
                <w:bCs/>
                <w:color w:val="FFFFFF"/>
              </w:rPr>
              <w:t>IDV</w:t>
            </w:r>
          </w:p>
        </w:tc>
        <w:tc>
          <w:tcPr>
            <w:tcW w:w="2205"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6602E2F6" w14:textId="77777777" w:rsidR="00733150" w:rsidRDefault="00000000">
            <w:pPr>
              <w:spacing w:before="80" w:after="80"/>
            </w:pPr>
            <w:r>
              <w:rPr>
                <w:rFonts w:ascii="Arial" w:eastAsia="Arial" w:hAnsi="Arial" w:cs="Arial"/>
                <w:b/>
                <w:bCs/>
                <w:color w:val="FFFFFF"/>
              </w:rPr>
              <w:t>Resto del sistema</w:t>
            </w:r>
          </w:p>
        </w:tc>
        <w:tc>
          <w:tcPr>
            <w:tcW w:w="252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17C9EA9C" w14:textId="77777777" w:rsidR="00733150" w:rsidRDefault="00000000">
            <w:pPr>
              <w:spacing w:before="80" w:after="80"/>
            </w:pPr>
            <w:r>
              <w:rPr>
                <w:rFonts w:ascii="Arial" w:eastAsia="Arial" w:hAnsi="Arial" w:cs="Arial"/>
                <w:b/>
                <w:bCs/>
                <w:color w:val="FFFFFF"/>
              </w:rPr>
              <w:t>Diferencia</w:t>
            </w:r>
          </w:p>
        </w:tc>
      </w:tr>
      <w:tr w:rsidR="00733150" w14:paraId="6186FAC8" w14:textId="77777777">
        <w:tc>
          <w:tcPr>
            <w:tcW w:w="315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987296C" w14:textId="77777777" w:rsidR="00733150" w:rsidRDefault="00000000">
            <w:pPr>
              <w:spacing w:before="80" w:after="80"/>
            </w:pPr>
            <w:r>
              <w:rPr>
                <w:rFonts w:ascii="Arial" w:eastAsia="Arial" w:hAnsi="Arial" w:cs="Arial"/>
                <w:b/>
                <w:bCs/>
                <w:color w:val="2C2C2A"/>
              </w:rPr>
              <w:t>Edad media de debut</w:t>
            </w:r>
          </w:p>
        </w:tc>
        <w:tc>
          <w:tcPr>
            <w:tcW w:w="2205"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414CEE60" w14:textId="77777777" w:rsidR="00733150" w:rsidRDefault="00000000">
            <w:pPr>
              <w:spacing w:before="80" w:after="80"/>
            </w:pPr>
            <w:r>
              <w:rPr>
                <w:rFonts w:ascii="Arial" w:eastAsia="Arial" w:hAnsi="Arial" w:cs="Arial"/>
                <w:color w:val="2C2C2A"/>
              </w:rPr>
              <w:t>17.57 años</w:t>
            </w:r>
          </w:p>
        </w:tc>
        <w:tc>
          <w:tcPr>
            <w:tcW w:w="2205"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F61A00F" w14:textId="77777777" w:rsidR="00733150" w:rsidRDefault="00000000">
            <w:pPr>
              <w:spacing w:before="80" w:after="80"/>
            </w:pPr>
            <w:r>
              <w:rPr>
                <w:rFonts w:ascii="Arial" w:eastAsia="Arial" w:hAnsi="Arial" w:cs="Arial"/>
                <w:color w:val="2C2C2A"/>
              </w:rPr>
              <w:t>18.55 años</w:t>
            </w:r>
          </w:p>
        </w:tc>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1F46285B" w14:textId="77777777" w:rsidR="00733150" w:rsidRDefault="00000000">
            <w:pPr>
              <w:spacing w:before="80" w:after="80"/>
            </w:pPr>
            <w:r>
              <w:rPr>
                <w:rFonts w:ascii="Arial" w:eastAsia="Arial" w:hAnsi="Arial" w:cs="Arial"/>
                <w:color w:val="2C2C2A"/>
              </w:rPr>
              <w:t>≈ 1 año antes</w:t>
            </w:r>
          </w:p>
        </w:tc>
      </w:tr>
      <w:tr w:rsidR="00733150" w14:paraId="5B5B1D90" w14:textId="77777777">
        <w:tc>
          <w:tcPr>
            <w:tcW w:w="31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4FAEB0" w14:textId="77777777" w:rsidR="00733150" w:rsidRDefault="00000000">
            <w:pPr>
              <w:spacing w:before="80" w:after="80"/>
            </w:pPr>
            <w:r>
              <w:rPr>
                <w:rFonts w:ascii="Arial" w:eastAsia="Arial" w:hAnsi="Arial" w:cs="Arial"/>
                <w:b/>
                <w:bCs/>
                <w:color w:val="2C2C2A"/>
              </w:rPr>
              <w:lastRenderedPageBreak/>
              <w:t>Edad media de exportación</w:t>
            </w:r>
          </w:p>
        </w:tc>
        <w:tc>
          <w:tcPr>
            <w:tcW w:w="22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ED5C39" w14:textId="77777777" w:rsidR="00733150" w:rsidRDefault="00000000">
            <w:pPr>
              <w:spacing w:before="80" w:after="80"/>
            </w:pPr>
            <w:r>
              <w:rPr>
                <w:rFonts w:ascii="Arial" w:eastAsia="Arial" w:hAnsi="Arial" w:cs="Arial"/>
                <w:color w:val="2C2C2A"/>
              </w:rPr>
              <w:t>19.29 años</w:t>
            </w:r>
          </w:p>
        </w:tc>
        <w:tc>
          <w:tcPr>
            <w:tcW w:w="22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F7B8B8" w14:textId="77777777" w:rsidR="00733150" w:rsidRDefault="00000000">
            <w:pPr>
              <w:spacing w:before="80" w:after="80"/>
            </w:pPr>
            <w:r>
              <w:rPr>
                <w:rFonts w:ascii="Arial" w:eastAsia="Arial" w:hAnsi="Arial" w:cs="Arial"/>
                <w:color w:val="2C2C2A"/>
              </w:rPr>
              <w:t>21.85 años</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7645A8" w14:textId="77777777" w:rsidR="00733150" w:rsidRDefault="00000000">
            <w:pPr>
              <w:spacing w:before="80" w:after="80"/>
            </w:pPr>
            <w:r>
              <w:rPr>
                <w:rFonts w:ascii="Arial" w:eastAsia="Arial" w:hAnsi="Arial" w:cs="Arial"/>
                <w:color w:val="2C2C2A"/>
              </w:rPr>
              <w:t>≈ 2.6 años antes</w:t>
            </w:r>
          </w:p>
        </w:tc>
      </w:tr>
      <w:tr w:rsidR="00733150" w14:paraId="2D26AF58" w14:textId="77777777">
        <w:tc>
          <w:tcPr>
            <w:tcW w:w="315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18A0DDB" w14:textId="77777777" w:rsidR="00733150" w:rsidRDefault="00000000">
            <w:pPr>
              <w:spacing w:before="80" w:after="80"/>
            </w:pPr>
            <w:r>
              <w:rPr>
                <w:rFonts w:ascii="Arial" w:eastAsia="Arial" w:hAnsi="Arial" w:cs="Arial"/>
                <w:b/>
                <w:bCs/>
                <w:color w:val="2C2C2A"/>
              </w:rPr>
              <w:t>Ciclo debut → exportación</w:t>
            </w:r>
          </w:p>
        </w:tc>
        <w:tc>
          <w:tcPr>
            <w:tcW w:w="2205"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8425DA8" w14:textId="77777777" w:rsidR="00733150" w:rsidRDefault="00000000">
            <w:pPr>
              <w:spacing w:before="80" w:after="80"/>
            </w:pPr>
            <w:r>
              <w:rPr>
                <w:rFonts w:ascii="Arial" w:eastAsia="Arial" w:hAnsi="Arial" w:cs="Arial"/>
                <w:b/>
                <w:bCs/>
                <w:color w:val="2C2C2A"/>
              </w:rPr>
              <w:t>≈ 1.72 años</w:t>
            </w:r>
          </w:p>
        </w:tc>
        <w:tc>
          <w:tcPr>
            <w:tcW w:w="2205"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50FBA5D" w14:textId="77777777" w:rsidR="00733150" w:rsidRDefault="00000000">
            <w:pPr>
              <w:spacing w:before="80" w:after="80"/>
            </w:pPr>
            <w:r>
              <w:rPr>
                <w:rFonts w:ascii="Arial" w:eastAsia="Arial" w:hAnsi="Arial" w:cs="Arial"/>
                <w:b/>
                <w:bCs/>
                <w:color w:val="2C2C2A"/>
              </w:rPr>
              <w:t>≈ 3.30 años</w:t>
            </w:r>
          </w:p>
        </w:tc>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76D74CD" w14:textId="77777777" w:rsidR="00733150" w:rsidRDefault="00000000">
            <w:pPr>
              <w:spacing w:before="80" w:after="80"/>
            </w:pPr>
            <w:r>
              <w:rPr>
                <w:rFonts w:ascii="Arial" w:eastAsia="Arial" w:hAnsi="Arial" w:cs="Arial"/>
                <w:b/>
                <w:bCs/>
                <w:color w:val="2C2C2A"/>
              </w:rPr>
              <w:t>La mitad de tiempo</w:t>
            </w:r>
          </w:p>
        </w:tc>
      </w:tr>
    </w:tbl>
    <w:p w14:paraId="402198C3" w14:textId="77777777" w:rsidR="00733150" w:rsidRDefault="00000000">
      <w:pPr>
        <w:spacing w:before="60" w:after="60"/>
      </w:pPr>
      <w:r>
        <w:rPr>
          <w:rFonts w:ascii="Arial" w:eastAsia="Arial" w:hAnsi="Arial" w:cs="Arial"/>
          <w:color w:val="2C2C2A"/>
          <w:sz w:val="22"/>
          <w:szCs w:val="22"/>
        </w:rPr>
        <w:t xml:space="preserve">Este es, probablemente, el dato individual más poderoso de todo el análisis del sistema actual: </w:t>
      </w:r>
      <w:r>
        <w:rPr>
          <w:rFonts w:ascii="Arial" w:eastAsia="Arial" w:hAnsi="Arial" w:cs="Arial"/>
          <w:b/>
          <w:bCs/>
          <w:color w:val="2C2C2A"/>
          <w:sz w:val="22"/>
          <w:szCs w:val="22"/>
        </w:rPr>
        <w:t>el ciclo completo que va del debut profesional a la salida al mercado internacional dura, en promedio, la mitad de tiempo en IDV que en el resto del sistema ecuatoriano.</w:t>
      </w:r>
      <w:r>
        <w:rPr>
          <w:rFonts w:ascii="Arial" w:eastAsia="Arial" w:hAnsi="Arial" w:cs="Arial"/>
          <w:color w:val="2C2C2A"/>
          <w:sz w:val="22"/>
          <w:szCs w:val="22"/>
        </w:rPr>
        <w:t xml:space="preserve"> La ventaja de IDV no reside únicamente en formar mejor —o en formar más—, sino en </w:t>
      </w:r>
      <w:r>
        <w:rPr>
          <w:rFonts w:ascii="Arial" w:eastAsia="Arial" w:hAnsi="Arial" w:cs="Arial"/>
          <w:b/>
          <w:bCs/>
          <w:color w:val="2C2C2A"/>
          <w:sz w:val="22"/>
          <w:szCs w:val="22"/>
        </w:rPr>
        <w:t>acortar drásticamente el tiempo entre la exposición profesional y la monetización del activo</w:t>
      </w:r>
      <w:r>
        <w:rPr>
          <w:rFonts w:ascii="Arial" w:eastAsia="Arial" w:hAnsi="Arial" w:cs="Arial"/>
          <w:color w:val="2C2C2A"/>
          <w:sz w:val="22"/>
          <w:szCs w:val="22"/>
        </w:rPr>
        <w:t>.</w:t>
      </w:r>
    </w:p>
    <w:p w14:paraId="63EE49DA" w14:textId="77777777" w:rsidR="00733150" w:rsidRDefault="00000000">
      <w:pPr>
        <w:spacing w:before="300" w:after="100"/>
      </w:pPr>
      <w:r>
        <w:rPr>
          <w:rFonts w:ascii="Arial" w:eastAsia="Arial" w:hAnsi="Arial" w:cs="Arial"/>
          <w:b/>
          <w:bCs/>
          <w:color w:val="1A1A1A"/>
          <w:sz w:val="28"/>
          <w:szCs w:val="28"/>
        </w:rPr>
        <w:t>2.5 La economía de la exportación</w:t>
      </w:r>
    </w:p>
    <w:p w14:paraId="4794284E" w14:textId="77777777" w:rsidR="00733150" w:rsidRDefault="00000000">
      <w:pPr>
        <w:spacing w:before="60" w:after="60"/>
      </w:pPr>
      <w:r>
        <w:rPr>
          <w:rFonts w:ascii="Arial" w:eastAsia="Arial" w:hAnsi="Arial" w:cs="Arial"/>
          <w:color w:val="2C2C2A"/>
          <w:sz w:val="22"/>
          <w:szCs w:val="22"/>
        </w:rPr>
        <w:t>Sobre esa misma muestra de 41 jugadores con trayectoria documentada:</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5400"/>
        <w:gridCol w:w="2340"/>
        <w:gridCol w:w="2340"/>
      </w:tblGrid>
      <w:tr w:rsidR="00733150" w14:paraId="33AE001F" w14:textId="77777777">
        <w:trPr>
          <w:tblHeader/>
        </w:trPr>
        <w:tc>
          <w:tcPr>
            <w:tcW w:w="54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19DB18B2" w14:textId="77777777" w:rsidR="00733150" w:rsidRDefault="00733150">
            <w:pPr>
              <w:spacing w:before="80" w:after="80"/>
            </w:pPr>
          </w:p>
        </w:tc>
        <w:tc>
          <w:tcPr>
            <w:tcW w:w="234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054F2EC6" w14:textId="77777777" w:rsidR="00733150" w:rsidRDefault="00000000">
            <w:pPr>
              <w:spacing w:before="80" w:after="80"/>
            </w:pPr>
            <w:r>
              <w:rPr>
                <w:rFonts w:ascii="Arial" w:eastAsia="Arial" w:hAnsi="Arial" w:cs="Arial"/>
                <w:b/>
                <w:bCs/>
                <w:color w:val="FFFFFF"/>
              </w:rPr>
              <w:t>IDV</w:t>
            </w:r>
          </w:p>
        </w:tc>
        <w:tc>
          <w:tcPr>
            <w:tcW w:w="234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49C207B1" w14:textId="77777777" w:rsidR="00733150" w:rsidRDefault="00000000">
            <w:pPr>
              <w:spacing w:before="80" w:after="80"/>
            </w:pPr>
            <w:r>
              <w:rPr>
                <w:rFonts w:ascii="Arial" w:eastAsia="Arial" w:hAnsi="Arial" w:cs="Arial"/>
                <w:b/>
                <w:bCs/>
                <w:color w:val="FFFFFF"/>
              </w:rPr>
              <w:t>Resto</w:t>
            </w:r>
          </w:p>
        </w:tc>
      </w:tr>
      <w:tr w:rsidR="00733150" w14:paraId="61585268" w14:textId="77777777">
        <w:tc>
          <w:tcPr>
            <w:tcW w:w="54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547718A" w14:textId="77777777" w:rsidR="00733150" w:rsidRDefault="00000000">
            <w:pPr>
              <w:spacing w:before="80" w:after="80"/>
            </w:pPr>
            <w:r>
              <w:rPr>
                <w:rFonts w:ascii="Arial" w:eastAsia="Arial" w:hAnsi="Arial" w:cs="Arial"/>
                <w:b/>
                <w:bCs/>
                <w:color w:val="2C2C2A"/>
              </w:rPr>
              <w:t>Valor promedio al exportar</w:t>
            </w:r>
          </w:p>
        </w:tc>
        <w:tc>
          <w:tcPr>
            <w:tcW w:w="234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10DB9187" w14:textId="77777777" w:rsidR="00733150" w:rsidRDefault="00000000">
            <w:pPr>
              <w:spacing w:before="80" w:after="80"/>
            </w:pPr>
            <w:r>
              <w:rPr>
                <w:rFonts w:ascii="Arial" w:eastAsia="Arial" w:hAnsi="Arial" w:cs="Arial"/>
                <w:color w:val="2C2C2A"/>
              </w:rPr>
              <w:t>€2.51M</w:t>
            </w:r>
          </w:p>
        </w:tc>
        <w:tc>
          <w:tcPr>
            <w:tcW w:w="234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26AAC14" w14:textId="77777777" w:rsidR="00733150" w:rsidRDefault="00000000">
            <w:pPr>
              <w:spacing w:before="80" w:after="80"/>
            </w:pPr>
            <w:r>
              <w:rPr>
                <w:rFonts w:ascii="Arial" w:eastAsia="Arial" w:hAnsi="Arial" w:cs="Arial"/>
                <w:color w:val="2C2C2A"/>
              </w:rPr>
              <w:t>€1.56M</w:t>
            </w:r>
          </w:p>
        </w:tc>
      </w:tr>
      <w:tr w:rsidR="00733150" w14:paraId="6DF15D74" w14:textId="77777777">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5E4324" w14:textId="77777777" w:rsidR="00733150" w:rsidRDefault="00000000">
            <w:pPr>
              <w:spacing w:before="80" w:after="80"/>
            </w:pPr>
            <w:r>
              <w:rPr>
                <w:rFonts w:ascii="Arial" w:eastAsia="Arial" w:hAnsi="Arial" w:cs="Arial"/>
                <w:b/>
                <w:bCs/>
                <w:color w:val="2C2C2A"/>
              </w:rPr>
              <w:t>Valor acumulado al exportar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426A01" w14:textId="77777777" w:rsidR="00733150" w:rsidRDefault="00000000">
            <w:pPr>
              <w:spacing w:before="80" w:after="80"/>
            </w:pPr>
            <w:r>
              <w:rPr>
                <w:rFonts w:ascii="Arial" w:eastAsia="Arial" w:hAnsi="Arial" w:cs="Arial"/>
                <w:color w:val="2C2C2A"/>
              </w:rPr>
              <w:t>€52.68M</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E9B5D4" w14:textId="77777777" w:rsidR="00733150" w:rsidRDefault="00000000">
            <w:pPr>
              <w:spacing w:before="80" w:after="80"/>
            </w:pPr>
            <w:r>
              <w:rPr>
                <w:rFonts w:ascii="Arial" w:eastAsia="Arial" w:hAnsi="Arial" w:cs="Arial"/>
                <w:color w:val="2C2C2A"/>
              </w:rPr>
              <w:t>€31.13M</w:t>
            </w:r>
          </w:p>
        </w:tc>
      </w:tr>
      <w:tr w:rsidR="00733150" w14:paraId="1CB9C1AF" w14:textId="77777777">
        <w:tc>
          <w:tcPr>
            <w:tcW w:w="54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F9B2A5E" w14:textId="77777777" w:rsidR="00733150" w:rsidRDefault="00000000">
            <w:pPr>
              <w:spacing w:before="80" w:after="80"/>
            </w:pPr>
            <w:r>
              <w:rPr>
                <w:rFonts w:ascii="Arial" w:eastAsia="Arial" w:hAnsi="Arial" w:cs="Arial"/>
                <w:b/>
                <w:bCs/>
                <w:color w:val="2C2C2A"/>
              </w:rPr>
              <w:t>% del valor total de exportación de la muestra</w:t>
            </w:r>
          </w:p>
        </w:tc>
        <w:tc>
          <w:tcPr>
            <w:tcW w:w="234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EB54252" w14:textId="77777777" w:rsidR="00733150" w:rsidRDefault="00000000">
            <w:pPr>
              <w:spacing w:before="80" w:after="80"/>
            </w:pPr>
            <w:r>
              <w:rPr>
                <w:rFonts w:ascii="Arial" w:eastAsia="Arial" w:hAnsi="Arial" w:cs="Arial"/>
                <w:b/>
                <w:bCs/>
                <w:color w:val="2C2C2A"/>
              </w:rPr>
              <w:t>62.9%</w:t>
            </w:r>
          </w:p>
        </w:tc>
        <w:tc>
          <w:tcPr>
            <w:tcW w:w="234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ABE2C63" w14:textId="77777777" w:rsidR="00733150" w:rsidRDefault="00000000">
            <w:pPr>
              <w:spacing w:before="80" w:after="80"/>
            </w:pPr>
            <w:r>
              <w:rPr>
                <w:rFonts w:ascii="Arial" w:eastAsia="Arial" w:hAnsi="Arial" w:cs="Arial"/>
                <w:color w:val="2C2C2A"/>
              </w:rPr>
              <w:t>37.1%</w:t>
            </w:r>
          </w:p>
        </w:tc>
      </w:tr>
      <w:tr w:rsidR="00733150" w14:paraId="083F1BA1" w14:textId="77777777">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4829BF" w14:textId="77777777" w:rsidR="00733150" w:rsidRDefault="00000000">
            <w:pPr>
              <w:spacing w:before="80" w:after="80"/>
            </w:pPr>
            <w:r>
              <w:rPr>
                <w:rFonts w:ascii="Arial" w:eastAsia="Arial" w:hAnsi="Arial" w:cs="Arial"/>
                <w:b/>
                <w:bCs/>
                <w:color w:val="2C2C2A"/>
              </w:rPr>
              <w:t>% de jugadores de la muestra</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764FB0" w14:textId="77777777" w:rsidR="00733150" w:rsidRDefault="00000000">
            <w:pPr>
              <w:spacing w:before="80" w:after="80"/>
            </w:pPr>
            <w:r>
              <w:rPr>
                <w:rFonts w:ascii="Arial" w:eastAsia="Arial" w:hAnsi="Arial" w:cs="Arial"/>
                <w:color w:val="2C2C2A"/>
              </w:rPr>
              <w:t>51.2%</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DC01D4" w14:textId="77777777" w:rsidR="00733150" w:rsidRDefault="00000000">
            <w:pPr>
              <w:spacing w:before="80" w:after="80"/>
            </w:pPr>
            <w:r>
              <w:rPr>
                <w:rFonts w:ascii="Arial" w:eastAsia="Arial" w:hAnsi="Arial" w:cs="Arial"/>
                <w:color w:val="2C2C2A"/>
              </w:rPr>
              <w:t>48.8%</w:t>
            </w:r>
          </w:p>
        </w:tc>
      </w:tr>
      <w:tr w:rsidR="00733150" w14:paraId="21A60E26" w14:textId="77777777">
        <w:trPr>
          <w:tblHeader/>
        </w:trPr>
        <w:tc>
          <w:tcPr>
            <w:tcW w:w="54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78139B78" w14:textId="77777777" w:rsidR="00733150" w:rsidRDefault="00733150">
            <w:pPr>
              <w:spacing w:before="80" w:after="80"/>
            </w:pPr>
          </w:p>
        </w:tc>
        <w:tc>
          <w:tcPr>
            <w:tcW w:w="234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23403C56" w14:textId="77777777" w:rsidR="00733150" w:rsidRDefault="00000000">
            <w:pPr>
              <w:spacing w:before="80" w:after="80"/>
            </w:pPr>
            <w:r>
              <w:rPr>
                <w:rFonts w:ascii="Arial" w:eastAsia="Arial" w:hAnsi="Arial" w:cs="Arial"/>
                <w:b/>
                <w:bCs/>
                <w:color w:val="FFFFFF"/>
              </w:rPr>
              <w:t>IDV</w:t>
            </w:r>
          </w:p>
        </w:tc>
        <w:tc>
          <w:tcPr>
            <w:tcW w:w="234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72577EBD" w14:textId="77777777" w:rsidR="00733150" w:rsidRDefault="00000000">
            <w:pPr>
              <w:spacing w:before="80" w:after="80"/>
            </w:pPr>
            <w:r>
              <w:rPr>
                <w:rFonts w:ascii="Arial" w:eastAsia="Arial" w:hAnsi="Arial" w:cs="Arial"/>
                <w:b/>
                <w:bCs/>
                <w:color w:val="FFFFFF"/>
              </w:rPr>
              <w:t>Resto</w:t>
            </w:r>
          </w:p>
        </w:tc>
      </w:tr>
      <w:tr w:rsidR="00733150" w14:paraId="7B37385B" w14:textId="77777777">
        <w:tc>
          <w:tcPr>
            <w:tcW w:w="54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7A799A73" w14:textId="77777777" w:rsidR="00733150" w:rsidRDefault="00000000">
            <w:pPr>
              <w:spacing w:before="80" w:after="80"/>
            </w:pPr>
            <w:r>
              <w:rPr>
                <w:rFonts w:ascii="Arial" w:eastAsia="Arial" w:hAnsi="Arial" w:cs="Arial"/>
                <w:b/>
                <w:bCs/>
                <w:color w:val="2C2C2A"/>
              </w:rPr>
              <w:t>Valor máximo acumulado</w:t>
            </w:r>
          </w:p>
        </w:tc>
        <w:tc>
          <w:tcPr>
            <w:tcW w:w="234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6271508" w14:textId="77777777" w:rsidR="00733150" w:rsidRDefault="00000000">
            <w:pPr>
              <w:spacing w:before="80" w:after="80"/>
            </w:pPr>
            <w:r>
              <w:rPr>
                <w:rFonts w:ascii="Arial" w:eastAsia="Arial" w:hAnsi="Arial" w:cs="Arial"/>
                <w:color w:val="2C2C2A"/>
              </w:rPr>
              <w:t>€361.3M</w:t>
            </w:r>
          </w:p>
        </w:tc>
        <w:tc>
          <w:tcPr>
            <w:tcW w:w="234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445E92EC" w14:textId="77777777" w:rsidR="00733150" w:rsidRDefault="00000000">
            <w:pPr>
              <w:spacing w:before="80" w:after="80"/>
            </w:pPr>
            <w:r>
              <w:rPr>
                <w:rFonts w:ascii="Arial" w:eastAsia="Arial" w:hAnsi="Arial" w:cs="Arial"/>
                <w:color w:val="2C2C2A"/>
              </w:rPr>
              <w:t>€116.4M</w:t>
            </w:r>
          </w:p>
        </w:tc>
      </w:tr>
      <w:tr w:rsidR="00733150" w14:paraId="76B1EC36" w14:textId="77777777">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79E5FC" w14:textId="77777777" w:rsidR="00733150" w:rsidRDefault="00000000">
            <w:pPr>
              <w:spacing w:before="80" w:after="80"/>
            </w:pPr>
            <w:r>
              <w:rPr>
                <w:rFonts w:ascii="Arial" w:eastAsia="Arial" w:hAnsi="Arial" w:cs="Arial"/>
                <w:b/>
                <w:bCs/>
                <w:color w:val="2C2C2A"/>
              </w:rPr>
              <w:t>% del valor máximo total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78AFD1" w14:textId="77777777" w:rsidR="00733150" w:rsidRDefault="00000000">
            <w:pPr>
              <w:spacing w:before="80" w:after="80"/>
            </w:pPr>
            <w:r>
              <w:rPr>
                <w:rFonts w:ascii="Arial" w:eastAsia="Arial" w:hAnsi="Arial" w:cs="Arial"/>
                <w:b/>
                <w:bCs/>
                <w:color w:val="2C2C2A"/>
              </w:rPr>
              <w:t>75.6%</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FDB267" w14:textId="77777777" w:rsidR="00733150" w:rsidRDefault="00000000">
            <w:pPr>
              <w:spacing w:before="80" w:after="80"/>
            </w:pPr>
            <w:r>
              <w:rPr>
                <w:rFonts w:ascii="Arial" w:eastAsia="Arial" w:hAnsi="Arial" w:cs="Arial"/>
                <w:color w:val="2C2C2A"/>
              </w:rPr>
              <w:t>24.4%</w:t>
            </w:r>
          </w:p>
        </w:tc>
      </w:tr>
      <w:tr w:rsidR="00733150" w14:paraId="6AAC60E5" w14:textId="77777777">
        <w:tc>
          <w:tcPr>
            <w:tcW w:w="54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2BFC8CF" w14:textId="77777777" w:rsidR="00733150" w:rsidRDefault="00000000">
            <w:pPr>
              <w:spacing w:before="80" w:after="80"/>
            </w:pPr>
            <w:r>
              <w:rPr>
                <w:rFonts w:ascii="Arial" w:eastAsia="Arial" w:hAnsi="Arial" w:cs="Arial"/>
                <w:b/>
                <w:bCs/>
                <w:color w:val="2C2C2A"/>
              </w:rPr>
              <w:t>Valor máximo promedio por jugador</w:t>
            </w:r>
          </w:p>
        </w:tc>
        <w:tc>
          <w:tcPr>
            <w:tcW w:w="234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28763F9" w14:textId="77777777" w:rsidR="00733150" w:rsidRDefault="00000000">
            <w:pPr>
              <w:spacing w:before="80" w:after="80"/>
            </w:pPr>
            <w:r>
              <w:rPr>
                <w:rFonts w:ascii="Arial" w:eastAsia="Arial" w:hAnsi="Arial" w:cs="Arial"/>
                <w:color w:val="2C2C2A"/>
              </w:rPr>
              <w:t>€17.2M</w:t>
            </w:r>
          </w:p>
        </w:tc>
        <w:tc>
          <w:tcPr>
            <w:tcW w:w="234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F1318D5" w14:textId="77777777" w:rsidR="00733150" w:rsidRDefault="00000000">
            <w:pPr>
              <w:spacing w:before="80" w:after="80"/>
            </w:pPr>
            <w:r>
              <w:rPr>
                <w:rFonts w:ascii="Arial" w:eastAsia="Arial" w:hAnsi="Arial" w:cs="Arial"/>
                <w:color w:val="2C2C2A"/>
              </w:rPr>
              <w:t>€5.82M</w:t>
            </w:r>
          </w:p>
        </w:tc>
      </w:tr>
      <w:tr w:rsidR="00733150" w14:paraId="570CEFCE" w14:textId="77777777">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0E0FE6" w14:textId="77777777" w:rsidR="00733150" w:rsidRDefault="00000000">
            <w:pPr>
              <w:spacing w:before="80" w:after="80"/>
            </w:pPr>
            <w:r>
              <w:rPr>
                <w:rFonts w:ascii="Arial" w:eastAsia="Arial" w:hAnsi="Arial" w:cs="Arial"/>
                <w:b/>
                <w:bCs/>
                <w:color w:val="2C2C2A"/>
              </w:rPr>
              <w:t>Múltiplo IDV vs. resto (promedio)</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84DB2D" w14:textId="77777777" w:rsidR="00733150" w:rsidRDefault="00000000">
            <w:pPr>
              <w:spacing w:before="80" w:after="80"/>
            </w:pPr>
            <w:r>
              <w:rPr>
                <w:rFonts w:ascii="Arial" w:eastAsia="Arial" w:hAnsi="Arial" w:cs="Arial"/>
                <w:b/>
                <w:bCs/>
                <w:color w:val="2C2C2A"/>
              </w:rPr>
              <w:t>≈ 2.96x</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D90120" w14:textId="77777777" w:rsidR="00733150" w:rsidRDefault="00000000">
            <w:pPr>
              <w:spacing w:before="80" w:after="80"/>
            </w:pPr>
            <w:r>
              <w:rPr>
                <w:rFonts w:ascii="Arial" w:eastAsia="Arial" w:hAnsi="Arial" w:cs="Arial"/>
                <w:color w:val="2C2C2A"/>
              </w:rPr>
              <w:t>—</w:t>
            </w:r>
          </w:p>
        </w:tc>
      </w:tr>
      <w:tr w:rsidR="00733150" w14:paraId="2DDFB7F9" w14:textId="77777777">
        <w:tc>
          <w:tcPr>
            <w:tcW w:w="54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658A11B" w14:textId="77777777" w:rsidR="00733150" w:rsidRDefault="00000000">
            <w:pPr>
              <w:spacing w:before="80" w:after="80"/>
            </w:pPr>
            <w:r>
              <w:rPr>
                <w:rFonts w:ascii="Arial" w:eastAsia="Arial" w:hAnsi="Arial" w:cs="Arial"/>
                <w:b/>
                <w:bCs/>
                <w:color w:val="2C2C2A"/>
              </w:rPr>
              <w:t>Mediana del múltiplo de revalorización</w:t>
            </w:r>
          </w:p>
        </w:tc>
        <w:tc>
          <w:tcPr>
            <w:tcW w:w="234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1295889" w14:textId="77777777" w:rsidR="00733150" w:rsidRDefault="00000000">
            <w:pPr>
              <w:spacing w:before="80" w:after="80"/>
            </w:pPr>
            <w:r>
              <w:rPr>
                <w:rFonts w:ascii="Arial" w:eastAsia="Arial" w:hAnsi="Arial" w:cs="Arial"/>
                <w:b/>
                <w:bCs/>
                <w:color w:val="2C2C2A"/>
              </w:rPr>
              <w:t>3.0x</w:t>
            </w:r>
          </w:p>
        </w:tc>
        <w:tc>
          <w:tcPr>
            <w:tcW w:w="234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1A363D70" w14:textId="77777777" w:rsidR="00733150" w:rsidRDefault="00000000">
            <w:pPr>
              <w:spacing w:before="80" w:after="80"/>
            </w:pPr>
            <w:r>
              <w:rPr>
                <w:rFonts w:ascii="Arial" w:eastAsia="Arial" w:hAnsi="Arial" w:cs="Arial"/>
                <w:b/>
                <w:bCs/>
                <w:color w:val="2C2C2A"/>
              </w:rPr>
              <w:t>1.72x</w:t>
            </w:r>
          </w:p>
        </w:tc>
      </w:tr>
    </w:tbl>
    <w:p w14:paraId="7AA18D77" w14:textId="77777777" w:rsidR="00733150" w:rsidRDefault="00000000">
      <w:pPr>
        <w:spacing w:before="60" w:after="60"/>
      </w:pPr>
      <w:r>
        <w:rPr>
          <w:rFonts w:ascii="Arial" w:eastAsia="Arial" w:hAnsi="Arial" w:cs="Arial"/>
          <w:color w:val="2C2C2A"/>
          <w:sz w:val="22"/>
          <w:szCs w:val="22"/>
        </w:rPr>
        <w:t>Dos lecturas complementarias. La primera, basada en promedios, muestra una diferencia espectacular: con apenas 51.2% de los jugadores de la muestra, IDV concentra el 75.6% de todo el valor máximo generado. La segunda, basada en la mediana del múltiplo de revalorización —una métrica más robusta frente a valores atípicos—, confirma que el fenómeno no depende exclusivamente de dos o tres casos extraordinarios de €50M–€110M: existe una diferencia de revalorización estructural y generalizada (3.0x frente a 1.72x), no solo impulsada por outliers.</w:t>
      </w:r>
    </w:p>
    <w:p w14:paraId="22BD0F69" w14:textId="77777777" w:rsidR="00733150" w:rsidRDefault="00000000">
      <w:pPr>
        <w:spacing w:before="300" w:after="100"/>
      </w:pPr>
      <w:r>
        <w:rPr>
          <w:rFonts w:ascii="Arial" w:eastAsia="Arial" w:hAnsi="Arial" w:cs="Arial"/>
          <w:b/>
          <w:bCs/>
          <w:color w:val="1A1A1A"/>
          <w:sz w:val="28"/>
          <w:szCs w:val="28"/>
        </w:rPr>
        <w:t>2.6 IDV como club actual: una fotografía que subestima su magnitud real</w:t>
      </w:r>
    </w:p>
    <w:p w14:paraId="4A04E851" w14:textId="77777777" w:rsidR="00733150" w:rsidRDefault="00000000">
      <w:pPr>
        <w:spacing w:before="60" w:after="60"/>
      </w:pPr>
      <w:r>
        <w:rPr>
          <w:rFonts w:ascii="Arial" w:eastAsia="Arial" w:hAnsi="Arial" w:cs="Arial"/>
          <w:color w:val="2C2C2A"/>
          <w:sz w:val="22"/>
          <w:szCs w:val="22"/>
        </w:rPr>
        <w:t>Resulta clave distinguir entre el IDV como *plantilla presente* y el IDV como *sistema histórico de producción*. La liga ecuatoriana actual (LigaPro) agrupa 451 jugadores, con un valor de mercado total de €170.69M y una edad media de 27.2 años.</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6048"/>
        <w:gridCol w:w="4032"/>
      </w:tblGrid>
      <w:tr w:rsidR="00733150" w14:paraId="5106B01D" w14:textId="77777777">
        <w:trPr>
          <w:tblHeader/>
        </w:trPr>
        <w:tc>
          <w:tcPr>
            <w:tcW w:w="6048"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3951359B" w14:textId="77777777" w:rsidR="00733150" w:rsidRDefault="00000000">
            <w:pPr>
              <w:spacing w:before="80" w:after="80"/>
            </w:pPr>
            <w:r>
              <w:rPr>
                <w:rFonts w:ascii="Arial" w:eastAsia="Arial" w:hAnsi="Arial" w:cs="Arial"/>
                <w:b/>
                <w:bCs/>
                <w:color w:val="FFFFFF"/>
              </w:rPr>
              <w:lastRenderedPageBreak/>
              <w:t>Club</w:t>
            </w:r>
          </w:p>
        </w:tc>
        <w:tc>
          <w:tcPr>
            <w:tcW w:w="4032"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7B824E67" w14:textId="77777777" w:rsidR="00733150" w:rsidRDefault="00000000">
            <w:pPr>
              <w:spacing w:before="80" w:after="80"/>
            </w:pPr>
            <w:r>
              <w:rPr>
                <w:rFonts w:ascii="Arial" w:eastAsia="Arial" w:hAnsi="Arial" w:cs="Arial"/>
                <w:b/>
                <w:bCs/>
                <w:color w:val="FFFFFF"/>
              </w:rPr>
              <w:t>Valor de plantilla</w:t>
            </w:r>
          </w:p>
        </w:tc>
      </w:tr>
      <w:tr w:rsidR="00733150" w14:paraId="59326583" w14:textId="77777777">
        <w:tc>
          <w:tcPr>
            <w:tcW w:w="6048"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89F3B8E" w14:textId="77777777" w:rsidR="00733150" w:rsidRDefault="00000000">
            <w:pPr>
              <w:spacing w:before="80" w:after="80"/>
            </w:pPr>
            <w:r>
              <w:rPr>
                <w:rFonts w:ascii="Arial" w:eastAsia="Arial" w:hAnsi="Arial" w:cs="Arial"/>
                <w:b/>
                <w:bCs/>
                <w:color w:val="2C2C2A"/>
              </w:rPr>
              <w:t>IDV</w:t>
            </w:r>
          </w:p>
        </w:tc>
        <w:tc>
          <w:tcPr>
            <w:tcW w:w="403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FBC6317" w14:textId="77777777" w:rsidR="00733150" w:rsidRDefault="00000000">
            <w:pPr>
              <w:spacing w:before="80" w:after="80"/>
            </w:pPr>
            <w:r>
              <w:rPr>
                <w:rFonts w:ascii="Arial" w:eastAsia="Arial" w:hAnsi="Arial" w:cs="Arial"/>
                <w:color w:val="2C2C2A"/>
              </w:rPr>
              <w:t>€18.15M</w:t>
            </w:r>
          </w:p>
        </w:tc>
      </w:tr>
      <w:tr w:rsidR="00733150" w14:paraId="79651884" w14:textId="77777777">
        <w:tc>
          <w:tcPr>
            <w:tcW w:w="60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6D2B9A" w14:textId="77777777" w:rsidR="00733150" w:rsidRDefault="00000000">
            <w:pPr>
              <w:spacing w:before="80" w:after="80"/>
            </w:pPr>
            <w:r>
              <w:rPr>
                <w:rFonts w:ascii="Arial" w:eastAsia="Arial" w:hAnsi="Arial" w:cs="Arial"/>
                <w:b/>
                <w:bCs/>
                <w:color w:val="2C2C2A"/>
              </w:rPr>
              <w:t>LDU Quito</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2EAB0E" w14:textId="77777777" w:rsidR="00733150" w:rsidRDefault="00000000">
            <w:pPr>
              <w:spacing w:before="80" w:after="80"/>
            </w:pPr>
            <w:r>
              <w:rPr>
                <w:rFonts w:ascii="Arial" w:eastAsia="Arial" w:hAnsi="Arial" w:cs="Arial"/>
                <w:color w:val="2C2C2A"/>
              </w:rPr>
              <w:t>€18.03M</w:t>
            </w:r>
          </w:p>
        </w:tc>
      </w:tr>
      <w:tr w:rsidR="00733150" w14:paraId="2FBA4F13" w14:textId="77777777">
        <w:tc>
          <w:tcPr>
            <w:tcW w:w="6048"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66A7764" w14:textId="77777777" w:rsidR="00733150" w:rsidRDefault="00000000">
            <w:pPr>
              <w:spacing w:before="80" w:after="80"/>
            </w:pPr>
            <w:r>
              <w:rPr>
                <w:rFonts w:ascii="Arial" w:eastAsia="Arial" w:hAnsi="Arial" w:cs="Arial"/>
                <w:b/>
                <w:bCs/>
                <w:color w:val="2C2C2A"/>
              </w:rPr>
              <w:t>Barcelona SC</w:t>
            </w:r>
          </w:p>
        </w:tc>
        <w:tc>
          <w:tcPr>
            <w:tcW w:w="403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D72FF56" w14:textId="77777777" w:rsidR="00733150" w:rsidRDefault="00000000">
            <w:pPr>
              <w:spacing w:before="80" w:after="80"/>
            </w:pPr>
            <w:r>
              <w:rPr>
                <w:rFonts w:ascii="Arial" w:eastAsia="Arial" w:hAnsi="Arial" w:cs="Arial"/>
                <w:color w:val="2C2C2A"/>
              </w:rPr>
              <w:t>€17.48M</w:t>
            </w:r>
          </w:p>
        </w:tc>
      </w:tr>
      <w:tr w:rsidR="00733150" w14:paraId="208565FC" w14:textId="77777777">
        <w:tc>
          <w:tcPr>
            <w:tcW w:w="60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7854A9" w14:textId="77777777" w:rsidR="00733150" w:rsidRDefault="00000000">
            <w:pPr>
              <w:spacing w:before="80" w:after="80"/>
            </w:pPr>
            <w:r>
              <w:rPr>
                <w:rFonts w:ascii="Arial" w:eastAsia="Arial" w:hAnsi="Arial" w:cs="Arial"/>
                <w:b/>
                <w:bCs/>
                <w:color w:val="2C2C2A"/>
              </w:rPr>
              <w:t>Emelec</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54992F" w14:textId="77777777" w:rsidR="00733150" w:rsidRDefault="00000000">
            <w:pPr>
              <w:spacing w:before="80" w:after="80"/>
            </w:pPr>
            <w:r>
              <w:rPr>
                <w:rFonts w:ascii="Arial" w:eastAsia="Arial" w:hAnsi="Arial" w:cs="Arial"/>
                <w:color w:val="2C2C2A"/>
              </w:rPr>
              <w:t>€12.61M</w:t>
            </w:r>
          </w:p>
        </w:tc>
      </w:tr>
      <w:tr w:rsidR="00733150" w14:paraId="469A173C" w14:textId="77777777">
        <w:tc>
          <w:tcPr>
            <w:tcW w:w="6048"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8A63A15" w14:textId="77777777" w:rsidR="00733150" w:rsidRDefault="00000000">
            <w:pPr>
              <w:spacing w:before="80" w:after="80"/>
            </w:pPr>
            <w:r>
              <w:rPr>
                <w:rFonts w:ascii="Arial" w:eastAsia="Arial" w:hAnsi="Arial" w:cs="Arial"/>
                <w:b/>
                <w:bCs/>
                <w:color w:val="2C2C2A"/>
              </w:rPr>
              <w:t>Universidad Católica</w:t>
            </w:r>
          </w:p>
        </w:tc>
        <w:tc>
          <w:tcPr>
            <w:tcW w:w="403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C0F00AF" w14:textId="77777777" w:rsidR="00733150" w:rsidRDefault="00000000">
            <w:pPr>
              <w:spacing w:before="80" w:after="80"/>
            </w:pPr>
            <w:r>
              <w:rPr>
                <w:rFonts w:ascii="Arial" w:eastAsia="Arial" w:hAnsi="Arial" w:cs="Arial"/>
                <w:color w:val="2C2C2A"/>
              </w:rPr>
              <w:t>€10.03M</w:t>
            </w:r>
          </w:p>
        </w:tc>
      </w:tr>
    </w:tbl>
    <w:p w14:paraId="207A3496" w14:textId="77777777" w:rsidR="00733150" w:rsidRDefault="00000000">
      <w:pPr>
        <w:spacing w:before="60" w:after="60"/>
      </w:pPr>
      <w:r>
        <w:rPr>
          <w:rFonts w:ascii="Arial" w:eastAsia="Arial" w:hAnsi="Arial" w:cs="Arial"/>
          <w:color w:val="2C2C2A"/>
          <w:sz w:val="22"/>
          <w:szCs w:val="22"/>
        </w:rPr>
        <w:t>Aquí aparece una aparente paradoja: IDV formó al 46.8% de la élite activa del país, pero su plantilla actual representa apenas cerca del 10.6% del valor total de las dieciséis principales plantillas de la liga, y está prácticamente empatada con LDU y Barcelona en valor de mercado presente.</w:t>
      </w:r>
    </w:p>
    <w:p w14:paraId="0B402587" w14:textId="77777777" w:rsidR="00733150" w:rsidRDefault="00000000">
      <w:pPr>
        <w:spacing w:before="60" w:after="60"/>
      </w:pPr>
      <w:r>
        <w:rPr>
          <w:rFonts w:ascii="Arial" w:eastAsia="Arial" w:hAnsi="Arial" w:cs="Arial"/>
          <w:color w:val="2C2C2A"/>
          <w:sz w:val="22"/>
          <w:szCs w:val="22"/>
        </w:rPr>
        <w:t>La explicación no es contradicción sino modelo de negocio. IDV no opera para maximizar el valor de una plantilla estática (</w:t>
      </w:r>
      <w:r>
        <w:rPr>
          <w:rFonts w:ascii="Arial" w:eastAsia="Arial" w:hAnsi="Arial" w:cs="Arial"/>
          <w:b/>
          <w:bCs/>
          <w:color w:val="2C2C2A"/>
          <w:sz w:val="22"/>
          <w:szCs w:val="22"/>
        </w:rPr>
        <w:t>stock</w:t>
      </w:r>
      <w:r>
        <w:rPr>
          <w:rFonts w:ascii="Arial" w:eastAsia="Arial" w:hAnsi="Arial" w:cs="Arial"/>
          <w:color w:val="2C2C2A"/>
          <w:sz w:val="22"/>
          <w:szCs w:val="22"/>
        </w:rPr>
        <w:t xml:space="preserve">); opera para maximizar el </w:t>
      </w:r>
      <w:r>
        <w:rPr>
          <w:rFonts w:ascii="Arial" w:eastAsia="Arial" w:hAnsi="Arial" w:cs="Arial"/>
          <w:b/>
          <w:bCs/>
          <w:color w:val="2C2C2A"/>
          <w:sz w:val="22"/>
          <w:szCs w:val="22"/>
        </w:rPr>
        <w:t>flujo</w:t>
      </w:r>
      <w:r>
        <w:rPr>
          <w:rFonts w:ascii="Arial" w:eastAsia="Arial" w:hAnsi="Arial" w:cs="Arial"/>
          <w:color w:val="2C2C2A"/>
          <w:sz w:val="22"/>
          <w:szCs w:val="22"/>
        </w:rPr>
        <w:t xml:space="preserve"> de talento que entra, se desarrolla, debuta, se exporta y es reemplazado. Una fotografía de la plantilla actual responde a la pregunta “¿cuánto valen hoy los jugadores dentro del club?”, pero no a la pregunta relevante para entender su magnitud real: “¿cuánto valor ha generado el sistema del club a lo largo de los últimos diez a quince años?”. El segundo número —€361.3M en valor máximo generado solo en la muestra de 41 jugadores documentados— es varias veces mayor que el primero.</w:t>
      </w:r>
    </w:p>
    <w:p w14:paraId="36EC6703" w14:textId="77777777" w:rsidR="00733150" w:rsidRDefault="00000000">
      <w:pPr>
        <w:spacing w:before="240" w:after="80"/>
      </w:pPr>
      <w:r>
        <w:rPr>
          <w:rFonts w:ascii="Arial" w:eastAsia="Arial" w:hAnsi="Arial" w:cs="Arial"/>
          <w:b/>
          <w:bCs/>
          <w:color w:val="1A1A1A"/>
          <w:sz w:val="24"/>
          <w:szCs w:val="24"/>
        </w:rPr>
        <w:t>Comparación directa con LDU, su competidor más próximo en valor de plantilla</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5040"/>
        <w:gridCol w:w="2520"/>
        <w:gridCol w:w="2520"/>
      </w:tblGrid>
      <w:tr w:rsidR="00733150" w14:paraId="53B0EE2E" w14:textId="77777777">
        <w:trPr>
          <w:tblHeader/>
        </w:trPr>
        <w:tc>
          <w:tcPr>
            <w:tcW w:w="504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2638B60F" w14:textId="77777777" w:rsidR="00733150" w:rsidRDefault="00733150">
            <w:pPr>
              <w:spacing w:before="80" w:after="80"/>
            </w:pPr>
          </w:p>
        </w:tc>
        <w:tc>
          <w:tcPr>
            <w:tcW w:w="252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68AD1A5D" w14:textId="77777777" w:rsidR="00733150" w:rsidRDefault="00000000">
            <w:pPr>
              <w:spacing w:before="80" w:after="80"/>
            </w:pPr>
            <w:r>
              <w:rPr>
                <w:rFonts w:ascii="Arial" w:eastAsia="Arial" w:hAnsi="Arial" w:cs="Arial"/>
                <w:b/>
                <w:bCs/>
                <w:color w:val="FFFFFF"/>
              </w:rPr>
              <w:t>LDU</w:t>
            </w:r>
          </w:p>
        </w:tc>
        <w:tc>
          <w:tcPr>
            <w:tcW w:w="252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53D95579" w14:textId="77777777" w:rsidR="00733150" w:rsidRDefault="00000000">
            <w:pPr>
              <w:spacing w:before="80" w:after="80"/>
            </w:pPr>
            <w:r>
              <w:rPr>
                <w:rFonts w:ascii="Arial" w:eastAsia="Arial" w:hAnsi="Arial" w:cs="Arial"/>
                <w:b/>
                <w:bCs/>
                <w:color w:val="FFFFFF"/>
              </w:rPr>
              <w:t>IDV</w:t>
            </w:r>
          </w:p>
        </w:tc>
      </w:tr>
      <w:tr w:rsidR="00733150" w14:paraId="3DD1D2DA" w14:textId="77777777">
        <w:tc>
          <w:tcPr>
            <w:tcW w:w="504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45AE31C7" w14:textId="77777777" w:rsidR="00733150" w:rsidRDefault="00000000">
            <w:pPr>
              <w:spacing w:before="80" w:after="80"/>
            </w:pPr>
            <w:r>
              <w:rPr>
                <w:rFonts w:ascii="Arial" w:eastAsia="Arial" w:hAnsi="Arial" w:cs="Arial"/>
                <w:b/>
                <w:bCs/>
                <w:color w:val="2C2C2A"/>
              </w:rPr>
              <w:t>Jugadores en plantilla</w:t>
            </w:r>
          </w:p>
        </w:tc>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46B87BAE" w14:textId="77777777" w:rsidR="00733150" w:rsidRDefault="00000000">
            <w:pPr>
              <w:spacing w:before="80" w:after="80"/>
            </w:pPr>
            <w:r>
              <w:rPr>
                <w:rFonts w:ascii="Arial" w:eastAsia="Arial" w:hAnsi="Arial" w:cs="Arial"/>
                <w:color w:val="2C2C2A"/>
              </w:rPr>
              <w:t>30</w:t>
            </w:r>
          </w:p>
        </w:tc>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E6D9AA1" w14:textId="77777777" w:rsidR="00733150" w:rsidRDefault="00000000">
            <w:pPr>
              <w:spacing w:before="80" w:after="80"/>
            </w:pPr>
            <w:r>
              <w:rPr>
                <w:rFonts w:ascii="Arial" w:eastAsia="Arial" w:hAnsi="Arial" w:cs="Arial"/>
                <w:color w:val="2C2C2A"/>
              </w:rPr>
              <w:t>30</w:t>
            </w:r>
          </w:p>
        </w:tc>
      </w:tr>
      <w:tr w:rsidR="00733150" w14:paraId="55AE01D1" w14:textId="77777777">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92D029" w14:textId="77777777" w:rsidR="00733150" w:rsidRDefault="00000000">
            <w:pPr>
              <w:spacing w:before="80" w:after="80"/>
            </w:pPr>
            <w:r>
              <w:rPr>
                <w:rFonts w:ascii="Arial" w:eastAsia="Arial" w:hAnsi="Arial" w:cs="Arial"/>
                <w:b/>
                <w:bCs/>
                <w:color w:val="2C2C2A"/>
              </w:rPr>
              <w:t>Edad media</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487C00" w14:textId="77777777" w:rsidR="00733150" w:rsidRDefault="00000000">
            <w:pPr>
              <w:spacing w:before="80" w:after="80"/>
            </w:pPr>
            <w:r>
              <w:rPr>
                <w:rFonts w:ascii="Arial" w:eastAsia="Arial" w:hAnsi="Arial" w:cs="Arial"/>
                <w:color w:val="2C2C2A"/>
              </w:rPr>
              <w:t>27.7</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C9F44C" w14:textId="77777777" w:rsidR="00733150" w:rsidRDefault="00000000">
            <w:pPr>
              <w:spacing w:before="80" w:after="80"/>
            </w:pPr>
            <w:r>
              <w:rPr>
                <w:rFonts w:ascii="Arial" w:eastAsia="Arial" w:hAnsi="Arial" w:cs="Arial"/>
                <w:color w:val="2C2C2A"/>
              </w:rPr>
              <w:t>26.4</w:t>
            </w:r>
          </w:p>
        </w:tc>
      </w:tr>
      <w:tr w:rsidR="00733150" w14:paraId="684A11FD" w14:textId="77777777">
        <w:tc>
          <w:tcPr>
            <w:tcW w:w="504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F889295" w14:textId="77777777" w:rsidR="00733150" w:rsidRDefault="00000000">
            <w:pPr>
              <w:spacing w:before="80" w:after="80"/>
            </w:pPr>
            <w:r>
              <w:rPr>
                <w:rFonts w:ascii="Arial" w:eastAsia="Arial" w:hAnsi="Arial" w:cs="Arial"/>
                <w:b/>
                <w:bCs/>
                <w:color w:val="2C2C2A"/>
              </w:rPr>
              <w:t>Valor de plantilla</w:t>
            </w:r>
          </w:p>
        </w:tc>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56C27F0" w14:textId="77777777" w:rsidR="00733150" w:rsidRDefault="00000000">
            <w:pPr>
              <w:spacing w:before="80" w:after="80"/>
            </w:pPr>
            <w:r>
              <w:rPr>
                <w:rFonts w:ascii="Arial" w:eastAsia="Arial" w:hAnsi="Arial" w:cs="Arial"/>
                <w:color w:val="2C2C2A"/>
              </w:rPr>
              <w:t>€18.03M</w:t>
            </w:r>
          </w:p>
        </w:tc>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144D272" w14:textId="77777777" w:rsidR="00733150" w:rsidRDefault="00000000">
            <w:pPr>
              <w:spacing w:before="80" w:after="80"/>
            </w:pPr>
            <w:r>
              <w:rPr>
                <w:rFonts w:ascii="Arial" w:eastAsia="Arial" w:hAnsi="Arial" w:cs="Arial"/>
                <w:color w:val="2C2C2A"/>
              </w:rPr>
              <w:t>€18.15M</w:t>
            </w:r>
          </w:p>
        </w:tc>
      </w:tr>
      <w:tr w:rsidR="00733150" w14:paraId="71603E47" w14:textId="77777777">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A1080C" w14:textId="77777777" w:rsidR="00733150" w:rsidRDefault="00000000">
            <w:pPr>
              <w:spacing w:before="80" w:after="80"/>
            </w:pPr>
            <w:r>
              <w:rPr>
                <w:rFonts w:ascii="Arial" w:eastAsia="Arial" w:hAnsi="Arial" w:cs="Arial"/>
                <w:b/>
                <w:bCs/>
                <w:color w:val="2C2C2A"/>
              </w:rPr>
              <w:t>Edad media de debut histórico</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BEBF34" w14:textId="77777777" w:rsidR="00733150" w:rsidRDefault="00000000">
            <w:pPr>
              <w:spacing w:before="80" w:after="80"/>
            </w:pPr>
            <w:r>
              <w:rPr>
                <w:rFonts w:ascii="Arial" w:eastAsia="Arial" w:hAnsi="Arial" w:cs="Arial"/>
                <w:color w:val="2C2C2A"/>
              </w:rPr>
              <w:t>~18.0</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B9F7B2" w14:textId="77777777" w:rsidR="00733150" w:rsidRDefault="00000000">
            <w:pPr>
              <w:spacing w:before="80" w:after="80"/>
            </w:pPr>
            <w:r>
              <w:rPr>
                <w:rFonts w:ascii="Arial" w:eastAsia="Arial" w:hAnsi="Arial" w:cs="Arial"/>
                <w:color w:val="2C2C2A"/>
              </w:rPr>
              <w:t>~17.6</w:t>
            </w:r>
          </w:p>
        </w:tc>
      </w:tr>
      <w:tr w:rsidR="00733150" w14:paraId="4426ED0A" w14:textId="77777777">
        <w:tc>
          <w:tcPr>
            <w:tcW w:w="504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14422919" w14:textId="77777777" w:rsidR="00733150" w:rsidRDefault="00000000">
            <w:pPr>
              <w:spacing w:before="80" w:after="80"/>
            </w:pPr>
            <w:r>
              <w:rPr>
                <w:rFonts w:ascii="Arial" w:eastAsia="Arial" w:hAnsi="Arial" w:cs="Arial"/>
                <w:b/>
                <w:bCs/>
                <w:color w:val="2C2C2A"/>
              </w:rPr>
              <w:t>Edad media de exportación histórica</w:t>
            </w:r>
          </w:p>
        </w:tc>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492F6EEF" w14:textId="77777777" w:rsidR="00733150" w:rsidRDefault="00000000">
            <w:pPr>
              <w:spacing w:before="80" w:after="80"/>
            </w:pPr>
            <w:r>
              <w:rPr>
                <w:rFonts w:ascii="Arial" w:eastAsia="Arial" w:hAnsi="Arial" w:cs="Arial"/>
                <w:color w:val="2C2C2A"/>
              </w:rPr>
              <w:t>~20.6</w:t>
            </w:r>
          </w:p>
        </w:tc>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BBFB246" w14:textId="77777777" w:rsidR="00733150" w:rsidRDefault="00000000">
            <w:pPr>
              <w:spacing w:before="80" w:after="80"/>
            </w:pPr>
            <w:r>
              <w:rPr>
                <w:rFonts w:ascii="Arial" w:eastAsia="Arial" w:hAnsi="Arial" w:cs="Arial"/>
                <w:color w:val="2C2C2A"/>
              </w:rPr>
              <w:t>~19.3</w:t>
            </w:r>
          </w:p>
        </w:tc>
      </w:tr>
    </w:tbl>
    <w:p w14:paraId="246068A9" w14:textId="77777777" w:rsidR="00733150" w:rsidRDefault="00000000">
      <w:pPr>
        <w:spacing w:before="60" w:after="60"/>
      </w:pPr>
      <w:r>
        <w:rPr>
          <w:rFonts w:ascii="Arial" w:eastAsia="Arial" w:hAnsi="Arial" w:cs="Arial"/>
          <w:color w:val="2C2C2A"/>
          <w:sz w:val="22"/>
          <w:szCs w:val="22"/>
        </w:rPr>
        <w:t xml:space="preserve">Con valores de plantilla casi idénticos, la diferencia entre ambos clubes no está en el stock actual, sino en la </w:t>
      </w:r>
      <w:r>
        <w:rPr>
          <w:rFonts w:ascii="Arial" w:eastAsia="Arial" w:hAnsi="Arial" w:cs="Arial"/>
          <w:b/>
          <w:bCs/>
          <w:color w:val="2C2C2A"/>
          <w:sz w:val="22"/>
          <w:szCs w:val="22"/>
        </w:rPr>
        <w:t>velocidad del ciclo de desarrollo y salida</w:t>
      </w:r>
      <w:r>
        <w:rPr>
          <w:rFonts w:ascii="Arial" w:eastAsia="Arial" w:hAnsi="Arial" w:cs="Arial"/>
          <w:color w:val="2C2C2A"/>
          <w:sz w:val="22"/>
          <w:szCs w:val="22"/>
        </w:rPr>
        <w:t xml:space="preserve"> — la verdadera ventaja competitiva de IDV.</w:t>
      </w:r>
    </w:p>
    <w:p w14:paraId="219BCE93" w14:textId="77777777" w:rsidR="00733150" w:rsidRDefault="00000000">
      <w:pPr>
        <w:spacing w:before="300" w:after="100"/>
      </w:pPr>
      <w:r>
        <w:rPr>
          <w:rFonts w:ascii="Arial" w:eastAsia="Arial" w:hAnsi="Arial" w:cs="Arial"/>
          <w:b/>
          <w:bCs/>
          <w:color w:val="1A1A1A"/>
          <w:sz w:val="28"/>
          <w:szCs w:val="28"/>
        </w:rPr>
        <w:t>2.7 El componente internacional: no es solo una cantera de jóvenes ecuatorianos</w:t>
      </w:r>
    </w:p>
    <w:p w14:paraId="71509333" w14:textId="77777777" w:rsidR="00733150" w:rsidRDefault="00000000">
      <w:pPr>
        <w:spacing w:before="60" w:after="60"/>
      </w:pPr>
      <w:r>
        <w:rPr>
          <w:rFonts w:ascii="Arial" w:eastAsia="Arial" w:hAnsi="Arial" w:cs="Arial"/>
          <w:color w:val="2C2C2A"/>
          <w:sz w:val="22"/>
          <w:szCs w:val="22"/>
        </w:rPr>
        <w:t>Un dato que conviene aclarar para evitar una lectura simplista: IDV no es un club que compite exclusivamente con formados propios. De su plantilla actual, 9 de 30 jugadores (30%) son extranjeros, una proporción incluso superior al promedio de la liga (109 de 451, ≈24.2%). Esto desmonta la caricatura de “club que solo juega con juveniles ecuatorianos”: es, en realidad, un modelo profesional internacionalizado —con competencia externa, infraestructura, scouting y comercialización— que utiliza la formación local ecuatoriana como una de sus principales, pero no única, ventajas competitivas.</w:t>
      </w:r>
    </w:p>
    <w:p w14:paraId="3B2BF567" w14:textId="77777777" w:rsidR="00733150" w:rsidRDefault="00000000">
      <w:pPr>
        <w:spacing w:before="300" w:after="100"/>
      </w:pPr>
      <w:r>
        <w:rPr>
          <w:rFonts w:ascii="Arial" w:eastAsia="Arial" w:hAnsi="Arial" w:cs="Arial"/>
          <w:b/>
          <w:bCs/>
          <w:color w:val="1A1A1A"/>
          <w:sz w:val="28"/>
          <w:szCs w:val="28"/>
        </w:rPr>
        <w:lastRenderedPageBreak/>
        <w:t>2.8 Síntesis del nuevo panteón</w:t>
      </w:r>
    </w:p>
    <w:p w14:paraId="20723D39" w14:textId="77777777" w:rsidR="00733150" w:rsidRDefault="00000000">
      <w:pPr>
        <w:pStyle w:val="ListParagraph"/>
        <w:numPr>
          <w:ilvl w:val="0"/>
          <w:numId w:val="1"/>
        </w:numPr>
        <w:spacing w:before="40" w:after="40"/>
      </w:pPr>
      <w:r>
        <w:rPr>
          <w:rFonts w:ascii="Arial" w:eastAsia="Arial" w:hAnsi="Arial" w:cs="Arial"/>
          <w:b/>
          <w:bCs/>
          <w:color w:val="2C2C2A"/>
          <w:sz w:val="22"/>
          <w:szCs w:val="22"/>
        </w:rPr>
        <w:t>Institucionalmente</w:t>
      </w:r>
      <w:r>
        <w:rPr>
          <w:rFonts w:ascii="Arial" w:eastAsia="Arial" w:hAnsi="Arial" w:cs="Arial"/>
          <w:color w:val="2C2C2A"/>
          <w:sz w:val="22"/>
          <w:szCs w:val="22"/>
        </w:rPr>
        <w:t>, el sistema pasó de seis productores relevantes en equilibrio relativo a un productor dominante (IDV, 46.8%) acompañado de un segundo escalón (LDU 19.1%, Católica 10.6%), con la exclusión casi total de los antiguos gigantes (Emelec, El Nacional, Técnico Universitario: 0% cada uno).</w:t>
      </w:r>
    </w:p>
    <w:p w14:paraId="59A36E26" w14:textId="77777777" w:rsidR="00733150" w:rsidRDefault="00000000">
      <w:pPr>
        <w:pStyle w:val="ListParagraph"/>
        <w:numPr>
          <w:ilvl w:val="0"/>
          <w:numId w:val="1"/>
        </w:numPr>
        <w:spacing w:before="40" w:after="40"/>
      </w:pPr>
      <w:r>
        <w:rPr>
          <w:rFonts w:ascii="Arial" w:eastAsia="Arial" w:hAnsi="Arial" w:cs="Arial"/>
          <w:b/>
          <w:bCs/>
          <w:color w:val="2C2C2A"/>
          <w:sz w:val="22"/>
          <w:szCs w:val="22"/>
        </w:rPr>
        <w:t>Operativamente</w:t>
      </w:r>
      <w:r>
        <w:rPr>
          <w:rFonts w:ascii="Arial" w:eastAsia="Arial" w:hAnsi="Arial" w:cs="Arial"/>
          <w:color w:val="2C2C2A"/>
          <w:sz w:val="22"/>
          <w:szCs w:val="22"/>
        </w:rPr>
        <w:t xml:space="preserve">, el nuevo sistema no compite por formar más jugadores, sino por formarlos y exportarlos </w:t>
      </w:r>
      <w:r>
        <w:rPr>
          <w:rFonts w:ascii="Arial" w:eastAsia="Arial" w:hAnsi="Arial" w:cs="Arial"/>
          <w:b/>
          <w:bCs/>
          <w:color w:val="2C2C2A"/>
          <w:sz w:val="22"/>
          <w:szCs w:val="22"/>
        </w:rPr>
        <w:t>más rápido</w:t>
      </w:r>
      <w:r>
        <w:rPr>
          <w:rFonts w:ascii="Arial" w:eastAsia="Arial" w:hAnsi="Arial" w:cs="Arial"/>
          <w:color w:val="2C2C2A"/>
          <w:sz w:val="22"/>
          <w:szCs w:val="22"/>
        </w:rPr>
        <w:t>: el ciclo debut-exportación de IDV es aproximadamente la mitad de largo que el del resto del sistema.</w:t>
      </w:r>
    </w:p>
    <w:p w14:paraId="6DC59BB7" w14:textId="77777777" w:rsidR="00733150" w:rsidRDefault="00000000">
      <w:pPr>
        <w:pStyle w:val="ListParagraph"/>
        <w:numPr>
          <w:ilvl w:val="0"/>
          <w:numId w:val="1"/>
        </w:numPr>
        <w:spacing w:before="40" w:after="40"/>
      </w:pPr>
      <w:r>
        <w:rPr>
          <w:rFonts w:ascii="Arial" w:eastAsia="Arial" w:hAnsi="Arial" w:cs="Arial"/>
          <w:b/>
          <w:bCs/>
          <w:color w:val="2C2C2A"/>
          <w:sz w:val="22"/>
          <w:szCs w:val="22"/>
        </w:rPr>
        <w:t>Económicamente</w:t>
      </w:r>
      <w:r>
        <w:rPr>
          <w:rFonts w:ascii="Arial" w:eastAsia="Arial" w:hAnsi="Arial" w:cs="Arial"/>
          <w:color w:val="2C2C2A"/>
          <w:sz w:val="22"/>
          <w:szCs w:val="22"/>
        </w:rPr>
        <w:t>, esa velocidad se traduce en una concentración de valor todavía mayor que la concentración de jugadores: 51.2% de los jugadores de la muestra generan el 75.6% del valor máximo acumulado.</w:t>
      </w:r>
    </w:p>
    <w:p w14:paraId="50F3BB9B" w14:textId="77777777" w:rsidR="00733150" w:rsidRDefault="00000000">
      <w:pPr>
        <w:pStyle w:val="ListParagraph"/>
        <w:numPr>
          <w:ilvl w:val="0"/>
          <w:numId w:val="1"/>
        </w:numPr>
        <w:spacing w:before="40" w:after="40"/>
      </w:pPr>
      <w:r>
        <w:rPr>
          <w:rFonts w:ascii="Arial" w:eastAsia="Arial" w:hAnsi="Arial" w:cs="Arial"/>
          <w:b/>
          <w:bCs/>
          <w:color w:val="2C2C2A"/>
          <w:sz w:val="22"/>
          <w:szCs w:val="22"/>
        </w:rPr>
        <w:t>Estructuralmente</w:t>
      </w:r>
      <w:r>
        <w:rPr>
          <w:rFonts w:ascii="Arial" w:eastAsia="Arial" w:hAnsi="Arial" w:cs="Arial"/>
          <w:color w:val="2C2C2A"/>
          <w:sz w:val="22"/>
          <w:szCs w:val="22"/>
        </w:rPr>
        <w:t>, el club opera bajo una lógica de flujo continuo —captar, formar, exponer, exportar, reinvertir— que hace que su verdadera magnitud económica sea sistemáticamente subestimada por cualquier fotografía estática de su plantilla actual.</w:t>
      </w:r>
    </w:p>
    <w:p w14:paraId="31711A60" w14:textId="77777777" w:rsidR="00733150" w:rsidRDefault="00000000">
      <w:pPr>
        <w:spacing w:before="60" w:after="60"/>
      </w:pPr>
      <w:r>
        <w:rPr>
          <w:rFonts w:ascii="Arial" w:eastAsia="Arial" w:hAnsi="Arial" w:cs="Arial"/>
          <w:color w:val="2C2C2A"/>
          <w:sz w:val="22"/>
          <w:szCs w:val="22"/>
        </w:rPr>
        <w:t>Este es el ecosistema en el que Natio pretende entrar hoy: uno donde el centro de gravedad institucional se ha desplazado radicalmente, donde la velocidad de conversión —no solo el volumen de talento— define la ventaja competitiva, y donde el club dominante ya opera, en la práctica, como una plataforma de exportación más que como una cantera tradicional.</w:t>
      </w:r>
    </w:p>
    <w:p w14:paraId="5B0DB262" w14:textId="77777777" w:rsidR="00733150" w:rsidRDefault="00000000">
      <w:r>
        <w:br w:type="page"/>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33150" w14:paraId="76931A32" w14:textId="77777777">
        <w:tc>
          <w:tcPr>
            <w:tcW w:w="10080" w:type="dxa"/>
            <w:tcBorders>
              <w:top w:val="none" w:sz="0" w:space="0" w:color="FFFFFF"/>
              <w:left w:val="none" w:sz="0" w:space="0" w:color="FFFFFF"/>
              <w:bottom w:val="none" w:sz="0" w:space="0" w:color="FFFFFF"/>
              <w:right w:val="none" w:sz="0" w:space="0" w:color="FFFFFF"/>
            </w:tcBorders>
            <w:shd w:val="clear" w:color="auto" w:fill="F0B429"/>
            <w:tcMar>
              <w:top w:w="80" w:type="dxa"/>
              <w:left w:w="0" w:type="dxa"/>
              <w:bottom w:w="80" w:type="dxa"/>
              <w:right w:w="0" w:type="dxa"/>
            </w:tcMar>
          </w:tcPr>
          <w:p w14:paraId="37814DD1" w14:textId="77777777" w:rsidR="00733150" w:rsidRDefault="00733150"/>
        </w:tc>
      </w:tr>
      <w:tr w:rsidR="00733150" w14:paraId="446FF993" w14:textId="77777777">
        <w:tc>
          <w:tcPr>
            <w:tcW w:w="10080" w:type="dxa"/>
            <w:tcBorders>
              <w:top w:val="none" w:sz="0" w:space="0" w:color="FFFFFF"/>
              <w:left w:val="none" w:sz="0" w:space="0" w:color="FFFFFF"/>
              <w:bottom w:val="none" w:sz="0" w:space="0" w:color="FFFFFF"/>
              <w:right w:val="none" w:sz="0" w:space="0" w:color="FFFFFF"/>
            </w:tcBorders>
            <w:shd w:val="clear" w:color="auto" w:fill="1A1A1A"/>
            <w:tcMar>
              <w:top w:w="600" w:type="dxa"/>
              <w:left w:w="800" w:type="dxa"/>
              <w:bottom w:w="600" w:type="dxa"/>
              <w:right w:w="800" w:type="dxa"/>
            </w:tcMar>
          </w:tcPr>
          <w:p w14:paraId="0460F71D" w14:textId="77777777" w:rsidR="00733150" w:rsidRDefault="00000000">
            <w:pPr>
              <w:spacing w:after="100"/>
            </w:pPr>
            <w:r>
              <w:rPr>
                <w:rFonts w:ascii="Arial" w:eastAsia="Arial" w:hAnsi="Arial" w:cs="Arial"/>
                <w:b/>
                <w:bCs/>
                <w:color w:val="F0B429"/>
                <w:sz w:val="18"/>
                <w:szCs w:val="18"/>
              </w:rPr>
              <w:t>PARTE 3</w:t>
            </w:r>
          </w:p>
          <w:p w14:paraId="16F4CC42" w14:textId="77777777" w:rsidR="00733150" w:rsidRDefault="00000000">
            <w:pPr>
              <w:spacing w:after="60"/>
            </w:pPr>
            <w:r>
              <w:rPr>
                <w:rFonts w:ascii="Arial" w:eastAsia="Arial" w:hAnsi="Arial" w:cs="Arial"/>
                <w:b/>
                <w:bCs/>
                <w:color w:val="FFFFFF"/>
                <w:sz w:val="36"/>
                <w:szCs w:val="36"/>
              </w:rPr>
              <w:t>Geografía Comparada</w:t>
            </w:r>
          </w:p>
          <w:p w14:paraId="484CC6B5" w14:textId="77777777" w:rsidR="00733150" w:rsidRDefault="00000000">
            <w:r>
              <w:rPr>
                <w:rFonts w:ascii="Arial" w:eastAsia="Arial" w:hAnsi="Arial" w:cs="Arial"/>
                <w:i/>
                <w:iCs/>
                <w:color w:val="9B9B96"/>
              </w:rPr>
              <w:t>Cuencas y densidad de talento: dónde nace el mejor futbolista ecuatoriano, antes y ahora</w:t>
            </w:r>
          </w:p>
        </w:tc>
      </w:tr>
    </w:tbl>
    <w:p w14:paraId="16C664DB" w14:textId="77777777" w:rsidR="00733150" w:rsidRDefault="00733150">
      <w:pPr>
        <w:spacing w:before="200"/>
      </w:pPr>
    </w:p>
    <w:p w14:paraId="5417E0FA" w14:textId="77777777" w:rsidR="00733150" w:rsidRDefault="00000000">
      <w:pPr>
        <w:spacing w:before="300" w:after="100"/>
      </w:pPr>
      <w:r>
        <w:rPr>
          <w:rFonts w:ascii="Arial" w:eastAsia="Arial" w:hAnsi="Arial" w:cs="Arial"/>
          <w:b/>
          <w:bCs/>
          <w:color w:val="1A1A1A"/>
          <w:sz w:val="28"/>
          <w:szCs w:val="28"/>
        </w:rPr>
        <w:t>3.1 Dos mapas distintos, una sola confusión que hay que evitar</w:t>
      </w:r>
    </w:p>
    <w:p w14:paraId="331EB23C" w14:textId="77777777" w:rsidR="00733150" w:rsidRDefault="00000000">
      <w:pPr>
        <w:spacing w:before="60" w:after="60"/>
      </w:pPr>
      <w:r>
        <w:rPr>
          <w:rFonts w:ascii="Arial" w:eastAsia="Arial" w:hAnsi="Arial" w:cs="Arial"/>
          <w:color w:val="2C2C2A"/>
          <w:sz w:val="22"/>
          <w:szCs w:val="22"/>
        </w:rPr>
        <w:t>Todo análisis serio del talento futbolístico ecuatoriano debe separar con precisión dos preguntas que suelen mezclarse sin querer:</w:t>
      </w:r>
    </w:p>
    <w:p w14:paraId="3BA8725A" w14:textId="77777777" w:rsidR="00733150" w:rsidRDefault="00000000">
      <w:pPr>
        <w:spacing w:before="40" w:after="40"/>
        <w:ind w:left="260"/>
      </w:pPr>
      <w:r>
        <w:rPr>
          <w:rFonts w:ascii="Arial" w:eastAsia="Arial" w:hAnsi="Arial" w:cs="Arial"/>
          <w:b/>
          <w:bCs/>
          <w:color w:val="1A1A1A"/>
          <w:sz w:val="22"/>
          <w:szCs w:val="22"/>
        </w:rPr>
        <w:t xml:space="preserve">1. </w:t>
      </w:r>
      <w:r>
        <w:rPr>
          <w:rFonts w:ascii="Arial" w:eastAsia="Arial" w:hAnsi="Arial" w:cs="Arial"/>
          <w:b/>
          <w:bCs/>
          <w:color w:val="2C2C2A"/>
          <w:sz w:val="22"/>
          <w:szCs w:val="22"/>
        </w:rPr>
        <w:t>¿Dónde nace el talento?</w:t>
      </w:r>
      <w:r>
        <w:rPr>
          <w:rFonts w:ascii="Arial" w:eastAsia="Arial" w:hAnsi="Arial" w:cs="Arial"/>
          <w:color w:val="2C2C2A"/>
          <w:sz w:val="22"/>
          <w:szCs w:val="22"/>
        </w:rPr>
        <w:t xml:space="preserve"> — un mapa geográfico, biológico y territorial.</w:t>
      </w:r>
    </w:p>
    <w:p w14:paraId="4837B645" w14:textId="77777777" w:rsidR="00733150" w:rsidRDefault="00000000">
      <w:pPr>
        <w:spacing w:before="40" w:after="40"/>
        <w:ind w:left="260"/>
      </w:pPr>
      <w:r>
        <w:rPr>
          <w:rFonts w:ascii="Arial" w:eastAsia="Arial" w:hAnsi="Arial" w:cs="Arial"/>
          <w:b/>
          <w:bCs/>
          <w:color w:val="1A1A1A"/>
          <w:sz w:val="22"/>
          <w:szCs w:val="22"/>
        </w:rPr>
        <w:t xml:space="preserve">2. </w:t>
      </w:r>
      <w:r>
        <w:rPr>
          <w:rFonts w:ascii="Arial" w:eastAsia="Arial" w:hAnsi="Arial" w:cs="Arial"/>
          <w:b/>
          <w:bCs/>
          <w:color w:val="2C2C2A"/>
          <w:sz w:val="22"/>
          <w:szCs w:val="22"/>
        </w:rPr>
        <w:t>¿Qué institución lo forma y lo lleva a la élite?</w:t>
      </w:r>
      <w:r>
        <w:rPr>
          <w:rFonts w:ascii="Arial" w:eastAsia="Arial" w:hAnsi="Arial" w:cs="Arial"/>
          <w:color w:val="2C2C2A"/>
          <w:sz w:val="22"/>
          <w:szCs w:val="22"/>
        </w:rPr>
        <w:t xml:space="preserve"> — un mapa institucional, organizativo y de gestión.</w:t>
      </w:r>
    </w:p>
    <w:p w14:paraId="1C584B29" w14:textId="77777777" w:rsidR="00733150" w:rsidRDefault="00000000">
      <w:pPr>
        <w:spacing w:before="60" w:after="60"/>
      </w:pPr>
      <w:r>
        <w:rPr>
          <w:rFonts w:ascii="Arial" w:eastAsia="Arial" w:hAnsi="Arial" w:cs="Arial"/>
          <w:color w:val="2C2C2A"/>
          <w:sz w:val="22"/>
          <w:szCs w:val="22"/>
        </w:rPr>
        <w:t>Confundir ambos mapas lleva a errores de diagnóstico graves —el más común de ellos, atribuir a una institución (IDV) la creación de un fenómeno que en realidad es territorial y preexistente. Esta parte se ocupa exclusivamente del primer mapa: la geografía del talento, comparada entre la era anterior a la centralización institucional y la era actual.</w:t>
      </w:r>
    </w:p>
    <w:p w14:paraId="0248326C" w14:textId="77777777" w:rsidR="00733150" w:rsidRDefault="00000000">
      <w:pPr>
        <w:spacing w:before="300" w:after="100"/>
      </w:pPr>
      <w:r>
        <w:rPr>
          <w:rFonts w:ascii="Arial" w:eastAsia="Arial" w:hAnsi="Arial" w:cs="Arial"/>
          <w:b/>
          <w:bCs/>
          <w:color w:val="1A1A1A"/>
          <w:sz w:val="28"/>
          <w:szCs w:val="28"/>
        </w:rPr>
        <w:t>3.2 El mapa geográfico de la élite histórica (era anterior)</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5815"/>
        <w:gridCol w:w="2326"/>
        <w:gridCol w:w="1939"/>
      </w:tblGrid>
      <w:tr w:rsidR="00733150" w14:paraId="5E38C8C2" w14:textId="77777777">
        <w:trPr>
          <w:tblHeader/>
        </w:trPr>
        <w:tc>
          <w:tcPr>
            <w:tcW w:w="5815"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26C31A80" w14:textId="77777777" w:rsidR="00733150" w:rsidRDefault="00000000">
            <w:pPr>
              <w:spacing w:before="80" w:after="80"/>
            </w:pPr>
            <w:r>
              <w:rPr>
                <w:rFonts w:ascii="Arial" w:eastAsia="Arial" w:hAnsi="Arial" w:cs="Arial"/>
                <w:b/>
                <w:bCs/>
                <w:color w:val="FFFFFF"/>
              </w:rPr>
              <w:t>Lugar</w:t>
            </w:r>
          </w:p>
        </w:tc>
        <w:tc>
          <w:tcPr>
            <w:tcW w:w="2326"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25DC5BFF" w14:textId="77777777" w:rsidR="00733150" w:rsidRDefault="00000000">
            <w:pPr>
              <w:spacing w:before="80" w:after="80"/>
            </w:pPr>
            <w:r>
              <w:rPr>
                <w:rFonts w:ascii="Arial" w:eastAsia="Arial" w:hAnsi="Arial" w:cs="Arial"/>
                <w:b/>
                <w:bCs/>
                <w:color w:val="FFFFFF"/>
              </w:rPr>
              <w:t>Jugadores</w:t>
            </w:r>
          </w:p>
        </w:tc>
        <w:tc>
          <w:tcPr>
            <w:tcW w:w="1939"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11C218A9" w14:textId="77777777" w:rsidR="00733150" w:rsidRDefault="00000000">
            <w:pPr>
              <w:spacing w:before="80" w:after="80"/>
            </w:pPr>
            <w:r>
              <w:rPr>
                <w:rFonts w:ascii="Arial" w:eastAsia="Arial" w:hAnsi="Arial" w:cs="Arial"/>
                <w:b/>
                <w:bCs/>
                <w:color w:val="FFFFFF"/>
              </w:rPr>
              <w:t>%</w:t>
            </w:r>
          </w:p>
        </w:tc>
      </w:tr>
      <w:tr w:rsidR="00733150" w14:paraId="7FC2E876" w14:textId="77777777">
        <w:tc>
          <w:tcPr>
            <w:tcW w:w="5815"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437AB19D" w14:textId="77777777" w:rsidR="00733150" w:rsidRDefault="00000000">
            <w:pPr>
              <w:spacing w:before="80" w:after="80"/>
            </w:pPr>
            <w:r>
              <w:rPr>
                <w:rFonts w:ascii="Arial" w:eastAsia="Arial" w:hAnsi="Arial" w:cs="Arial"/>
                <w:b/>
                <w:bCs/>
                <w:color w:val="2C2C2A"/>
              </w:rPr>
              <w:t>Esmeraldas (ciudad)</w:t>
            </w:r>
          </w:p>
        </w:tc>
        <w:tc>
          <w:tcPr>
            <w:tcW w:w="2326"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4FCA688" w14:textId="77777777" w:rsidR="00733150" w:rsidRDefault="00000000">
            <w:pPr>
              <w:spacing w:before="80" w:after="80"/>
            </w:pPr>
            <w:r>
              <w:rPr>
                <w:rFonts w:ascii="Arial" w:eastAsia="Arial" w:hAnsi="Arial" w:cs="Arial"/>
                <w:color w:val="2C2C2A"/>
              </w:rPr>
              <w:t>14</w:t>
            </w:r>
          </w:p>
        </w:tc>
        <w:tc>
          <w:tcPr>
            <w:tcW w:w="1939"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7B8D88B8" w14:textId="77777777" w:rsidR="00733150" w:rsidRDefault="00000000">
            <w:pPr>
              <w:spacing w:before="80" w:after="80"/>
            </w:pPr>
            <w:r>
              <w:rPr>
                <w:rFonts w:ascii="Arial" w:eastAsia="Arial" w:hAnsi="Arial" w:cs="Arial"/>
                <w:color w:val="2C2C2A"/>
              </w:rPr>
              <w:t>26.9%</w:t>
            </w:r>
          </w:p>
        </w:tc>
      </w:tr>
      <w:tr w:rsidR="00733150" w14:paraId="6ECA0DF2" w14:textId="77777777">
        <w:tc>
          <w:tcPr>
            <w:tcW w:w="58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5CED2D" w14:textId="77777777" w:rsidR="00733150" w:rsidRDefault="00000000">
            <w:pPr>
              <w:spacing w:before="80" w:after="80"/>
            </w:pPr>
            <w:r>
              <w:rPr>
                <w:rFonts w:ascii="Arial" w:eastAsia="Arial" w:hAnsi="Arial" w:cs="Arial"/>
                <w:b/>
                <w:bCs/>
                <w:color w:val="2C2C2A"/>
              </w:rPr>
              <w:t>Guayaquil</w:t>
            </w:r>
          </w:p>
        </w:tc>
        <w:tc>
          <w:tcPr>
            <w:tcW w:w="2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03D05B" w14:textId="77777777" w:rsidR="00733150" w:rsidRDefault="00000000">
            <w:pPr>
              <w:spacing w:before="80" w:after="80"/>
            </w:pPr>
            <w:r>
              <w:rPr>
                <w:rFonts w:ascii="Arial" w:eastAsia="Arial" w:hAnsi="Arial" w:cs="Arial"/>
                <w:color w:val="2C2C2A"/>
              </w:rPr>
              <w:t>9</w:t>
            </w:r>
          </w:p>
        </w:tc>
        <w:tc>
          <w:tcPr>
            <w:tcW w:w="19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5D1A62" w14:textId="77777777" w:rsidR="00733150" w:rsidRDefault="00000000">
            <w:pPr>
              <w:spacing w:before="80" w:after="80"/>
            </w:pPr>
            <w:r>
              <w:rPr>
                <w:rFonts w:ascii="Arial" w:eastAsia="Arial" w:hAnsi="Arial" w:cs="Arial"/>
                <w:color w:val="2C2C2A"/>
              </w:rPr>
              <w:t>17.3%</w:t>
            </w:r>
          </w:p>
        </w:tc>
      </w:tr>
      <w:tr w:rsidR="00733150" w14:paraId="697B42FB" w14:textId="77777777">
        <w:tc>
          <w:tcPr>
            <w:tcW w:w="5815"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885EFC7" w14:textId="77777777" w:rsidR="00733150" w:rsidRDefault="00000000">
            <w:pPr>
              <w:spacing w:before="80" w:after="80"/>
            </w:pPr>
            <w:r>
              <w:rPr>
                <w:rFonts w:ascii="Arial" w:eastAsia="Arial" w:hAnsi="Arial" w:cs="Arial"/>
                <w:b/>
                <w:bCs/>
                <w:color w:val="2C2C2A"/>
              </w:rPr>
              <w:t>Ibarra</w:t>
            </w:r>
          </w:p>
        </w:tc>
        <w:tc>
          <w:tcPr>
            <w:tcW w:w="2326"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54C90AB" w14:textId="77777777" w:rsidR="00733150" w:rsidRDefault="00000000">
            <w:pPr>
              <w:spacing w:before="80" w:after="80"/>
            </w:pPr>
            <w:r>
              <w:rPr>
                <w:rFonts w:ascii="Arial" w:eastAsia="Arial" w:hAnsi="Arial" w:cs="Arial"/>
                <w:color w:val="2C2C2A"/>
              </w:rPr>
              <w:t>4</w:t>
            </w:r>
          </w:p>
        </w:tc>
        <w:tc>
          <w:tcPr>
            <w:tcW w:w="1939"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556AEC4" w14:textId="77777777" w:rsidR="00733150" w:rsidRDefault="00000000">
            <w:pPr>
              <w:spacing w:before="80" w:after="80"/>
            </w:pPr>
            <w:r>
              <w:rPr>
                <w:rFonts w:ascii="Arial" w:eastAsia="Arial" w:hAnsi="Arial" w:cs="Arial"/>
                <w:color w:val="2C2C2A"/>
              </w:rPr>
              <w:t>7.7%</w:t>
            </w:r>
          </w:p>
        </w:tc>
      </w:tr>
      <w:tr w:rsidR="00733150" w14:paraId="1D38B6B6" w14:textId="77777777">
        <w:tc>
          <w:tcPr>
            <w:tcW w:w="58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C596B6" w14:textId="77777777" w:rsidR="00733150" w:rsidRDefault="00000000">
            <w:pPr>
              <w:spacing w:before="80" w:after="80"/>
            </w:pPr>
            <w:r>
              <w:rPr>
                <w:rFonts w:ascii="Arial" w:eastAsia="Arial" w:hAnsi="Arial" w:cs="Arial"/>
                <w:b/>
                <w:bCs/>
                <w:color w:val="2C2C2A"/>
              </w:rPr>
              <w:t>San Lorenzo</w:t>
            </w:r>
          </w:p>
        </w:tc>
        <w:tc>
          <w:tcPr>
            <w:tcW w:w="2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33A3CE" w14:textId="77777777" w:rsidR="00733150" w:rsidRDefault="00000000">
            <w:pPr>
              <w:spacing w:before="80" w:after="80"/>
            </w:pPr>
            <w:r>
              <w:rPr>
                <w:rFonts w:ascii="Arial" w:eastAsia="Arial" w:hAnsi="Arial" w:cs="Arial"/>
                <w:color w:val="2C2C2A"/>
              </w:rPr>
              <w:t>4</w:t>
            </w:r>
          </w:p>
        </w:tc>
        <w:tc>
          <w:tcPr>
            <w:tcW w:w="19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1FC797" w14:textId="77777777" w:rsidR="00733150" w:rsidRDefault="00000000">
            <w:pPr>
              <w:spacing w:before="80" w:after="80"/>
            </w:pPr>
            <w:r>
              <w:rPr>
                <w:rFonts w:ascii="Arial" w:eastAsia="Arial" w:hAnsi="Arial" w:cs="Arial"/>
                <w:color w:val="2C2C2A"/>
              </w:rPr>
              <w:t>7.7%</w:t>
            </w:r>
          </w:p>
        </w:tc>
      </w:tr>
      <w:tr w:rsidR="00733150" w14:paraId="64D01138" w14:textId="77777777">
        <w:tc>
          <w:tcPr>
            <w:tcW w:w="5815"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3C62934" w14:textId="77777777" w:rsidR="00733150" w:rsidRDefault="00000000">
            <w:pPr>
              <w:spacing w:before="80" w:after="80"/>
            </w:pPr>
            <w:r>
              <w:rPr>
                <w:rFonts w:ascii="Arial" w:eastAsia="Arial" w:hAnsi="Arial" w:cs="Arial"/>
                <w:b/>
                <w:bCs/>
                <w:color w:val="2C2C2A"/>
              </w:rPr>
              <w:t>Ambuquí</w:t>
            </w:r>
          </w:p>
        </w:tc>
        <w:tc>
          <w:tcPr>
            <w:tcW w:w="2326"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4277581" w14:textId="77777777" w:rsidR="00733150" w:rsidRDefault="00000000">
            <w:pPr>
              <w:spacing w:before="80" w:after="80"/>
            </w:pPr>
            <w:r>
              <w:rPr>
                <w:rFonts w:ascii="Arial" w:eastAsia="Arial" w:hAnsi="Arial" w:cs="Arial"/>
                <w:color w:val="2C2C2A"/>
              </w:rPr>
              <w:t>3</w:t>
            </w:r>
          </w:p>
        </w:tc>
        <w:tc>
          <w:tcPr>
            <w:tcW w:w="1939"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78D37F85" w14:textId="77777777" w:rsidR="00733150" w:rsidRDefault="00000000">
            <w:pPr>
              <w:spacing w:before="80" w:after="80"/>
            </w:pPr>
            <w:r>
              <w:rPr>
                <w:rFonts w:ascii="Arial" w:eastAsia="Arial" w:hAnsi="Arial" w:cs="Arial"/>
                <w:color w:val="2C2C2A"/>
              </w:rPr>
              <w:t>5.8%</w:t>
            </w:r>
          </w:p>
        </w:tc>
      </w:tr>
      <w:tr w:rsidR="00733150" w14:paraId="79281201" w14:textId="77777777">
        <w:tc>
          <w:tcPr>
            <w:tcW w:w="58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316D95" w14:textId="77777777" w:rsidR="00733150" w:rsidRDefault="00000000">
            <w:pPr>
              <w:spacing w:before="80" w:after="80"/>
            </w:pPr>
            <w:r>
              <w:rPr>
                <w:rFonts w:ascii="Arial" w:eastAsia="Arial" w:hAnsi="Arial" w:cs="Arial"/>
                <w:b/>
                <w:bCs/>
                <w:color w:val="2C2C2A"/>
              </w:rPr>
              <w:t>Quito</w:t>
            </w:r>
          </w:p>
        </w:tc>
        <w:tc>
          <w:tcPr>
            <w:tcW w:w="2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45B79C" w14:textId="77777777" w:rsidR="00733150" w:rsidRDefault="00000000">
            <w:pPr>
              <w:spacing w:before="80" w:after="80"/>
            </w:pPr>
            <w:r>
              <w:rPr>
                <w:rFonts w:ascii="Arial" w:eastAsia="Arial" w:hAnsi="Arial" w:cs="Arial"/>
                <w:color w:val="2C2C2A"/>
              </w:rPr>
              <w:t>3</w:t>
            </w:r>
          </w:p>
        </w:tc>
        <w:tc>
          <w:tcPr>
            <w:tcW w:w="19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A1A446" w14:textId="77777777" w:rsidR="00733150" w:rsidRDefault="00000000">
            <w:pPr>
              <w:spacing w:before="80" w:after="80"/>
            </w:pPr>
            <w:r>
              <w:rPr>
                <w:rFonts w:ascii="Arial" w:eastAsia="Arial" w:hAnsi="Arial" w:cs="Arial"/>
                <w:color w:val="2C2C2A"/>
              </w:rPr>
              <w:t>5.8%</w:t>
            </w:r>
          </w:p>
        </w:tc>
      </w:tr>
      <w:tr w:rsidR="00733150" w14:paraId="6DCD80B0" w14:textId="77777777">
        <w:tc>
          <w:tcPr>
            <w:tcW w:w="5815"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1147A4E1" w14:textId="77777777" w:rsidR="00733150" w:rsidRDefault="00000000">
            <w:pPr>
              <w:spacing w:before="80" w:after="80"/>
            </w:pPr>
            <w:r>
              <w:rPr>
                <w:rFonts w:ascii="Arial" w:eastAsia="Arial" w:hAnsi="Arial" w:cs="Arial"/>
                <w:b/>
                <w:bCs/>
                <w:color w:val="2C2C2A"/>
              </w:rPr>
              <w:t>Ancón</w:t>
            </w:r>
          </w:p>
        </w:tc>
        <w:tc>
          <w:tcPr>
            <w:tcW w:w="2326"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48D109A" w14:textId="77777777" w:rsidR="00733150" w:rsidRDefault="00000000">
            <w:pPr>
              <w:spacing w:before="80" w:after="80"/>
            </w:pPr>
            <w:r>
              <w:rPr>
                <w:rFonts w:ascii="Arial" w:eastAsia="Arial" w:hAnsi="Arial" w:cs="Arial"/>
                <w:color w:val="2C2C2A"/>
              </w:rPr>
              <w:t>2</w:t>
            </w:r>
          </w:p>
        </w:tc>
        <w:tc>
          <w:tcPr>
            <w:tcW w:w="1939"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2C294A6" w14:textId="77777777" w:rsidR="00733150" w:rsidRDefault="00000000">
            <w:pPr>
              <w:spacing w:before="80" w:after="80"/>
            </w:pPr>
            <w:r>
              <w:rPr>
                <w:rFonts w:ascii="Arial" w:eastAsia="Arial" w:hAnsi="Arial" w:cs="Arial"/>
                <w:color w:val="2C2C2A"/>
              </w:rPr>
              <w:t>3.8%</w:t>
            </w:r>
          </w:p>
        </w:tc>
      </w:tr>
      <w:tr w:rsidR="00733150" w14:paraId="2358A853" w14:textId="77777777">
        <w:tc>
          <w:tcPr>
            <w:tcW w:w="58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CEDEB6" w14:textId="77777777" w:rsidR="00733150" w:rsidRDefault="00000000">
            <w:pPr>
              <w:spacing w:before="80" w:after="80"/>
            </w:pPr>
            <w:r>
              <w:rPr>
                <w:rFonts w:ascii="Arial" w:eastAsia="Arial" w:hAnsi="Arial" w:cs="Arial"/>
                <w:b/>
                <w:bCs/>
                <w:color w:val="2C2C2A"/>
              </w:rPr>
              <w:t>Otras localidades</w:t>
            </w:r>
          </w:p>
        </w:tc>
        <w:tc>
          <w:tcPr>
            <w:tcW w:w="2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42F935" w14:textId="77777777" w:rsidR="00733150" w:rsidRDefault="00000000">
            <w:pPr>
              <w:spacing w:before="80" w:after="80"/>
            </w:pPr>
            <w:r>
              <w:rPr>
                <w:rFonts w:ascii="Arial" w:eastAsia="Arial" w:hAnsi="Arial" w:cs="Arial"/>
                <w:color w:val="2C2C2A"/>
              </w:rPr>
              <w:t>13</w:t>
            </w:r>
          </w:p>
        </w:tc>
        <w:tc>
          <w:tcPr>
            <w:tcW w:w="19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5F414B" w14:textId="77777777" w:rsidR="00733150" w:rsidRDefault="00000000">
            <w:pPr>
              <w:spacing w:before="80" w:after="80"/>
            </w:pPr>
            <w:r>
              <w:rPr>
                <w:rFonts w:ascii="Arial" w:eastAsia="Arial" w:hAnsi="Arial" w:cs="Arial"/>
                <w:color w:val="2C2C2A"/>
              </w:rPr>
              <w:t>25.0%</w:t>
            </w:r>
          </w:p>
        </w:tc>
      </w:tr>
    </w:tbl>
    <w:p w14:paraId="1B3E35F9" w14:textId="77777777" w:rsidR="00733150" w:rsidRDefault="00000000">
      <w:pPr>
        <w:spacing w:before="60" w:after="60"/>
      </w:pPr>
      <w:r>
        <w:rPr>
          <w:rFonts w:ascii="Arial" w:eastAsia="Arial" w:hAnsi="Arial" w:cs="Arial"/>
          <w:color w:val="2C2C2A"/>
          <w:sz w:val="22"/>
          <w:szCs w:val="22"/>
        </w:rPr>
        <w:t xml:space="preserve">Agregando localidades contiguas en unidades territoriales coherentes (cuencas), Esmeraldas —sumando ciudad, San Lorenzo y Eloy Alfaro— concentraba </w:t>
      </w:r>
      <w:r>
        <w:rPr>
          <w:rFonts w:ascii="Arial" w:eastAsia="Arial" w:hAnsi="Arial" w:cs="Arial"/>
          <w:b/>
          <w:bCs/>
          <w:color w:val="2C2C2A"/>
          <w:sz w:val="22"/>
          <w:szCs w:val="22"/>
        </w:rPr>
        <w:t>36.5%</w:t>
      </w:r>
      <w:r>
        <w:rPr>
          <w:rFonts w:ascii="Arial" w:eastAsia="Arial" w:hAnsi="Arial" w:cs="Arial"/>
          <w:color w:val="2C2C2A"/>
          <w:sz w:val="22"/>
          <w:szCs w:val="22"/>
        </w:rPr>
        <w:t xml:space="preserve"> de toda la élite histórica del país. Este es el punto de partida: mucho antes de que existiera cualquier sistema de captación centralizado, el talento de élite ecuatoriano ya estaba extraordinariamente concentrado en unas pocas cuencas territoriales específicas.</w:t>
      </w:r>
    </w:p>
    <w:p w14:paraId="3CA93F50" w14:textId="77777777" w:rsidR="00733150" w:rsidRDefault="00000000">
      <w:pPr>
        <w:spacing w:before="300" w:after="100"/>
      </w:pPr>
      <w:r>
        <w:rPr>
          <w:rFonts w:ascii="Arial" w:eastAsia="Arial" w:hAnsi="Arial" w:cs="Arial"/>
          <w:b/>
          <w:bCs/>
          <w:color w:val="1A1A1A"/>
          <w:sz w:val="28"/>
          <w:szCs w:val="28"/>
        </w:rPr>
        <w:lastRenderedPageBreak/>
        <w:t>3.3 El mapa geográfico de la élite actual</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5815"/>
        <w:gridCol w:w="2326"/>
        <w:gridCol w:w="1939"/>
      </w:tblGrid>
      <w:tr w:rsidR="00733150" w14:paraId="4D82A625" w14:textId="77777777">
        <w:trPr>
          <w:tblHeader/>
        </w:trPr>
        <w:tc>
          <w:tcPr>
            <w:tcW w:w="5815"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43EEC032" w14:textId="77777777" w:rsidR="00733150" w:rsidRDefault="00000000">
            <w:pPr>
              <w:spacing w:before="80" w:after="80"/>
            </w:pPr>
            <w:r>
              <w:rPr>
                <w:rFonts w:ascii="Arial" w:eastAsia="Arial" w:hAnsi="Arial" w:cs="Arial"/>
                <w:b/>
                <w:bCs/>
                <w:color w:val="FFFFFF"/>
              </w:rPr>
              <w:t>Lugar</w:t>
            </w:r>
          </w:p>
        </w:tc>
        <w:tc>
          <w:tcPr>
            <w:tcW w:w="2326"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395019BA" w14:textId="77777777" w:rsidR="00733150" w:rsidRDefault="00000000">
            <w:pPr>
              <w:spacing w:before="80" w:after="80"/>
            </w:pPr>
            <w:r>
              <w:rPr>
                <w:rFonts w:ascii="Arial" w:eastAsia="Arial" w:hAnsi="Arial" w:cs="Arial"/>
                <w:b/>
                <w:bCs/>
                <w:color w:val="FFFFFF"/>
              </w:rPr>
              <w:t>Jugadores</w:t>
            </w:r>
          </w:p>
        </w:tc>
        <w:tc>
          <w:tcPr>
            <w:tcW w:w="1939"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50F7CD0F" w14:textId="77777777" w:rsidR="00733150" w:rsidRDefault="00000000">
            <w:pPr>
              <w:spacing w:before="80" w:after="80"/>
            </w:pPr>
            <w:r>
              <w:rPr>
                <w:rFonts w:ascii="Arial" w:eastAsia="Arial" w:hAnsi="Arial" w:cs="Arial"/>
                <w:b/>
                <w:bCs/>
                <w:color w:val="FFFFFF"/>
              </w:rPr>
              <w:t>%</w:t>
            </w:r>
          </w:p>
        </w:tc>
      </w:tr>
      <w:tr w:rsidR="00733150" w14:paraId="2B8873E6" w14:textId="77777777">
        <w:tc>
          <w:tcPr>
            <w:tcW w:w="5815"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82CB049" w14:textId="77777777" w:rsidR="00733150" w:rsidRDefault="00000000">
            <w:pPr>
              <w:spacing w:before="80" w:after="80"/>
            </w:pPr>
            <w:r>
              <w:rPr>
                <w:rFonts w:ascii="Arial" w:eastAsia="Arial" w:hAnsi="Arial" w:cs="Arial"/>
                <w:b/>
                <w:bCs/>
                <w:color w:val="2C2C2A"/>
              </w:rPr>
              <w:t>Guayaquil</w:t>
            </w:r>
          </w:p>
        </w:tc>
        <w:tc>
          <w:tcPr>
            <w:tcW w:w="2326"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573A800" w14:textId="77777777" w:rsidR="00733150" w:rsidRDefault="00000000">
            <w:pPr>
              <w:spacing w:before="80" w:after="80"/>
            </w:pPr>
            <w:r>
              <w:rPr>
                <w:rFonts w:ascii="Arial" w:eastAsia="Arial" w:hAnsi="Arial" w:cs="Arial"/>
                <w:color w:val="2C2C2A"/>
              </w:rPr>
              <w:t>10</w:t>
            </w:r>
          </w:p>
        </w:tc>
        <w:tc>
          <w:tcPr>
            <w:tcW w:w="1939"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100ECC7" w14:textId="77777777" w:rsidR="00733150" w:rsidRDefault="00000000">
            <w:pPr>
              <w:spacing w:before="80" w:after="80"/>
            </w:pPr>
            <w:r>
              <w:rPr>
                <w:rFonts w:ascii="Arial" w:eastAsia="Arial" w:hAnsi="Arial" w:cs="Arial"/>
                <w:color w:val="2C2C2A"/>
              </w:rPr>
              <w:t>20.8%</w:t>
            </w:r>
          </w:p>
        </w:tc>
      </w:tr>
      <w:tr w:rsidR="00733150" w14:paraId="627B1563" w14:textId="77777777">
        <w:tc>
          <w:tcPr>
            <w:tcW w:w="58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D2FDB9" w14:textId="77777777" w:rsidR="00733150" w:rsidRDefault="00000000">
            <w:pPr>
              <w:spacing w:before="80" w:after="80"/>
            </w:pPr>
            <w:r>
              <w:rPr>
                <w:rFonts w:ascii="Arial" w:eastAsia="Arial" w:hAnsi="Arial" w:cs="Arial"/>
                <w:b/>
                <w:bCs/>
                <w:color w:val="2C2C2A"/>
              </w:rPr>
              <w:t>Esmeraldas (ciudad)</w:t>
            </w:r>
          </w:p>
        </w:tc>
        <w:tc>
          <w:tcPr>
            <w:tcW w:w="2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5C5A67" w14:textId="77777777" w:rsidR="00733150" w:rsidRDefault="00000000">
            <w:pPr>
              <w:spacing w:before="80" w:after="80"/>
            </w:pPr>
            <w:r>
              <w:rPr>
                <w:rFonts w:ascii="Arial" w:eastAsia="Arial" w:hAnsi="Arial" w:cs="Arial"/>
                <w:color w:val="2C2C2A"/>
              </w:rPr>
              <w:t>8</w:t>
            </w:r>
          </w:p>
        </w:tc>
        <w:tc>
          <w:tcPr>
            <w:tcW w:w="19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05041A" w14:textId="77777777" w:rsidR="00733150" w:rsidRDefault="00000000">
            <w:pPr>
              <w:spacing w:before="80" w:after="80"/>
            </w:pPr>
            <w:r>
              <w:rPr>
                <w:rFonts w:ascii="Arial" w:eastAsia="Arial" w:hAnsi="Arial" w:cs="Arial"/>
                <w:color w:val="2C2C2A"/>
              </w:rPr>
              <w:t>16.7%</w:t>
            </w:r>
          </w:p>
        </w:tc>
      </w:tr>
      <w:tr w:rsidR="00733150" w14:paraId="297BE025" w14:textId="77777777">
        <w:tc>
          <w:tcPr>
            <w:tcW w:w="5815"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6F05CCB" w14:textId="77777777" w:rsidR="00733150" w:rsidRDefault="00000000">
            <w:pPr>
              <w:spacing w:before="80" w:after="80"/>
            </w:pPr>
            <w:r>
              <w:rPr>
                <w:rFonts w:ascii="Arial" w:eastAsia="Arial" w:hAnsi="Arial" w:cs="Arial"/>
                <w:b/>
                <w:bCs/>
                <w:color w:val="2C2C2A"/>
              </w:rPr>
              <w:t>Santo Domingo</w:t>
            </w:r>
          </w:p>
        </w:tc>
        <w:tc>
          <w:tcPr>
            <w:tcW w:w="2326"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E24ABD0" w14:textId="77777777" w:rsidR="00733150" w:rsidRDefault="00000000">
            <w:pPr>
              <w:spacing w:before="80" w:after="80"/>
            </w:pPr>
            <w:r>
              <w:rPr>
                <w:rFonts w:ascii="Arial" w:eastAsia="Arial" w:hAnsi="Arial" w:cs="Arial"/>
                <w:color w:val="2C2C2A"/>
              </w:rPr>
              <w:t>4</w:t>
            </w:r>
          </w:p>
        </w:tc>
        <w:tc>
          <w:tcPr>
            <w:tcW w:w="1939"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FE04320" w14:textId="77777777" w:rsidR="00733150" w:rsidRDefault="00000000">
            <w:pPr>
              <w:spacing w:before="80" w:after="80"/>
            </w:pPr>
            <w:r>
              <w:rPr>
                <w:rFonts w:ascii="Arial" w:eastAsia="Arial" w:hAnsi="Arial" w:cs="Arial"/>
                <w:color w:val="2C2C2A"/>
              </w:rPr>
              <w:t>8.3%</w:t>
            </w:r>
          </w:p>
        </w:tc>
      </w:tr>
      <w:tr w:rsidR="00733150" w14:paraId="0A034B60" w14:textId="77777777">
        <w:tc>
          <w:tcPr>
            <w:tcW w:w="58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52A3CA" w14:textId="77777777" w:rsidR="00733150" w:rsidRDefault="00000000">
            <w:pPr>
              <w:spacing w:before="80" w:after="80"/>
            </w:pPr>
            <w:r>
              <w:rPr>
                <w:rFonts w:ascii="Arial" w:eastAsia="Arial" w:hAnsi="Arial" w:cs="Arial"/>
                <w:b/>
                <w:bCs/>
                <w:color w:val="2C2C2A"/>
              </w:rPr>
              <w:t>Quinindé</w:t>
            </w:r>
          </w:p>
        </w:tc>
        <w:tc>
          <w:tcPr>
            <w:tcW w:w="2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6246A3" w14:textId="77777777" w:rsidR="00733150" w:rsidRDefault="00000000">
            <w:pPr>
              <w:spacing w:before="80" w:after="80"/>
            </w:pPr>
            <w:r>
              <w:rPr>
                <w:rFonts w:ascii="Arial" w:eastAsia="Arial" w:hAnsi="Arial" w:cs="Arial"/>
                <w:color w:val="2C2C2A"/>
              </w:rPr>
              <w:t>3</w:t>
            </w:r>
          </w:p>
        </w:tc>
        <w:tc>
          <w:tcPr>
            <w:tcW w:w="19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3CB547" w14:textId="77777777" w:rsidR="00733150" w:rsidRDefault="00000000">
            <w:pPr>
              <w:spacing w:before="80" w:after="80"/>
            </w:pPr>
            <w:r>
              <w:rPr>
                <w:rFonts w:ascii="Arial" w:eastAsia="Arial" w:hAnsi="Arial" w:cs="Arial"/>
                <w:color w:val="2C2C2A"/>
              </w:rPr>
              <w:t>6.3%</w:t>
            </w:r>
          </w:p>
        </w:tc>
      </w:tr>
      <w:tr w:rsidR="00733150" w14:paraId="573CA3AF" w14:textId="77777777">
        <w:tc>
          <w:tcPr>
            <w:tcW w:w="5815"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B6F488A" w14:textId="77777777" w:rsidR="00733150" w:rsidRDefault="00000000">
            <w:pPr>
              <w:spacing w:before="80" w:after="80"/>
            </w:pPr>
            <w:r>
              <w:rPr>
                <w:rFonts w:ascii="Arial" w:eastAsia="Arial" w:hAnsi="Arial" w:cs="Arial"/>
                <w:b/>
                <w:bCs/>
                <w:color w:val="2C2C2A"/>
              </w:rPr>
              <w:t>Eloy Alfaro</w:t>
            </w:r>
          </w:p>
        </w:tc>
        <w:tc>
          <w:tcPr>
            <w:tcW w:w="2326"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73EA57C" w14:textId="77777777" w:rsidR="00733150" w:rsidRDefault="00000000">
            <w:pPr>
              <w:spacing w:before="80" w:after="80"/>
            </w:pPr>
            <w:r>
              <w:rPr>
                <w:rFonts w:ascii="Arial" w:eastAsia="Arial" w:hAnsi="Arial" w:cs="Arial"/>
                <w:color w:val="2C2C2A"/>
              </w:rPr>
              <w:t>2</w:t>
            </w:r>
          </w:p>
        </w:tc>
        <w:tc>
          <w:tcPr>
            <w:tcW w:w="1939"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795F473B" w14:textId="77777777" w:rsidR="00733150" w:rsidRDefault="00000000">
            <w:pPr>
              <w:spacing w:before="80" w:after="80"/>
            </w:pPr>
            <w:r>
              <w:rPr>
                <w:rFonts w:ascii="Arial" w:eastAsia="Arial" w:hAnsi="Arial" w:cs="Arial"/>
                <w:color w:val="2C2C2A"/>
              </w:rPr>
              <w:t>4.2%</w:t>
            </w:r>
          </w:p>
        </w:tc>
      </w:tr>
      <w:tr w:rsidR="00733150" w14:paraId="0C3CC225" w14:textId="77777777">
        <w:tc>
          <w:tcPr>
            <w:tcW w:w="58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605727" w14:textId="77777777" w:rsidR="00733150" w:rsidRDefault="00000000">
            <w:pPr>
              <w:spacing w:before="80" w:after="80"/>
            </w:pPr>
            <w:r>
              <w:rPr>
                <w:rFonts w:ascii="Arial" w:eastAsia="Arial" w:hAnsi="Arial" w:cs="Arial"/>
                <w:b/>
                <w:bCs/>
                <w:color w:val="2C2C2A"/>
              </w:rPr>
              <w:t>Ibarra</w:t>
            </w:r>
          </w:p>
        </w:tc>
        <w:tc>
          <w:tcPr>
            <w:tcW w:w="2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FC4032" w14:textId="77777777" w:rsidR="00733150" w:rsidRDefault="00000000">
            <w:pPr>
              <w:spacing w:before="80" w:after="80"/>
            </w:pPr>
            <w:r>
              <w:rPr>
                <w:rFonts w:ascii="Arial" w:eastAsia="Arial" w:hAnsi="Arial" w:cs="Arial"/>
                <w:color w:val="2C2C2A"/>
              </w:rPr>
              <w:t>2</w:t>
            </w:r>
          </w:p>
        </w:tc>
        <w:tc>
          <w:tcPr>
            <w:tcW w:w="19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378D84" w14:textId="77777777" w:rsidR="00733150" w:rsidRDefault="00000000">
            <w:pPr>
              <w:spacing w:before="80" w:after="80"/>
            </w:pPr>
            <w:r>
              <w:rPr>
                <w:rFonts w:ascii="Arial" w:eastAsia="Arial" w:hAnsi="Arial" w:cs="Arial"/>
                <w:color w:val="2C2C2A"/>
              </w:rPr>
              <w:t>4.2%</w:t>
            </w:r>
          </w:p>
        </w:tc>
      </w:tr>
      <w:tr w:rsidR="00733150" w14:paraId="5C35D307" w14:textId="77777777">
        <w:tc>
          <w:tcPr>
            <w:tcW w:w="5815"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11F0B9F8" w14:textId="77777777" w:rsidR="00733150" w:rsidRDefault="00000000">
            <w:pPr>
              <w:spacing w:before="80" w:after="80"/>
            </w:pPr>
            <w:r>
              <w:rPr>
                <w:rFonts w:ascii="Arial" w:eastAsia="Arial" w:hAnsi="Arial" w:cs="Arial"/>
                <w:b/>
                <w:bCs/>
                <w:color w:val="2C2C2A"/>
              </w:rPr>
              <w:t>Manta</w:t>
            </w:r>
          </w:p>
        </w:tc>
        <w:tc>
          <w:tcPr>
            <w:tcW w:w="2326"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B1B1F3B" w14:textId="77777777" w:rsidR="00733150" w:rsidRDefault="00000000">
            <w:pPr>
              <w:spacing w:before="80" w:after="80"/>
            </w:pPr>
            <w:r>
              <w:rPr>
                <w:rFonts w:ascii="Arial" w:eastAsia="Arial" w:hAnsi="Arial" w:cs="Arial"/>
                <w:color w:val="2C2C2A"/>
              </w:rPr>
              <w:t>2</w:t>
            </w:r>
          </w:p>
        </w:tc>
        <w:tc>
          <w:tcPr>
            <w:tcW w:w="1939"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A8A06DB" w14:textId="77777777" w:rsidR="00733150" w:rsidRDefault="00000000">
            <w:pPr>
              <w:spacing w:before="80" w:after="80"/>
            </w:pPr>
            <w:r>
              <w:rPr>
                <w:rFonts w:ascii="Arial" w:eastAsia="Arial" w:hAnsi="Arial" w:cs="Arial"/>
                <w:color w:val="2C2C2A"/>
              </w:rPr>
              <w:t>4.2%</w:t>
            </w:r>
          </w:p>
        </w:tc>
      </w:tr>
      <w:tr w:rsidR="00733150" w14:paraId="4F1B529B" w14:textId="77777777">
        <w:tc>
          <w:tcPr>
            <w:tcW w:w="58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ED9AB9" w14:textId="77777777" w:rsidR="00733150" w:rsidRDefault="00000000">
            <w:pPr>
              <w:spacing w:before="80" w:after="80"/>
            </w:pPr>
            <w:r>
              <w:rPr>
                <w:rFonts w:ascii="Arial" w:eastAsia="Arial" w:hAnsi="Arial" w:cs="Arial"/>
                <w:b/>
                <w:bCs/>
                <w:color w:val="2C2C2A"/>
              </w:rPr>
              <w:t>Quito</w:t>
            </w:r>
          </w:p>
        </w:tc>
        <w:tc>
          <w:tcPr>
            <w:tcW w:w="2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556342" w14:textId="77777777" w:rsidR="00733150" w:rsidRDefault="00000000">
            <w:pPr>
              <w:spacing w:before="80" w:after="80"/>
            </w:pPr>
            <w:r>
              <w:rPr>
                <w:rFonts w:ascii="Arial" w:eastAsia="Arial" w:hAnsi="Arial" w:cs="Arial"/>
                <w:color w:val="2C2C2A"/>
              </w:rPr>
              <w:t>2</w:t>
            </w:r>
          </w:p>
        </w:tc>
        <w:tc>
          <w:tcPr>
            <w:tcW w:w="19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CD895C" w14:textId="77777777" w:rsidR="00733150" w:rsidRDefault="00000000">
            <w:pPr>
              <w:spacing w:before="80" w:after="80"/>
            </w:pPr>
            <w:r>
              <w:rPr>
                <w:rFonts w:ascii="Arial" w:eastAsia="Arial" w:hAnsi="Arial" w:cs="Arial"/>
                <w:color w:val="2C2C2A"/>
              </w:rPr>
              <w:t>4.2%</w:t>
            </w:r>
          </w:p>
        </w:tc>
      </w:tr>
      <w:tr w:rsidR="00733150" w14:paraId="32F440C2" w14:textId="77777777">
        <w:tc>
          <w:tcPr>
            <w:tcW w:w="5815"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63CE963" w14:textId="77777777" w:rsidR="00733150" w:rsidRDefault="00000000">
            <w:pPr>
              <w:spacing w:before="80" w:after="80"/>
            </w:pPr>
            <w:r>
              <w:rPr>
                <w:rFonts w:ascii="Arial" w:eastAsia="Arial" w:hAnsi="Arial" w:cs="Arial"/>
                <w:b/>
                <w:bCs/>
                <w:color w:val="2C2C2A"/>
              </w:rPr>
              <w:t>Varios (uno c/u)</w:t>
            </w:r>
          </w:p>
        </w:tc>
        <w:tc>
          <w:tcPr>
            <w:tcW w:w="2326"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49D25614" w14:textId="77777777" w:rsidR="00733150" w:rsidRDefault="00000000">
            <w:pPr>
              <w:spacing w:before="80" w:after="80"/>
            </w:pPr>
            <w:r>
              <w:rPr>
                <w:rFonts w:ascii="Arial" w:eastAsia="Arial" w:hAnsi="Arial" w:cs="Arial"/>
                <w:color w:val="2C2C2A"/>
              </w:rPr>
              <w:t>15</w:t>
            </w:r>
          </w:p>
        </w:tc>
        <w:tc>
          <w:tcPr>
            <w:tcW w:w="1939"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53D1250" w14:textId="77777777" w:rsidR="00733150" w:rsidRDefault="00000000">
            <w:pPr>
              <w:spacing w:before="80" w:after="80"/>
            </w:pPr>
            <w:r>
              <w:rPr>
                <w:rFonts w:ascii="Arial" w:eastAsia="Arial" w:hAnsi="Arial" w:cs="Arial"/>
                <w:color w:val="2C2C2A"/>
              </w:rPr>
              <w:t>31.3%</w:t>
            </w:r>
          </w:p>
        </w:tc>
      </w:tr>
    </w:tbl>
    <w:p w14:paraId="5F652712" w14:textId="77777777" w:rsidR="00733150" w:rsidRDefault="00000000">
      <w:pPr>
        <w:spacing w:before="300" w:after="100"/>
      </w:pPr>
      <w:r>
        <w:rPr>
          <w:rFonts w:ascii="Arial" w:eastAsia="Arial" w:hAnsi="Arial" w:cs="Arial"/>
          <w:b/>
          <w:bCs/>
          <w:color w:val="1A1A1A"/>
          <w:sz w:val="28"/>
          <w:szCs w:val="28"/>
        </w:rPr>
        <w:t>3.4 El cambio geográfico: real, pero más modesto de lo que parece</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880"/>
        <w:gridCol w:w="2304"/>
        <w:gridCol w:w="2304"/>
        <w:gridCol w:w="2592"/>
      </w:tblGrid>
      <w:tr w:rsidR="00733150" w14:paraId="5EA92C8A" w14:textId="77777777">
        <w:trPr>
          <w:tblHeader/>
        </w:trPr>
        <w:tc>
          <w:tcPr>
            <w:tcW w:w="288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4698BA26" w14:textId="77777777" w:rsidR="00733150" w:rsidRDefault="00000000">
            <w:pPr>
              <w:spacing w:before="80" w:after="80"/>
            </w:pPr>
            <w:r>
              <w:rPr>
                <w:rFonts w:ascii="Arial" w:eastAsia="Arial" w:hAnsi="Arial" w:cs="Arial"/>
                <w:b/>
                <w:bCs/>
                <w:color w:val="FFFFFF"/>
              </w:rPr>
              <w:t>Localidad</w:t>
            </w:r>
          </w:p>
        </w:tc>
        <w:tc>
          <w:tcPr>
            <w:tcW w:w="2304"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6C2A311F" w14:textId="77777777" w:rsidR="00733150" w:rsidRDefault="00000000">
            <w:pPr>
              <w:spacing w:before="80" w:after="80"/>
            </w:pPr>
            <w:r>
              <w:rPr>
                <w:rFonts w:ascii="Arial" w:eastAsia="Arial" w:hAnsi="Arial" w:cs="Arial"/>
                <w:b/>
                <w:bCs/>
                <w:color w:val="FFFFFF"/>
              </w:rPr>
              <w:t>Era histórica</w:t>
            </w:r>
          </w:p>
        </w:tc>
        <w:tc>
          <w:tcPr>
            <w:tcW w:w="2304"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29AB72FD" w14:textId="77777777" w:rsidR="00733150" w:rsidRDefault="00000000">
            <w:pPr>
              <w:spacing w:before="80" w:after="80"/>
            </w:pPr>
            <w:r>
              <w:rPr>
                <w:rFonts w:ascii="Arial" w:eastAsia="Arial" w:hAnsi="Arial" w:cs="Arial"/>
                <w:b/>
                <w:bCs/>
                <w:color w:val="FFFFFF"/>
              </w:rPr>
              <w:t>Era actual</w:t>
            </w:r>
          </w:p>
        </w:tc>
        <w:tc>
          <w:tcPr>
            <w:tcW w:w="2592"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31673000" w14:textId="77777777" w:rsidR="00733150" w:rsidRDefault="00000000">
            <w:pPr>
              <w:spacing w:before="80" w:after="80"/>
            </w:pPr>
            <w:r>
              <w:rPr>
                <w:rFonts w:ascii="Arial" w:eastAsia="Arial" w:hAnsi="Arial" w:cs="Arial"/>
                <w:b/>
                <w:bCs/>
                <w:color w:val="FFFFFF"/>
              </w:rPr>
              <w:t>Variación</w:t>
            </w:r>
          </w:p>
        </w:tc>
      </w:tr>
      <w:tr w:rsidR="00733150" w14:paraId="05411019" w14:textId="77777777">
        <w:tc>
          <w:tcPr>
            <w:tcW w:w="28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1B1EA159" w14:textId="77777777" w:rsidR="00733150" w:rsidRDefault="00000000">
            <w:pPr>
              <w:spacing w:before="80" w:after="80"/>
            </w:pPr>
            <w:r>
              <w:rPr>
                <w:rFonts w:ascii="Arial" w:eastAsia="Arial" w:hAnsi="Arial" w:cs="Arial"/>
                <w:b/>
                <w:bCs/>
                <w:color w:val="2C2C2A"/>
              </w:rPr>
              <w:t>Esmeraldas (ciudad)</w:t>
            </w:r>
          </w:p>
        </w:tc>
        <w:tc>
          <w:tcPr>
            <w:tcW w:w="2304"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1208670" w14:textId="77777777" w:rsidR="00733150" w:rsidRDefault="00000000">
            <w:pPr>
              <w:spacing w:before="80" w:after="80"/>
            </w:pPr>
            <w:r>
              <w:rPr>
                <w:rFonts w:ascii="Arial" w:eastAsia="Arial" w:hAnsi="Arial" w:cs="Arial"/>
                <w:color w:val="2C2C2A"/>
              </w:rPr>
              <w:t>26.9%</w:t>
            </w:r>
          </w:p>
        </w:tc>
        <w:tc>
          <w:tcPr>
            <w:tcW w:w="2304"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7D22584" w14:textId="77777777" w:rsidR="00733150" w:rsidRDefault="00000000">
            <w:pPr>
              <w:spacing w:before="80" w:after="80"/>
            </w:pPr>
            <w:r>
              <w:rPr>
                <w:rFonts w:ascii="Arial" w:eastAsia="Arial" w:hAnsi="Arial" w:cs="Arial"/>
                <w:color w:val="2C2C2A"/>
              </w:rPr>
              <w:t>16.7%</w:t>
            </w:r>
          </w:p>
        </w:tc>
        <w:tc>
          <w:tcPr>
            <w:tcW w:w="259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3F626F3" w14:textId="77777777" w:rsidR="00733150" w:rsidRDefault="00000000">
            <w:pPr>
              <w:spacing w:before="80" w:after="80"/>
            </w:pPr>
            <w:r>
              <w:rPr>
                <w:rFonts w:ascii="Arial" w:eastAsia="Arial" w:hAnsi="Arial" w:cs="Arial"/>
                <w:color w:val="2C2C2A"/>
              </w:rPr>
              <w:t>↓</w:t>
            </w:r>
          </w:p>
        </w:tc>
      </w:tr>
      <w:tr w:rsidR="00733150" w14:paraId="4F85942D"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133E10" w14:textId="77777777" w:rsidR="00733150" w:rsidRDefault="00000000">
            <w:pPr>
              <w:spacing w:before="80" w:after="80"/>
            </w:pPr>
            <w:r>
              <w:rPr>
                <w:rFonts w:ascii="Arial" w:eastAsia="Arial" w:hAnsi="Arial" w:cs="Arial"/>
                <w:b/>
                <w:bCs/>
                <w:color w:val="2C2C2A"/>
              </w:rPr>
              <w:t>Guayaquil</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40C161" w14:textId="77777777" w:rsidR="00733150" w:rsidRDefault="00000000">
            <w:pPr>
              <w:spacing w:before="80" w:after="80"/>
            </w:pPr>
            <w:r>
              <w:rPr>
                <w:rFonts w:ascii="Arial" w:eastAsia="Arial" w:hAnsi="Arial" w:cs="Arial"/>
                <w:color w:val="2C2C2A"/>
              </w:rPr>
              <w:t>17.3%</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4790B6" w14:textId="77777777" w:rsidR="00733150" w:rsidRDefault="00000000">
            <w:pPr>
              <w:spacing w:before="80" w:after="80"/>
            </w:pPr>
            <w:r>
              <w:rPr>
                <w:rFonts w:ascii="Arial" w:eastAsia="Arial" w:hAnsi="Arial" w:cs="Arial"/>
                <w:color w:val="2C2C2A"/>
              </w:rPr>
              <w:t>20.8%</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87744E" w14:textId="77777777" w:rsidR="00733150" w:rsidRDefault="00000000">
            <w:pPr>
              <w:spacing w:before="80" w:after="80"/>
            </w:pPr>
            <w:r>
              <w:rPr>
                <w:rFonts w:ascii="Arial" w:eastAsia="Arial" w:hAnsi="Arial" w:cs="Arial"/>
                <w:color w:val="2C2C2A"/>
              </w:rPr>
              <w:t>↑ leve</w:t>
            </w:r>
          </w:p>
        </w:tc>
      </w:tr>
      <w:tr w:rsidR="00733150" w14:paraId="55009021" w14:textId="77777777">
        <w:tc>
          <w:tcPr>
            <w:tcW w:w="28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29252E5" w14:textId="77777777" w:rsidR="00733150" w:rsidRDefault="00000000">
            <w:pPr>
              <w:spacing w:before="80" w:after="80"/>
            </w:pPr>
            <w:r>
              <w:rPr>
                <w:rFonts w:ascii="Arial" w:eastAsia="Arial" w:hAnsi="Arial" w:cs="Arial"/>
                <w:b/>
                <w:bCs/>
                <w:color w:val="2C2C2A"/>
              </w:rPr>
              <w:t>Santo Domingo</w:t>
            </w:r>
          </w:p>
        </w:tc>
        <w:tc>
          <w:tcPr>
            <w:tcW w:w="2304"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282FF25" w14:textId="77777777" w:rsidR="00733150" w:rsidRDefault="00000000">
            <w:pPr>
              <w:spacing w:before="80" w:after="80"/>
            </w:pPr>
            <w:r>
              <w:rPr>
                <w:rFonts w:ascii="Arial" w:eastAsia="Arial" w:hAnsi="Arial" w:cs="Arial"/>
                <w:color w:val="2C2C2A"/>
              </w:rPr>
              <w:t>1.9%</w:t>
            </w:r>
          </w:p>
        </w:tc>
        <w:tc>
          <w:tcPr>
            <w:tcW w:w="2304"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683141F" w14:textId="77777777" w:rsidR="00733150" w:rsidRDefault="00000000">
            <w:pPr>
              <w:spacing w:before="80" w:after="80"/>
            </w:pPr>
            <w:r>
              <w:rPr>
                <w:rFonts w:ascii="Arial" w:eastAsia="Arial" w:hAnsi="Arial" w:cs="Arial"/>
                <w:color w:val="2C2C2A"/>
              </w:rPr>
              <w:t>8.3%</w:t>
            </w:r>
          </w:p>
        </w:tc>
        <w:tc>
          <w:tcPr>
            <w:tcW w:w="259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DA7AF64" w14:textId="77777777" w:rsidR="00733150" w:rsidRDefault="00000000">
            <w:pPr>
              <w:spacing w:before="80" w:after="80"/>
            </w:pPr>
            <w:r>
              <w:rPr>
                <w:rFonts w:ascii="Arial" w:eastAsia="Arial" w:hAnsi="Arial" w:cs="Arial"/>
                <w:color w:val="2C2C2A"/>
              </w:rPr>
              <w:t>↑↑↑</w:t>
            </w:r>
          </w:p>
        </w:tc>
      </w:tr>
      <w:tr w:rsidR="00733150" w14:paraId="588BA488"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A6251F" w14:textId="77777777" w:rsidR="00733150" w:rsidRDefault="00000000">
            <w:pPr>
              <w:spacing w:before="80" w:after="80"/>
            </w:pPr>
            <w:r>
              <w:rPr>
                <w:rFonts w:ascii="Arial" w:eastAsia="Arial" w:hAnsi="Arial" w:cs="Arial"/>
                <w:b/>
                <w:bCs/>
                <w:color w:val="2C2C2A"/>
              </w:rPr>
              <w:t>Quinindé</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EAD5A7" w14:textId="77777777" w:rsidR="00733150" w:rsidRDefault="00000000">
            <w:pPr>
              <w:spacing w:before="80" w:after="80"/>
            </w:pPr>
            <w:r>
              <w:rPr>
                <w:rFonts w:ascii="Arial" w:eastAsia="Arial" w:hAnsi="Arial" w:cs="Arial"/>
                <w:color w:val="2C2C2A"/>
              </w:rPr>
              <w:t>0%</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1334C5" w14:textId="77777777" w:rsidR="00733150" w:rsidRDefault="00000000">
            <w:pPr>
              <w:spacing w:before="80" w:after="80"/>
            </w:pPr>
            <w:r>
              <w:rPr>
                <w:rFonts w:ascii="Arial" w:eastAsia="Arial" w:hAnsi="Arial" w:cs="Arial"/>
                <w:color w:val="2C2C2A"/>
              </w:rPr>
              <w:t>6.3%</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DC3FE2" w14:textId="77777777" w:rsidR="00733150" w:rsidRDefault="00000000">
            <w:pPr>
              <w:spacing w:before="80" w:after="80"/>
            </w:pPr>
            <w:r>
              <w:rPr>
                <w:rFonts w:ascii="Arial" w:eastAsia="Arial" w:hAnsi="Arial" w:cs="Arial"/>
                <w:color w:val="2C2C2A"/>
              </w:rPr>
              <w:t>Nueva aparición</w:t>
            </w:r>
          </w:p>
        </w:tc>
      </w:tr>
      <w:tr w:rsidR="00733150" w14:paraId="191B94AF" w14:textId="77777777">
        <w:tc>
          <w:tcPr>
            <w:tcW w:w="28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033D0C0" w14:textId="77777777" w:rsidR="00733150" w:rsidRDefault="00000000">
            <w:pPr>
              <w:spacing w:before="80" w:after="80"/>
            </w:pPr>
            <w:r>
              <w:rPr>
                <w:rFonts w:ascii="Arial" w:eastAsia="Arial" w:hAnsi="Arial" w:cs="Arial"/>
                <w:b/>
                <w:bCs/>
                <w:color w:val="2C2C2A"/>
              </w:rPr>
              <w:t>Ibarra</w:t>
            </w:r>
          </w:p>
        </w:tc>
        <w:tc>
          <w:tcPr>
            <w:tcW w:w="2304"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EDBF2F8" w14:textId="77777777" w:rsidR="00733150" w:rsidRDefault="00000000">
            <w:pPr>
              <w:spacing w:before="80" w:after="80"/>
            </w:pPr>
            <w:r>
              <w:rPr>
                <w:rFonts w:ascii="Arial" w:eastAsia="Arial" w:hAnsi="Arial" w:cs="Arial"/>
                <w:color w:val="2C2C2A"/>
              </w:rPr>
              <w:t>7.7%</w:t>
            </w:r>
          </w:p>
        </w:tc>
        <w:tc>
          <w:tcPr>
            <w:tcW w:w="2304"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7050E27" w14:textId="77777777" w:rsidR="00733150" w:rsidRDefault="00000000">
            <w:pPr>
              <w:spacing w:before="80" w:after="80"/>
            </w:pPr>
            <w:r>
              <w:rPr>
                <w:rFonts w:ascii="Arial" w:eastAsia="Arial" w:hAnsi="Arial" w:cs="Arial"/>
                <w:color w:val="2C2C2A"/>
              </w:rPr>
              <w:t>4.2%</w:t>
            </w:r>
          </w:p>
        </w:tc>
        <w:tc>
          <w:tcPr>
            <w:tcW w:w="259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7FCD245" w14:textId="77777777" w:rsidR="00733150" w:rsidRDefault="00000000">
            <w:pPr>
              <w:spacing w:before="80" w:after="80"/>
            </w:pPr>
            <w:r>
              <w:rPr>
                <w:rFonts w:ascii="Arial" w:eastAsia="Arial" w:hAnsi="Arial" w:cs="Arial"/>
                <w:color w:val="2C2C2A"/>
              </w:rPr>
              <w:t>↓</w:t>
            </w:r>
          </w:p>
        </w:tc>
      </w:tr>
    </w:tbl>
    <w:p w14:paraId="5223BB77" w14:textId="77777777" w:rsidR="00733150" w:rsidRDefault="00000000">
      <w:pPr>
        <w:spacing w:before="60" w:after="60"/>
      </w:pPr>
      <w:r>
        <w:rPr>
          <w:rFonts w:ascii="Arial" w:eastAsia="Arial" w:hAnsi="Arial" w:cs="Arial"/>
          <w:color w:val="2C2C2A"/>
          <w:sz w:val="22"/>
          <w:szCs w:val="22"/>
        </w:rPr>
        <w:t xml:space="preserve">A primera vista, existe la tentación de concluir que “la centralización institucional cambió la geografía del talento ecuatoriano”. Esa conclusión sería demasiado apresurada y, probablemente, incorrecta. Lo que en realidad muestran los datos es algo más sutil y más interesante: </w:t>
      </w:r>
      <w:r>
        <w:rPr>
          <w:rFonts w:ascii="Arial" w:eastAsia="Arial" w:hAnsi="Arial" w:cs="Arial"/>
          <w:b/>
          <w:bCs/>
          <w:color w:val="2C2C2A"/>
          <w:sz w:val="22"/>
          <w:szCs w:val="22"/>
        </w:rPr>
        <w:t>las grandes cuencas históricas no desaparecen</w:t>
      </w:r>
      <w:r>
        <w:rPr>
          <w:rFonts w:ascii="Arial" w:eastAsia="Arial" w:hAnsi="Arial" w:cs="Arial"/>
          <w:color w:val="2C2C2A"/>
          <w:sz w:val="22"/>
          <w:szCs w:val="22"/>
        </w:rPr>
        <w:t xml:space="preserve"> —Esmeraldas sigue siendo, en ambas eras, una de las dos o tres principales fuentes de talento del país— sino que </w:t>
      </w:r>
      <w:r>
        <w:rPr>
          <w:rFonts w:ascii="Arial" w:eastAsia="Arial" w:hAnsi="Arial" w:cs="Arial"/>
          <w:b/>
          <w:bCs/>
          <w:color w:val="2C2C2A"/>
          <w:sz w:val="22"/>
          <w:szCs w:val="22"/>
        </w:rPr>
        <w:t>ganan visibilidad ciertas localidades periféricas que antes prácticamente no aparecían en el radar de la élite</w:t>
      </w:r>
      <w:r>
        <w:rPr>
          <w:rFonts w:ascii="Arial" w:eastAsia="Arial" w:hAnsi="Arial" w:cs="Arial"/>
          <w:color w:val="2C2C2A"/>
          <w:sz w:val="22"/>
          <w:szCs w:val="22"/>
        </w:rPr>
        <w:t>.</w:t>
      </w:r>
    </w:p>
    <w:p w14:paraId="3FDB9F6B" w14:textId="77777777" w:rsidR="00733150" w:rsidRDefault="00000000">
      <w:pPr>
        <w:spacing w:before="60" w:after="60"/>
      </w:pPr>
      <w:r>
        <w:rPr>
          <w:rFonts w:ascii="Arial" w:eastAsia="Arial" w:hAnsi="Arial" w:cs="Arial"/>
          <w:color w:val="2C2C2A"/>
          <w:sz w:val="22"/>
          <w:szCs w:val="22"/>
        </w:rPr>
        <w:t xml:space="preserve">La hipótesis más sofisticada, y la que este reporte adopta como marco de interpretación, no es que haya cambiado *dónde nace* el talento, sino </w:t>
      </w:r>
      <w:r>
        <w:rPr>
          <w:rFonts w:ascii="Arial" w:eastAsia="Arial" w:hAnsi="Arial" w:cs="Arial"/>
          <w:b/>
          <w:bCs/>
          <w:color w:val="2C2C2A"/>
          <w:sz w:val="22"/>
          <w:szCs w:val="22"/>
        </w:rPr>
        <w:t>qué talento consigue ser detectado y logra llegar hasta la élite</w:t>
      </w:r>
      <w:r>
        <w:rPr>
          <w:rFonts w:ascii="Arial" w:eastAsia="Arial" w:hAnsi="Arial" w:cs="Arial"/>
          <w:color w:val="2C2C2A"/>
          <w:sz w:val="22"/>
          <w:szCs w:val="22"/>
        </w:rPr>
        <w:t>. Es decir: es más plausible que el nuevo sistema haya reducido la fricción entre cuencas periféricas y el circuito de formación de alto rendimiento, que asumir que la naturaleza geográfica del talento ecuatoriano se haya modificado en una sola generación.</w:t>
      </w:r>
    </w:p>
    <w:p w14:paraId="677FA7E2" w14:textId="77777777" w:rsidR="00733150" w:rsidRDefault="00000000">
      <w:pPr>
        <w:spacing w:before="300" w:after="100"/>
      </w:pPr>
      <w:r>
        <w:rPr>
          <w:rFonts w:ascii="Arial" w:eastAsia="Arial" w:hAnsi="Arial" w:cs="Arial"/>
          <w:b/>
          <w:bCs/>
          <w:color w:val="1A1A1A"/>
          <w:sz w:val="28"/>
          <w:szCs w:val="28"/>
        </w:rPr>
        <w:t>3.5 Santo Domingo: la señal más fuerte de reducción de fricción territorial</w:t>
      </w:r>
    </w:p>
    <w:p w14:paraId="2758650A" w14:textId="77777777" w:rsidR="00733150" w:rsidRDefault="00000000">
      <w:pPr>
        <w:spacing w:before="60" w:after="60"/>
      </w:pPr>
      <w:r>
        <w:rPr>
          <w:rFonts w:ascii="Arial" w:eastAsia="Arial" w:hAnsi="Arial" w:cs="Arial"/>
          <w:color w:val="2C2C2A"/>
          <w:sz w:val="22"/>
          <w:szCs w:val="22"/>
        </w:rPr>
        <w:lastRenderedPageBreak/>
        <w:t>El caso de Santo Domingo merece atención particular porque su trayectoria es la más pronunciada de todo el estudio geográfico.</w:t>
      </w:r>
    </w:p>
    <w:p w14:paraId="0529059B" w14:textId="77777777" w:rsidR="00733150" w:rsidRDefault="00000000">
      <w:pPr>
        <w:pStyle w:val="ListParagraph"/>
        <w:numPr>
          <w:ilvl w:val="0"/>
          <w:numId w:val="1"/>
        </w:numPr>
        <w:spacing w:before="40" w:after="40"/>
      </w:pPr>
      <w:r>
        <w:rPr>
          <w:rFonts w:ascii="Arial" w:eastAsia="Arial" w:hAnsi="Arial" w:cs="Arial"/>
          <w:b/>
          <w:bCs/>
          <w:color w:val="2C2C2A"/>
          <w:sz w:val="22"/>
          <w:szCs w:val="22"/>
        </w:rPr>
        <w:t>Era histórica:</w:t>
      </w:r>
      <w:r>
        <w:rPr>
          <w:rFonts w:ascii="Arial" w:eastAsia="Arial" w:hAnsi="Arial" w:cs="Arial"/>
          <w:color w:val="2C2C2A"/>
          <w:sz w:val="22"/>
          <w:szCs w:val="22"/>
        </w:rPr>
        <w:t xml:space="preserve"> 1 caso sobre 52 (1.9%)</w:t>
      </w:r>
    </w:p>
    <w:p w14:paraId="11C8BE0A" w14:textId="77777777" w:rsidR="00733150" w:rsidRDefault="00000000">
      <w:pPr>
        <w:pStyle w:val="ListParagraph"/>
        <w:numPr>
          <w:ilvl w:val="0"/>
          <w:numId w:val="1"/>
        </w:numPr>
        <w:spacing w:before="40" w:after="40"/>
      </w:pPr>
      <w:r>
        <w:rPr>
          <w:rFonts w:ascii="Arial" w:eastAsia="Arial" w:hAnsi="Arial" w:cs="Arial"/>
          <w:b/>
          <w:bCs/>
          <w:color w:val="2C2C2A"/>
          <w:sz w:val="22"/>
          <w:szCs w:val="22"/>
        </w:rPr>
        <w:t>Era actual:</w:t>
      </w:r>
      <w:r>
        <w:rPr>
          <w:rFonts w:ascii="Arial" w:eastAsia="Arial" w:hAnsi="Arial" w:cs="Arial"/>
          <w:color w:val="2C2C2A"/>
          <w:sz w:val="22"/>
          <w:szCs w:val="22"/>
        </w:rPr>
        <w:t xml:space="preserve"> 4 casos sobre 48 (8.3%)</w:t>
      </w:r>
    </w:p>
    <w:p w14:paraId="5D2F37FC" w14:textId="77777777" w:rsidR="00733150" w:rsidRDefault="00000000">
      <w:pPr>
        <w:spacing w:before="60" w:after="60"/>
      </w:pPr>
      <w:r>
        <w:rPr>
          <w:rFonts w:ascii="Arial" w:eastAsia="Arial" w:hAnsi="Arial" w:cs="Arial"/>
          <w:color w:val="2C2C2A"/>
          <w:sz w:val="22"/>
          <w:szCs w:val="22"/>
        </w:rPr>
        <w:t xml:space="preserve">De esos cuatro casos actuales, la distribución institucional es reveladora: </w:t>
      </w:r>
      <w:r>
        <w:rPr>
          <w:rFonts w:ascii="Arial" w:eastAsia="Arial" w:hAnsi="Arial" w:cs="Arial"/>
          <w:b/>
          <w:bCs/>
          <w:color w:val="2C2C2A"/>
          <w:sz w:val="22"/>
          <w:szCs w:val="22"/>
        </w:rPr>
        <w:t>tres de los cuatro</w:t>
      </w:r>
      <w:r>
        <w:rPr>
          <w:rFonts w:ascii="Arial" w:eastAsia="Arial" w:hAnsi="Arial" w:cs="Arial"/>
          <w:color w:val="2C2C2A"/>
          <w:sz w:val="22"/>
          <w:szCs w:val="22"/>
        </w:rPr>
        <w:t xml:space="preserve"> fueron formados por el club dominante del sistema actual. Esta coincidencia no demuestra causalidad —no se puede afirmar que la institución “creó” el talento de Santo Domingo—, pero sí es compatible con una hipótesis razonable: existe una </w:t>
      </w:r>
      <w:r>
        <w:rPr>
          <w:rFonts w:ascii="Arial" w:eastAsia="Arial" w:hAnsi="Arial" w:cs="Arial"/>
          <w:b/>
          <w:bCs/>
          <w:color w:val="2C2C2A"/>
          <w:sz w:val="22"/>
          <w:szCs w:val="22"/>
        </w:rPr>
        <w:t>capacidad institucional específica para detectar y captar talento en esta localidad</w:t>
      </w:r>
      <w:r>
        <w:rPr>
          <w:rFonts w:ascii="Arial" w:eastAsia="Arial" w:hAnsi="Arial" w:cs="Arial"/>
          <w:color w:val="2C2C2A"/>
          <w:sz w:val="22"/>
          <w:szCs w:val="22"/>
        </w:rPr>
        <w:t>, que antes de la centralización sencillamente no se activaba con la misma eficacia.</w:t>
      </w:r>
    </w:p>
    <w:p w14:paraId="77839AC8" w14:textId="77777777" w:rsidR="00733150" w:rsidRDefault="00000000">
      <w:pPr>
        <w:spacing w:before="60" w:after="60"/>
      </w:pPr>
      <w:r>
        <w:rPr>
          <w:rFonts w:ascii="Arial" w:eastAsia="Arial" w:hAnsi="Arial" w:cs="Arial"/>
          <w:color w:val="2C2C2A"/>
          <w:sz w:val="22"/>
          <w:szCs w:val="22"/>
        </w:rPr>
        <w:t xml:space="preserve">El componente económico añade fuerza a la señal: uno de los jugadores de esta cohorte alcanzó un valor máximo de mercado de </w:t>
      </w:r>
      <w:r>
        <w:rPr>
          <w:rFonts w:ascii="Arial" w:eastAsia="Arial" w:hAnsi="Arial" w:cs="Arial"/>
          <w:b/>
          <w:bCs/>
          <w:color w:val="2C2C2A"/>
          <w:sz w:val="22"/>
          <w:szCs w:val="22"/>
        </w:rPr>
        <w:t>€110M</w:t>
      </w:r>
      <w:r>
        <w:rPr>
          <w:rFonts w:ascii="Arial" w:eastAsia="Arial" w:hAnsi="Arial" w:cs="Arial"/>
          <w:color w:val="2C2C2A"/>
          <w:sz w:val="22"/>
          <w:szCs w:val="22"/>
        </w:rPr>
        <w:t xml:space="preserve"> — la cifra más alta de toda la muestra analizada.</w:t>
      </w:r>
    </w:p>
    <w:p w14:paraId="0ED5DB80" w14:textId="77777777" w:rsidR="00733150" w:rsidRDefault="00000000">
      <w:pPr>
        <w:spacing w:before="300" w:after="100"/>
      </w:pPr>
      <w:r>
        <w:rPr>
          <w:rFonts w:ascii="Arial" w:eastAsia="Arial" w:hAnsi="Arial" w:cs="Arial"/>
          <w:b/>
          <w:bCs/>
          <w:color w:val="1A1A1A"/>
          <w:sz w:val="28"/>
          <w:szCs w:val="28"/>
        </w:rPr>
        <w:t>3.6 Quinindé: de la invisibilidad total a un foco de valor extraordinario</w:t>
      </w:r>
    </w:p>
    <w:p w14:paraId="3D52861B" w14:textId="77777777" w:rsidR="00733150" w:rsidRDefault="00000000">
      <w:pPr>
        <w:spacing w:before="60" w:after="60"/>
      </w:pPr>
      <w:r>
        <w:rPr>
          <w:rFonts w:ascii="Arial" w:eastAsia="Arial" w:hAnsi="Arial" w:cs="Arial"/>
          <w:color w:val="2C2C2A"/>
          <w:sz w:val="22"/>
          <w:szCs w:val="22"/>
        </w:rPr>
        <w:t>El caso de Quinindé es, si cabe, todavía más ilustrativo, porque parte de una ausencia absoluta:</w:t>
      </w:r>
    </w:p>
    <w:p w14:paraId="21EF9406" w14:textId="77777777" w:rsidR="00733150" w:rsidRDefault="00000000">
      <w:pPr>
        <w:pStyle w:val="ListParagraph"/>
        <w:numPr>
          <w:ilvl w:val="0"/>
          <w:numId w:val="1"/>
        </w:numPr>
        <w:spacing w:before="40" w:after="40"/>
      </w:pPr>
      <w:r>
        <w:rPr>
          <w:rFonts w:ascii="Arial" w:eastAsia="Arial" w:hAnsi="Arial" w:cs="Arial"/>
          <w:b/>
          <w:bCs/>
          <w:color w:val="2C2C2A"/>
          <w:sz w:val="22"/>
          <w:szCs w:val="22"/>
        </w:rPr>
        <w:t>Era histórica:</w:t>
      </w:r>
      <w:r>
        <w:rPr>
          <w:rFonts w:ascii="Arial" w:eastAsia="Arial" w:hAnsi="Arial" w:cs="Arial"/>
          <w:color w:val="2C2C2A"/>
          <w:sz w:val="22"/>
          <w:szCs w:val="22"/>
        </w:rPr>
        <w:t xml:space="preserve"> 0 casos.</w:t>
      </w:r>
    </w:p>
    <w:p w14:paraId="7F0E7854" w14:textId="77777777" w:rsidR="00733150" w:rsidRDefault="00000000">
      <w:pPr>
        <w:pStyle w:val="ListParagraph"/>
        <w:numPr>
          <w:ilvl w:val="0"/>
          <w:numId w:val="1"/>
        </w:numPr>
        <w:spacing w:before="40" w:after="40"/>
      </w:pPr>
      <w:r>
        <w:rPr>
          <w:rFonts w:ascii="Arial" w:eastAsia="Arial" w:hAnsi="Arial" w:cs="Arial"/>
          <w:b/>
          <w:bCs/>
          <w:color w:val="2C2C2A"/>
          <w:sz w:val="22"/>
          <w:szCs w:val="22"/>
        </w:rPr>
        <w:t>Era actual:</w:t>
      </w:r>
      <w:r>
        <w:rPr>
          <w:rFonts w:ascii="Arial" w:eastAsia="Arial" w:hAnsi="Arial" w:cs="Arial"/>
          <w:color w:val="2C2C2A"/>
          <w:sz w:val="22"/>
          <w:szCs w:val="22"/>
        </w:rPr>
        <w:t xml:space="preserve"> 3 casos sobre 48.</w:t>
      </w:r>
    </w:p>
    <w:p w14:paraId="692B19A9" w14:textId="77777777" w:rsidR="00733150" w:rsidRDefault="00000000">
      <w:pPr>
        <w:spacing w:before="60" w:after="60"/>
      </w:pPr>
      <w:r>
        <w:rPr>
          <w:rFonts w:ascii="Arial" w:eastAsia="Arial" w:hAnsi="Arial" w:cs="Arial"/>
          <w:color w:val="2C2C2A"/>
          <w:sz w:val="22"/>
          <w:szCs w:val="22"/>
        </w:rPr>
        <w:t xml:space="preserve">De esos tres casos, </w:t>
      </w:r>
      <w:r>
        <w:rPr>
          <w:rFonts w:ascii="Arial" w:eastAsia="Arial" w:hAnsi="Arial" w:cs="Arial"/>
          <w:b/>
          <w:bCs/>
          <w:color w:val="2C2C2A"/>
          <w:sz w:val="22"/>
          <w:szCs w:val="22"/>
        </w:rPr>
        <w:t>dos fueron formados por el club dominante</w:t>
      </w:r>
      <w:r>
        <w:rPr>
          <w:rFonts w:ascii="Arial" w:eastAsia="Arial" w:hAnsi="Arial" w:cs="Arial"/>
          <w:color w:val="2C2C2A"/>
          <w:sz w:val="22"/>
          <w:szCs w:val="22"/>
        </w:rPr>
        <w:t xml:space="preserve">. Y, de manera notable, dos de esos jugadores alcanzaron valores máximos de mercado extraordinarios: </w:t>
      </w:r>
      <w:r>
        <w:rPr>
          <w:rFonts w:ascii="Arial" w:eastAsia="Arial" w:hAnsi="Arial" w:cs="Arial"/>
          <w:b/>
          <w:bCs/>
          <w:color w:val="2C2C2A"/>
          <w:sz w:val="22"/>
          <w:szCs w:val="22"/>
        </w:rPr>
        <w:t>€80M</w:t>
      </w:r>
      <w:r>
        <w:rPr>
          <w:rFonts w:ascii="Arial" w:eastAsia="Arial" w:hAnsi="Arial" w:cs="Arial"/>
          <w:color w:val="2C2C2A"/>
          <w:sz w:val="22"/>
          <w:szCs w:val="22"/>
        </w:rPr>
        <w:t xml:space="preserve"> y </w:t>
      </w:r>
      <w:r>
        <w:rPr>
          <w:rFonts w:ascii="Arial" w:eastAsia="Arial" w:hAnsi="Arial" w:cs="Arial"/>
          <w:b/>
          <w:bCs/>
          <w:color w:val="2C2C2A"/>
          <w:sz w:val="22"/>
          <w:szCs w:val="22"/>
        </w:rPr>
        <w:t>€17M</w:t>
      </w:r>
      <w:r>
        <w:rPr>
          <w:rFonts w:ascii="Arial" w:eastAsia="Arial" w:hAnsi="Arial" w:cs="Arial"/>
          <w:color w:val="2C2C2A"/>
          <w:sz w:val="22"/>
          <w:szCs w:val="22"/>
        </w:rPr>
        <w:t xml:space="preserve"> respectivamente. Una localidad que hace una generación no producía un solo integrante de la élite nacional, hoy aporta algunos de los techos de valor más altos de todo el sistema.</w:t>
      </w:r>
    </w:p>
    <w:p w14:paraId="35845EDB" w14:textId="77777777" w:rsidR="00733150" w:rsidRDefault="00000000">
      <w:pPr>
        <w:spacing w:before="300" w:after="100"/>
      </w:pPr>
      <w:r>
        <w:rPr>
          <w:rFonts w:ascii="Arial" w:eastAsia="Arial" w:hAnsi="Arial" w:cs="Arial"/>
          <w:b/>
          <w:bCs/>
          <w:color w:val="1A1A1A"/>
          <w:sz w:val="28"/>
          <w:szCs w:val="28"/>
        </w:rPr>
        <w:t>3.7 Esmeraldas: el contrafactual natural de toda la tesis</w:t>
      </w:r>
    </w:p>
    <w:p w14:paraId="3237D811" w14:textId="77777777" w:rsidR="00733150" w:rsidRDefault="00000000">
      <w:pPr>
        <w:spacing w:before="60" w:after="60"/>
      </w:pPr>
      <w:r>
        <w:rPr>
          <w:rFonts w:ascii="Arial" w:eastAsia="Arial" w:hAnsi="Arial" w:cs="Arial"/>
          <w:color w:val="2C2C2A"/>
          <w:sz w:val="22"/>
          <w:szCs w:val="22"/>
        </w:rPr>
        <w:t xml:space="preserve">Esmeraldas ocupa un lugar analíticamente privilegiado en este estudio, porque funciona como </w:t>
      </w:r>
      <w:r>
        <w:rPr>
          <w:rFonts w:ascii="Arial" w:eastAsia="Arial" w:hAnsi="Arial" w:cs="Arial"/>
          <w:b/>
          <w:bCs/>
          <w:color w:val="2C2C2A"/>
          <w:sz w:val="22"/>
          <w:szCs w:val="22"/>
        </w:rPr>
        <w:t>control natural</w:t>
      </w:r>
      <w:r>
        <w:rPr>
          <w:rFonts w:ascii="Arial" w:eastAsia="Arial" w:hAnsi="Arial" w:cs="Arial"/>
          <w:color w:val="2C2C2A"/>
          <w:sz w:val="22"/>
          <w:szCs w:val="22"/>
        </w:rPr>
        <w:t xml:space="preserve"> de la hipótesis central: si la provincia ya era la mayor fuente de talento de élite del país antes de que existiera cualquier sistema centralizado moderno, entonces ningún club puede atribuirse la creación de esa cuenca. Puede, como mucho, atribuirse una mayor capacidad de captura de ella.</w:t>
      </w:r>
    </w:p>
    <w:p w14:paraId="2368DC38" w14:textId="77777777" w:rsidR="00733150" w:rsidRDefault="00000000">
      <w:pPr>
        <w:spacing w:before="60" w:after="60"/>
      </w:pPr>
      <w:r>
        <w:rPr>
          <w:rFonts w:ascii="Arial" w:eastAsia="Arial" w:hAnsi="Arial" w:cs="Arial"/>
          <w:color w:val="2C2C2A"/>
          <w:sz w:val="22"/>
          <w:szCs w:val="22"/>
        </w:rPr>
        <w:t xml:space="preserve">Los datos respaldan exactamente esta lectura: Esmeraldas pasó de 14 casos (26.9%) a 8 casos (16.7%) en términos relativos de aparición en el censo de élite, pero </w:t>
      </w:r>
      <w:r>
        <w:rPr>
          <w:rFonts w:ascii="Arial" w:eastAsia="Arial" w:hAnsi="Arial" w:cs="Arial"/>
          <w:b/>
          <w:bCs/>
          <w:color w:val="2C2C2A"/>
          <w:sz w:val="22"/>
          <w:szCs w:val="22"/>
        </w:rPr>
        <w:t>sigue siendo una de las dos principales fuentes geográficas del país</w:t>
      </w:r>
      <w:r>
        <w:rPr>
          <w:rFonts w:ascii="Arial" w:eastAsia="Arial" w:hAnsi="Arial" w:cs="Arial"/>
          <w:color w:val="2C2C2A"/>
          <w:sz w:val="22"/>
          <w:szCs w:val="22"/>
        </w:rPr>
        <w:t xml:space="preserve">, y buena parte de su producción actual de talento </w:t>
      </w:r>
      <w:r>
        <w:rPr>
          <w:rFonts w:ascii="Arial" w:eastAsia="Arial" w:hAnsi="Arial" w:cs="Arial"/>
          <w:b/>
          <w:bCs/>
          <w:color w:val="2C2C2A"/>
          <w:sz w:val="22"/>
          <w:szCs w:val="22"/>
        </w:rPr>
        <w:t>no pasa por el club dominante del sistema</w:t>
      </w:r>
      <w:r>
        <w:rPr>
          <w:rFonts w:ascii="Arial" w:eastAsia="Arial" w:hAnsi="Arial" w:cs="Arial"/>
          <w:color w:val="2C2C2A"/>
          <w:sz w:val="22"/>
          <w:szCs w:val="22"/>
        </w:rPr>
        <w:t xml:space="preserve">. Esto se desarrolla con mayor detalle en la Parte 5 de este reporte, pero conviene anticipar la conclusión: </w:t>
      </w:r>
      <w:r>
        <w:rPr>
          <w:rFonts w:ascii="Arial" w:eastAsia="Arial" w:hAnsi="Arial" w:cs="Arial"/>
          <w:b/>
          <w:bCs/>
          <w:color w:val="2C2C2A"/>
          <w:sz w:val="22"/>
          <w:szCs w:val="22"/>
        </w:rPr>
        <w:t>Esmeraldas es la prueba de que existe talento de élite de calidad comprobada que el sistema dominante actual no está capturando en su totalidad.</w:t>
      </w:r>
    </w:p>
    <w:p w14:paraId="08D5143C" w14:textId="77777777" w:rsidR="00733150" w:rsidRDefault="00000000">
      <w:pPr>
        <w:spacing w:before="300" w:after="100"/>
      </w:pPr>
      <w:r>
        <w:rPr>
          <w:rFonts w:ascii="Arial" w:eastAsia="Arial" w:hAnsi="Arial" w:cs="Arial"/>
          <w:b/>
          <w:bCs/>
          <w:color w:val="1A1A1A"/>
          <w:sz w:val="28"/>
          <w:szCs w:val="28"/>
        </w:rPr>
        <w:t>3.8 Guayaquil: otro tipo de cuenca — volumen, no densidad periférica</w:t>
      </w:r>
    </w:p>
    <w:p w14:paraId="7175E4A3" w14:textId="77777777" w:rsidR="00733150" w:rsidRDefault="00000000">
      <w:pPr>
        <w:spacing w:before="60" w:after="60"/>
      </w:pPr>
      <w:r>
        <w:rPr>
          <w:rFonts w:ascii="Arial" w:eastAsia="Arial" w:hAnsi="Arial" w:cs="Arial"/>
          <w:color w:val="2C2C2A"/>
          <w:sz w:val="22"/>
          <w:szCs w:val="22"/>
        </w:rPr>
        <w:t xml:space="preserve">Guayaquil presenta un patrón distinto y merece una lectura separada. Su participación relativa en el censo de élite aumentó de manera moderada (17.3% → 20.8%), lo cual, tratándose de la ciudad más poblada del país, no resulta sorprendente en términos de volumen absoluto. Lo que sí resulta significativo es su comportamiento institucional: en la muestra detallada de trayectorias profesionales, </w:t>
      </w:r>
      <w:r>
        <w:rPr>
          <w:rFonts w:ascii="Arial" w:eastAsia="Arial" w:hAnsi="Arial" w:cs="Arial"/>
          <w:b/>
          <w:bCs/>
          <w:color w:val="2C2C2A"/>
          <w:sz w:val="22"/>
          <w:szCs w:val="22"/>
        </w:rPr>
        <w:t>la inmensa mayoría de los jugadores nacidos en Guayaquil que integran la élite actual fue formada por el club dominante del sistema</w:t>
      </w:r>
      <w:r>
        <w:rPr>
          <w:rFonts w:ascii="Arial" w:eastAsia="Arial" w:hAnsi="Arial" w:cs="Arial"/>
          <w:color w:val="2C2C2A"/>
          <w:sz w:val="22"/>
          <w:szCs w:val="22"/>
        </w:rPr>
        <w:t>.</w:t>
      </w:r>
    </w:p>
    <w:p w14:paraId="52D12CD0" w14:textId="77777777" w:rsidR="00733150" w:rsidRDefault="00000000">
      <w:pPr>
        <w:spacing w:before="60" w:after="60"/>
      </w:pPr>
      <w:r>
        <w:rPr>
          <w:rFonts w:ascii="Arial" w:eastAsia="Arial" w:hAnsi="Arial" w:cs="Arial"/>
          <w:color w:val="2C2C2A"/>
          <w:sz w:val="22"/>
          <w:szCs w:val="22"/>
        </w:rPr>
        <w:t xml:space="preserve">Esto permite establecer una distinción conceptual importante para el resto del reporte: Guayaquil funciona como un </w:t>
      </w:r>
      <w:r>
        <w:rPr>
          <w:rFonts w:ascii="Arial" w:eastAsia="Arial" w:hAnsi="Arial" w:cs="Arial"/>
          <w:b/>
          <w:bCs/>
          <w:color w:val="2C2C2A"/>
          <w:sz w:val="22"/>
          <w:szCs w:val="22"/>
        </w:rPr>
        <w:t>gran reservorio cuantitativo de talento</w:t>
      </w:r>
      <w:r>
        <w:rPr>
          <w:rFonts w:ascii="Arial" w:eastAsia="Arial" w:hAnsi="Arial" w:cs="Arial"/>
          <w:color w:val="2C2C2A"/>
          <w:sz w:val="22"/>
          <w:szCs w:val="22"/>
        </w:rPr>
        <w:t xml:space="preserve">, ya ampliamente capturado por el sistema dominante; mientras que Santo Domingo y Quinindé —de mucho menor volumen absoluto— muestran una </w:t>
      </w:r>
      <w:r>
        <w:rPr>
          <w:rFonts w:ascii="Arial" w:eastAsia="Arial" w:hAnsi="Arial" w:cs="Arial"/>
          <w:b/>
          <w:bCs/>
          <w:color w:val="2C2C2A"/>
          <w:sz w:val="22"/>
          <w:szCs w:val="22"/>
        </w:rPr>
        <w:t>densidad excepcional de talento de alto techo económico</w:t>
      </w:r>
      <w:r>
        <w:rPr>
          <w:rFonts w:ascii="Arial" w:eastAsia="Arial" w:hAnsi="Arial" w:cs="Arial"/>
          <w:color w:val="2C2C2A"/>
          <w:sz w:val="22"/>
          <w:szCs w:val="22"/>
        </w:rPr>
        <w:t>, con una captura institucional todavía parcial.</w:t>
      </w:r>
    </w:p>
    <w:p w14:paraId="3DB0FB1C" w14:textId="77777777" w:rsidR="00733150" w:rsidRDefault="00000000">
      <w:pPr>
        <w:spacing w:before="300" w:after="100"/>
      </w:pPr>
      <w:r>
        <w:rPr>
          <w:rFonts w:ascii="Arial" w:eastAsia="Arial" w:hAnsi="Arial" w:cs="Arial"/>
          <w:b/>
          <w:bCs/>
          <w:color w:val="1A1A1A"/>
          <w:sz w:val="28"/>
          <w:szCs w:val="28"/>
        </w:rPr>
        <w:lastRenderedPageBreak/>
        <w:t>3.9 Densidad frente a volumen: el concepto que organiza la cartografía de oportunidad</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122"/>
        <w:gridCol w:w="3183"/>
        <w:gridCol w:w="2122"/>
        <w:gridCol w:w="2653"/>
      </w:tblGrid>
      <w:tr w:rsidR="00733150" w14:paraId="50B5F138" w14:textId="77777777">
        <w:trPr>
          <w:tblHeader/>
        </w:trPr>
        <w:tc>
          <w:tcPr>
            <w:tcW w:w="2122"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499E28F4" w14:textId="77777777" w:rsidR="00733150" w:rsidRDefault="00000000">
            <w:pPr>
              <w:spacing w:before="80" w:after="80"/>
            </w:pPr>
            <w:r>
              <w:rPr>
                <w:rFonts w:ascii="Arial" w:eastAsia="Arial" w:hAnsi="Arial" w:cs="Arial"/>
                <w:b/>
                <w:bCs/>
                <w:color w:val="FFFFFF"/>
              </w:rPr>
              <w:t>Tipo de cuenca</w:t>
            </w:r>
          </w:p>
        </w:tc>
        <w:tc>
          <w:tcPr>
            <w:tcW w:w="3183"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5395F2EE" w14:textId="77777777" w:rsidR="00733150" w:rsidRDefault="00000000">
            <w:pPr>
              <w:spacing w:before="80" w:after="80"/>
            </w:pPr>
            <w:r>
              <w:rPr>
                <w:rFonts w:ascii="Arial" w:eastAsia="Arial" w:hAnsi="Arial" w:cs="Arial"/>
                <w:b/>
                <w:bCs/>
                <w:color w:val="FFFFFF"/>
              </w:rPr>
              <w:t>Lógica dominante</w:t>
            </w:r>
          </w:p>
        </w:tc>
        <w:tc>
          <w:tcPr>
            <w:tcW w:w="2122"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3A956995" w14:textId="77777777" w:rsidR="00733150" w:rsidRDefault="00000000">
            <w:pPr>
              <w:spacing w:before="80" w:after="80"/>
            </w:pPr>
            <w:r>
              <w:rPr>
                <w:rFonts w:ascii="Arial" w:eastAsia="Arial" w:hAnsi="Arial" w:cs="Arial"/>
                <w:b/>
                <w:bCs/>
                <w:color w:val="FFFFFF"/>
              </w:rPr>
              <w:t>Ejemplos</w:t>
            </w:r>
          </w:p>
        </w:tc>
        <w:tc>
          <w:tcPr>
            <w:tcW w:w="2653"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110039CC" w14:textId="77777777" w:rsidR="00733150" w:rsidRDefault="00000000">
            <w:pPr>
              <w:spacing w:before="80" w:after="80"/>
            </w:pPr>
            <w:r>
              <w:rPr>
                <w:rFonts w:ascii="Arial" w:eastAsia="Arial" w:hAnsi="Arial" w:cs="Arial"/>
                <w:b/>
                <w:bCs/>
                <w:color w:val="FFFFFF"/>
              </w:rPr>
              <w:t>Estado de captura</w:t>
            </w:r>
          </w:p>
        </w:tc>
      </w:tr>
      <w:tr w:rsidR="00733150" w14:paraId="47E06E91" w14:textId="77777777">
        <w:tc>
          <w:tcPr>
            <w:tcW w:w="212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EF3CE54" w14:textId="77777777" w:rsidR="00733150" w:rsidRDefault="00000000">
            <w:pPr>
              <w:spacing w:before="80" w:after="80"/>
            </w:pPr>
            <w:r>
              <w:rPr>
                <w:rFonts w:ascii="Arial" w:eastAsia="Arial" w:hAnsi="Arial" w:cs="Arial"/>
                <w:b/>
                <w:bCs/>
                <w:color w:val="2C2C2A"/>
              </w:rPr>
              <w:t>Cuenca de volumen</w:t>
            </w:r>
          </w:p>
        </w:tc>
        <w:tc>
          <w:tcPr>
            <w:tcW w:w="3183"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1A3F5651" w14:textId="77777777" w:rsidR="00733150" w:rsidRDefault="00000000">
            <w:pPr>
              <w:spacing w:before="80" w:after="80"/>
            </w:pPr>
            <w:r>
              <w:rPr>
                <w:rFonts w:ascii="Arial" w:eastAsia="Arial" w:hAnsi="Arial" w:cs="Arial"/>
                <w:color w:val="2C2C2A"/>
              </w:rPr>
              <w:t>Gran población, gran número absoluto de casos</w:t>
            </w:r>
          </w:p>
        </w:tc>
        <w:tc>
          <w:tcPr>
            <w:tcW w:w="212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ADF2730" w14:textId="77777777" w:rsidR="00733150" w:rsidRDefault="00000000">
            <w:pPr>
              <w:spacing w:before="80" w:after="80"/>
            </w:pPr>
            <w:r>
              <w:rPr>
                <w:rFonts w:ascii="Arial" w:eastAsia="Arial" w:hAnsi="Arial" w:cs="Arial"/>
                <w:color w:val="2C2C2A"/>
              </w:rPr>
              <w:t>Guayaquil</w:t>
            </w:r>
          </w:p>
        </w:tc>
        <w:tc>
          <w:tcPr>
            <w:tcW w:w="2653"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DEF1409" w14:textId="77777777" w:rsidR="00733150" w:rsidRDefault="00000000">
            <w:pPr>
              <w:spacing w:before="80" w:after="80"/>
            </w:pPr>
            <w:r>
              <w:rPr>
                <w:rFonts w:ascii="Arial" w:eastAsia="Arial" w:hAnsi="Arial" w:cs="Arial"/>
                <w:color w:val="2C2C2A"/>
              </w:rPr>
              <w:t>Alta — mayoritariamente capturada por el sistema dominante</w:t>
            </w:r>
          </w:p>
        </w:tc>
      </w:tr>
      <w:tr w:rsidR="00733150" w14:paraId="1320FE98" w14:textId="77777777">
        <w:tc>
          <w:tcPr>
            <w:tcW w:w="21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FE8D97" w14:textId="77777777" w:rsidR="00733150" w:rsidRDefault="00000000">
            <w:pPr>
              <w:spacing w:before="80" w:after="80"/>
            </w:pPr>
            <w:r>
              <w:rPr>
                <w:rFonts w:ascii="Arial" w:eastAsia="Arial" w:hAnsi="Arial" w:cs="Arial"/>
                <w:b/>
                <w:bCs/>
                <w:color w:val="2C2C2A"/>
              </w:rPr>
              <w:t>Cuenca de densidad histórica consolidada</w:t>
            </w:r>
          </w:p>
        </w:tc>
        <w:tc>
          <w:tcPr>
            <w:tcW w:w="31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8A9652" w14:textId="77777777" w:rsidR="00733150" w:rsidRDefault="00000000">
            <w:pPr>
              <w:spacing w:before="80" w:after="80"/>
            </w:pPr>
            <w:r>
              <w:rPr>
                <w:rFonts w:ascii="Arial" w:eastAsia="Arial" w:hAnsi="Arial" w:cs="Arial"/>
                <w:color w:val="2C2C2A"/>
              </w:rPr>
              <w:t>Población moderada, sobrerrepresentación extraordinaria y sostenida</w:t>
            </w:r>
          </w:p>
        </w:tc>
        <w:tc>
          <w:tcPr>
            <w:tcW w:w="21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B5B809" w14:textId="77777777" w:rsidR="00733150" w:rsidRDefault="00000000">
            <w:pPr>
              <w:spacing w:before="80" w:after="80"/>
            </w:pPr>
            <w:r>
              <w:rPr>
                <w:rFonts w:ascii="Arial" w:eastAsia="Arial" w:hAnsi="Arial" w:cs="Arial"/>
                <w:color w:val="2C2C2A"/>
              </w:rPr>
              <w:t>Esmeraldas, eje Chota/Imbabura</w:t>
            </w:r>
          </w:p>
        </w:tc>
        <w:tc>
          <w:tcPr>
            <w:tcW w:w="265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61E87E" w14:textId="77777777" w:rsidR="00733150" w:rsidRDefault="00000000">
            <w:pPr>
              <w:spacing w:before="80" w:after="80"/>
            </w:pPr>
            <w:r>
              <w:rPr>
                <w:rFonts w:ascii="Arial" w:eastAsia="Arial" w:hAnsi="Arial" w:cs="Arial"/>
                <w:color w:val="2C2C2A"/>
              </w:rPr>
              <w:t>Parcial — persiste producción fuera del sistema dominante</w:t>
            </w:r>
          </w:p>
        </w:tc>
      </w:tr>
      <w:tr w:rsidR="00733150" w14:paraId="3086169F" w14:textId="77777777">
        <w:tc>
          <w:tcPr>
            <w:tcW w:w="212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73D3D85E" w14:textId="77777777" w:rsidR="00733150" w:rsidRDefault="00000000">
            <w:pPr>
              <w:spacing w:before="80" w:after="80"/>
            </w:pPr>
            <w:r>
              <w:rPr>
                <w:rFonts w:ascii="Arial" w:eastAsia="Arial" w:hAnsi="Arial" w:cs="Arial"/>
                <w:b/>
                <w:bCs/>
                <w:color w:val="2C2C2A"/>
              </w:rPr>
              <w:t>Cuenca de densidad emergente</w:t>
            </w:r>
          </w:p>
        </w:tc>
        <w:tc>
          <w:tcPr>
            <w:tcW w:w="3183"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1209579" w14:textId="77777777" w:rsidR="00733150" w:rsidRDefault="00000000">
            <w:pPr>
              <w:spacing w:before="80" w:after="80"/>
            </w:pPr>
            <w:r>
              <w:rPr>
                <w:rFonts w:ascii="Arial" w:eastAsia="Arial" w:hAnsi="Arial" w:cs="Arial"/>
                <w:color w:val="2C2C2A"/>
              </w:rPr>
              <w:t>Población pequeña, aparición reciente con techos de valor muy altos</w:t>
            </w:r>
          </w:p>
        </w:tc>
        <w:tc>
          <w:tcPr>
            <w:tcW w:w="212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7A12F814" w14:textId="77777777" w:rsidR="00733150" w:rsidRDefault="00000000">
            <w:pPr>
              <w:spacing w:before="80" w:after="80"/>
            </w:pPr>
            <w:r>
              <w:rPr>
                <w:rFonts w:ascii="Arial" w:eastAsia="Arial" w:hAnsi="Arial" w:cs="Arial"/>
                <w:color w:val="2C2C2A"/>
              </w:rPr>
              <w:t>Santo Domingo, Quinindé</w:t>
            </w:r>
          </w:p>
        </w:tc>
        <w:tc>
          <w:tcPr>
            <w:tcW w:w="2653"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44C40F27" w14:textId="77777777" w:rsidR="00733150" w:rsidRDefault="00000000">
            <w:pPr>
              <w:spacing w:before="80" w:after="80"/>
            </w:pPr>
            <w:r>
              <w:rPr>
                <w:rFonts w:ascii="Arial" w:eastAsia="Arial" w:hAnsi="Arial" w:cs="Arial"/>
                <w:color w:val="2C2C2A"/>
              </w:rPr>
              <w:t>Incipiente — captura desigual, ventana de oportunidad más abierta</w:t>
            </w:r>
          </w:p>
        </w:tc>
      </w:tr>
    </w:tbl>
    <w:p w14:paraId="231EA83B" w14:textId="77777777" w:rsidR="00733150" w:rsidRDefault="00000000">
      <w:pPr>
        <w:spacing w:before="60" w:after="60"/>
      </w:pPr>
      <w:r>
        <w:rPr>
          <w:rFonts w:ascii="Arial" w:eastAsia="Arial" w:hAnsi="Arial" w:cs="Arial"/>
          <w:color w:val="2C2C2A"/>
          <w:sz w:val="22"/>
          <w:szCs w:val="22"/>
        </w:rPr>
        <w:t xml:space="preserve">No conviene limitar ningún análisis de talento futbolístico ecuatoriano al número bruto de jugadores por localidad. La variable relevante —y la que sostiene la tesis de oportunidad de este reporte— es la </w:t>
      </w:r>
      <w:r>
        <w:rPr>
          <w:rFonts w:ascii="Arial" w:eastAsia="Arial" w:hAnsi="Arial" w:cs="Arial"/>
          <w:b/>
          <w:bCs/>
          <w:color w:val="2C2C2A"/>
          <w:sz w:val="22"/>
          <w:szCs w:val="22"/>
        </w:rPr>
        <w:t>densidad de talento de élite en relación con el tamaño poblacional de cada cuenca</w:t>
      </w:r>
      <w:r>
        <w:rPr>
          <w:rFonts w:ascii="Arial" w:eastAsia="Arial" w:hAnsi="Arial" w:cs="Arial"/>
          <w:color w:val="2C2C2A"/>
          <w:sz w:val="22"/>
          <w:szCs w:val="22"/>
        </w:rPr>
        <w:t xml:space="preserve">, cruzada con el </w:t>
      </w:r>
      <w:r>
        <w:rPr>
          <w:rFonts w:ascii="Arial" w:eastAsia="Arial" w:hAnsi="Arial" w:cs="Arial"/>
          <w:b/>
          <w:bCs/>
          <w:color w:val="2C2C2A"/>
          <w:sz w:val="22"/>
          <w:szCs w:val="22"/>
        </w:rPr>
        <w:t>grado de captura institucional</w:t>
      </w:r>
      <w:r>
        <w:rPr>
          <w:rFonts w:ascii="Arial" w:eastAsia="Arial" w:hAnsi="Arial" w:cs="Arial"/>
          <w:color w:val="2C2C2A"/>
          <w:sz w:val="22"/>
          <w:szCs w:val="22"/>
        </w:rPr>
        <w:t xml:space="preserve"> que cada una ya tiene por parte del sistema dominante actual.</w:t>
      </w:r>
    </w:p>
    <w:p w14:paraId="6A28AA6F" w14:textId="77777777" w:rsidR="00733150" w:rsidRDefault="00000000">
      <w:pPr>
        <w:spacing w:before="300" w:after="100"/>
      </w:pPr>
      <w:r>
        <w:rPr>
          <w:rFonts w:ascii="Arial" w:eastAsia="Arial" w:hAnsi="Arial" w:cs="Arial"/>
          <w:b/>
          <w:bCs/>
          <w:color w:val="1A1A1A"/>
          <w:sz w:val="28"/>
          <w:szCs w:val="28"/>
        </w:rPr>
        <w:t>3.10 Síntesis: la geografía cambia menos de lo que parece, pero revela dónde está la oportunidad</w:t>
      </w:r>
    </w:p>
    <w:p w14:paraId="351F5DB6" w14:textId="77777777" w:rsidR="00733150" w:rsidRDefault="00000000">
      <w:pPr>
        <w:spacing w:before="40" w:after="40"/>
        <w:ind w:left="260"/>
      </w:pPr>
      <w:r>
        <w:rPr>
          <w:rFonts w:ascii="Arial" w:eastAsia="Arial" w:hAnsi="Arial" w:cs="Arial"/>
          <w:b/>
          <w:bCs/>
          <w:color w:val="1A1A1A"/>
          <w:sz w:val="22"/>
          <w:szCs w:val="22"/>
        </w:rPr>
        <w:t xml:space="preserve">1. </w:t>
      </w:r>
      <w:r>
        <w:rPr>
          <w:rFonts w:ascii="Arial" w:eastAsia="Arial" w:hAnsi="Arial" w:cs="Arial"/>
          <w:b/>
          <w:bCs/>
          <w:color w:val="2C2C2A"/>
          <w:sz w:val="22"/>
          <w:szCs w:val="22"/>
        </w:rPr>
        <w:t>Las grandes cuencas históricas no desaparecen.</w:t>
      </w:r>
      <w:r>
        <w:rPr>
          <w:rFonts w:ascii="Arial" w:eastAsia="Arial" w:hAnsi="Arial" w:cs="Arial"/>
          <w:color w:val="2C2C2A"/>
          <w:sz w:val="22"/>
          <w:szCs w:val="22"/>
        </w:rPr>
        <w:t xml:space="preserve"> Esmeraldas y, en menor medida, el eje Chota-Imbabura siguen siendo fuentes estructurales de talento de élite, con o sin la existencia de un sistema centralizado de captación.</w:t>
      </w:r>
    </w:p>
    <w:p w14:paraId="0F5ACC7D" w14:textId="77777777" w:rsidR="00733150" w:rsidRDefault="00000000">
      <w:pPr>
        <w:spacing w:before="40" w:after="40"/>
        <w:ind w:left="260"/>
      </w:pPr>
      <w:r>
        <w:rPr>
          <w:rFonts w:ascii="Arial" w:eastAsia="Arial" w:hAnsi="Arial" w:cs="Arial"/>
          <w:b/>
          <w:bCs/>
          <w:color w:val="1A1A1A"/>
          <w:sz w:val="22"/>
          <w:szCs w:val="22"/>
        </w:rPr>
        <w:t xml:space="preserve">2. </w:t>
      </w:r>
      <w:r>
        <w:rPr>
          <w:rFonts w:ascii="Arial" w:eastAsia="Arial" w:hAnsi="Arial" w:cs="Arial"/>
          <w:b/>
          <w:bCs/>
          <w:color w:val="2C2C2A"/>
          <w:sz w:val="22"/>
          <w:szCs w:val="22"/>
        </w:rPr>
        <w:t>Lo que cambia con mayor claridad es la visibilidad de localidades periféricas</w:t>
      </w:r>
      <w:r>
        <w:rPr>
          <w:rFonts w:ascii="Arial" w:eastAsia="Arial" w:hAnsi="Arial" w:cs="Arial"/>
          <w:color w:val="2C2C2A"/>
          <w:sz w:val="22"/>
          <w:szCs w:val="22"/>
        </w:rPr>
        <w:t xml:space="preserve"> —Santo Domingo y Quinindé, principalmente— que antes prácticamente no figuraban en el censo de élite y hoy aportan algunos de los techos de valor más altos del país.</w:t>
      </w:r>
    </w:p>
    <w:p w14:paraId="296381D2" w14:textId="77777777" w:rsidR="00733150" w:rsidRDefault="00000000">
      <w:pPr>
        <w:spacing w:before="40" w:after="40"/>
        <w:ind w:left="260"/>
      </w:pPr>
      <w:r>
        <w:rPr>
          <w:rFonts w:ascii="Arial" w:eastAsia="Arial" w:hAnsi="Arial" w:cs="Arial"/>
          <w:b/>
          <w:bCs/>
          <w:color w:val="1A1A1A"/>
          <w:sz w:val="22"/>
          <w:szCs w:val="22"/>
        </w:rPr>
        <w:t xml:space="preserve">3. </w:t>
      </w:r>
      <w:r>
        <w:rPr>
          <w:rFonts w:ascii="Arial" w:eastAsia="Arial" w:hAnsi="Arial" w:cs="Arial"/>
          <w:b/>
          <w:bCs/>
          <w:color w:val="2C2C2A"/>
          <w:sz w:val="22"/>
          <w:szCs w:val="22"/>
        </w:rPr>
        <w:t>Existe una cuenca histórica de primer orden —Esmeraldas— cuya producción de talento excede visiblemente la capacidad de captura del sistema dominante actual.</w:t>
      </w:r>
      <w:r>
        <w:rPr>
          <w:rFonts w:ascii="Arial" w:eastAsia="Arial" w:hAnsi="Arial" w:cs="Arial"/>
          <w:color w:val="2C2C2A"/>
          <w:sz w:val="22"/>
          <w:szCs w:val="22"/>
        </w:rPr>
        <w:t xml:space="preserve"> Esa brecha entre producción territorial y captura institucional es, en términos analíticos, exactamente el tipo de espacio subcapitalizado que una agencia de representación bien posicionada territorialmente puede ocupar antes que sus competidores.</w:t>
      </w:r>
    </w:p>
    <w:p w14:paraId="697827C8" w14:textId="77777777" w:rsidR="00733150" w:rsidRDefault="00000000">
      <w:pPr>
        <w:spacing w:before="60" w:after="60"/>
      </w:pPr>
      <w:r>
        <w:rPr>
          <w:rFonts w:ascii="Arial" w:eastAsia="Arial" w:hAnsi="Arial" w:cs="Arial"/>
          <w:color w:val="2C2C2A"/>
          <w:sz w:val="22"/>
          <w:szCs w:val="22"/>
        </w:rPr>
        <w:t>Este último punto conecta directamente con la Parte 5, donde se cruzará esta geografía con la arquitectura institucional y el mapa competitivo de las agencias de representación ya presentes en el sistema.</w:t>
      </w:r>
    </w:p>
    <w:p w14:paraId="419B2356" w14:textId="77777777" w:rsidR="00733150" w:rsidRDefault="00000000">
      <w:r>
        <w:br w:type="page"/>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33150" w14:paraId="6B543B5F" w14:textId="77777777">
        <w:tc>
          <w:tcPr>
            <w:tcW w:w="10080" w:type="dxa"/>
            <w:tcBorders>
              <w:top w:val="none" w:sz="0" w:space="0" w:color="FFFFFF"/>
              <w:left w:val="none" w:sz="0" w:space="0" w:color="FFFFFF"/>
              <w:bottom w:val="none" w:sz="0" w:space="0" w:color="FFFFFF"/>
              <w:right w:val="none" w:sz="0" w:space="0" w:color="FFFFFF"/>
            </w:tcBorders>
            <w:shd w:val="clear" w:color="auto" w:fill="F0B429"/>
            <w:tcMar>
              <w:top w:w="80" w:type="dxa"/>
              <w:left w:w="0" w:type="dxa"/>
              <w:bottom w:w="80" w:type="dxa"/>
              <w:right w:w="0" w:type="dxa"/>
            </w:tcMar>
          </w:tcPr>
          <w:p w14:paraId="77A7617F" w14:textId="77777777" w:rsidR="00733150" w:rsidRDefault="00733150"/>
        </w:tc>
      </w:tr>
      <w:tr w:rsidR="00733150" w14:paraId="231D718B" w14:textId="77777777">
        <w:tc>
          <w:tcPr>
            <w:tcW w:w="10080" w:type="dxa"/>
            <w:tcBorders>
              <w:top w:val="none" w:sz="0" w:space="0" w:color="FFFFFF"/>
              <w:left w:val="none" w:sz="0" w:space="0" w:color="FFFFFF"/>
              <w:bottom w:val="none" w:sz="0" w:space="0" w:color="FFFFFF"/>
              <w:right w:val="none" w:sz="0" w:space="0" w:color="FFFFFF"/>
            </w:tcBorders>
            <w:shd w:val="clear" w:color="auto" w:fill="1A1A1A"/>
            <w:tcMar>
              <w:top w:w="600" w:type="dxa"/>
              <w:left w:w="800" w:type="dxa"/>
              <w:bottom w:w="600" w:type="dxa"/>
              <w:right w:w="800" w:type="dxa"/>
            </w:tcMar>
          </w:tcPr>
          <w:p w14:paraId="19769D7B" w14:textId="77777777" w:rsidR="00733150" w:rsidRDefault="00000000">
            <w:pPr>
              <w:spacing w:after="100"/>
            </w:pPr>
            <w:r>
              <w:rPr>
                <w:rFonts w:ascii="Arial" w:eastAsia="Arial" w:hAnsi="Arial" w:cs="Arial"/>
                <w:b/>
                <w:bCs/>
                <w:color w:val="F0B429"/>
                <w:sz w:val="18"/>
                <w:szCs w:val="18"/>
              </w:rPr>
              <w:t>PARTE 4</w:t>
            </w:r>
          </w:p>
          <w:p w14:paraId="768435CC" w14:textId="77777777" w:rsidR="00733150" w:rsidRDefault="00000000">
            <w:pPr>
              <w:spacing w:after="60"/>
            </w:pPr>
            <w:r>
              <w:rPr>
                <w:rFonts w:ascii="Arial" w:eastAsia="Arial" w:hAnsi="Arial" w:cs="Arial"/>
                <w:b/>
                <w:bCs/>
                <w:color w:val="FFFFFF"/>
                <w:sz w:val="36"/>
                <w:szCs w:val="36"/>
              </w:rPr>
              <w:t>La Arquitectura Institucional Actual</w:t>
            </w:r>
          </w:p>
          <w:p w14:paraId="4910C334" w14:textId="77777777" w:rsidR="00733150" w:rsidRDefault="00000000">
            <w:r>
              <w:rPr>
                <w:rFonts w:ascii="Arial" w:eastAsia="Arial" w:hAnsi="Arial" w:cs="Arial"/>
                <w:i/>
                <w:iCs/>
                <w:color w:val="9B9B96"/>
              </w:rPr>
              <w:t>Stock, flujo y el mercado de agentes: cómo está organizado hoy el sistema, y quién ya se reparte el negocio de representarlo</w:t>
            </w:r>
          </w:p>
        </w:tc>
      </w:tr>
    </w:tbl>
    <w:p w14:paraId="3B999832" w14:textId="77777777" w:rsidR="00733150" w:rsidRDefault="00733150">
      <w:pPr>
        <w:spacing w:before="200"/>
      </w:pPr>
    </w:p>
    <w:p w14:paraId="0E708092" w14:textId="77777777" w:rsidR="00733150" w:rsidRDefault="00000000">
      <w:pPr>
        <w:spacing w:before="300" w:after="100"/>
      </w:pPr>
      <w:r>
        <w:rPr>
          <w:rFonts w:ascii="Arial" w:eastAsia="Arial" w:hAnsi="Arial" w:cs="Arial"/>
          <w:b/>
          <w:bCs/>
          <w:color w:val="1A1A1A"/>
          <w:sz w:val="28"/>
          <w:szCs w:val="28"/>
        </w:rPr>
        <w:t>4.1 El club dominante como agregador, no como creador</w:t>
      </w:r>
    </w:p>
    <w:p w14:paraId="0D0122AE" w14:textId="77777777" w:rsidR="00733150" w:rsidRDefault="00000000">
      <w:pPr>
        <w:spacing w:before="60" w:after="60"/>
      </w:pPr>
      <w:r>
        <w:rPr>
          <w:rFonts w:ascii="Arial" w:eastAsia="Arial" w:hAnsi="Arial" w:cs="Arial"/>
          <w:color w:val="2C2C2A"/>
          <w:sz w:val="22"/>
          <w:szCs w:val="22"/>
        </w:rPr>
        <w:t>El hallazgo geográfico central establecido en la Parte 3 —que las grandes cuencas de talento (Esmeraldas, Chota, y ahora Santo Domingo y Quinindé) son, en su mayoría, anteriores o independientes al club que hoy domina la producción de élite— obliga a construir un modelo institucional preciso de cómo opera ese club dentro del sistema.</w:t>
      </w:r>
    </w:p>
    <w:p w14:paraId="7F9C252E" w14:textId="77777777" w:rsidR="00733150" w:rsidRDefault="00000000">
      <w:pPr>
        <w:spacing w:before="60" w:after="60"/>
      </w:pPr>
      <w:r>
        <w:rPr>
          <w:rFonts w:ascii="Arial" w:eastAsia="Arial" w:hAnsi="Arial" w:cs="Arial"/>
          <w:color w:val="2C2C2A"/>
          <w:sz w:val="22"/>
          <w:szCs w:val="22"/>
        </w:rPr>
        <w:t xml:space="preserve">El modelo que mejor describe su función no es el de una cantera tradicional, entendida como un club que “produce” talento local. Es el de un </w:t>
      </w:r>
      <w:r>
        <w:rPr>
          <w:rFonts w:ascii="Arial" w:eastAsia="Arial" w:hAnsi="Arial" w:cs="Arial"/>
          <w:b/>
          <w:bCs/>
          <w:color w:val="2C2C2A"/>
          <w:sz w:val="22"/>
          <w:szCs w:val="22"/>
        </w:rPr>
        <w:t>agregador nacional</w:t>
      </w:r>
      <w:r>
        <w:rPr>
          <w:rFonts w:ascii="Arial" w:eastAsia="Arial" w:hAnsi="Arial" w:cs="Arial"/>
          <w:color w:val="2C2C2A"/>
          <w:sz w:val="22"/>
          <w:szCs w:val="22"/>
        </w:rPr>
        <w:t>: una infraestructura centralizada de scouting, formación, exposición competitiva y exportación, que capta talento disperso en múltiples cuencas geográficas y lo canaliza a través de un único nodo de procesamiento. El talento puede originarse en Esmeraldas, Quinindé, Santo Domingo, Guayaquil, el Chota o la Amazonía; el punto de conversión institucional es uno solo.</w:t>
      </w:r>
    </w:p>
    <w:p w14:paraId="244B49DA" w14:textId="77777777" w:rsidR="00733150" w:rsidRDefault="00000000">
      <w:pPr>
        <w:spacing w:before="60" w:after="60"/>
      </w:pPr>
      <w:r>
        <w:rPr>
          <w:rFonts w:ascii="Arial" w:eastAsia="Arial" w:hAnsi="Arial" w:cs="Arial"/>
          <w:color w:val="2C2C2A"/>
          <w:sz w:val="22"/>
          <w:szCs w:val="22"/>
        </w:rPr>
        <w:t xml:space="preserve">Esta distinción —agregador frente a creador— no es un matiz semántico. Tiene una consecuencia estratégica directa: </w:t>
      </w:r>
      <w:r>
        <w:rPr>
          <w:rFonts w:ascii="Arial" w:eastAsia="Arial" w:hAnsi="Arial" w:cs="Arial"/>
          <w:b/>
          <w:bCs/>
          <w:color w:val="2C2C2A"/>
          <w:sz w:val="22"/>
          <w:szCs w:val="22"/>
        </w:rPr>
        <w:t>un agregador puede, en principio, ser complementado por otro actor que ofrezca una función distinta dentro de la misma cadena</w:t>
      </w:r>
      <w:r>
        <w:rPr>
          <w:rFonts w:ascii="Arial" w:eastAsia="Arial" w:hAnsi="Arial" w:cs="Arial"/>
          <w:color w:val="2C2C2A"/>
          <w:sz w:val="22"/>
          <w:szCs w:val="22"/>
        </w:rPr>
        <w:t xml:space="preserve"> —por ejemplo, en la capa de representación y comercialización, que es donde compite Natio—, mientras que competir contra un creador de talento exigiría disputar el territorio mismo, algo mucho más costoso y de resultado incierto.</w:t>
      </w:r>
    </w:p>
    <w:p w14:paraId="775CF880" w14:textId="77777777" w:rsidR="00733150" w:rsidRDefault="00000000">
      <w:pPr>
        <w:spacing w:before="300" w:after="100"/>
      </w:pPr>
      <w:r>
        <w:rPr>
          <w:rFonts w:ascii="Arial" w:eastAsia="Arial" w:hAnsi="Arial" w:cs="Arial"/>
          <w:b/>
          <w:bCs/>
          <w:color w:val="1A1A1A"/>
          <w:sz w:val="28"/>
          <w:szCs w:val="28"/>
        </w:rPr>
        <w:t>4.2 Stock contra flujo: la métrica que el mercado suele leer mal</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6048"/>
        <w:gridCol w:w="4032"/>
      </w:tblGrid>
      <w:tr w:rsidR="00733150" w14:paraId="087F2655" w14:textId="77777777">
        <w:trPr>
          <w:tblHeader/>
        </w:trPr>
        <w:tc>
          <w:tcPr>
            <w:tcW w:w="6048"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44B62B34" w14:textId="77777777" w:rsidR="00733150" w:rsidRDefault="00000000">
            <w:pPr>
              <w:spacing w:before="80" w:after="80"/>
            </w:pPr>
            <w:r>
              <w:rPr>
                <w:rFonts w:ascii="Arial" w:eastAsia="Arial" w:hAnsi="Arial" w:cs="Arial"/>
                <w:b/>
                <w:bCs/>
                <w:color w:val="FFFFFF"/>
              </w:rPr>
              <w:t>Club</w:t>
            </w:r>
          </w:p>
        </w:tc>
        <w:tc>
          <w:tcPr>
            <w:tcW w:w="4032"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1BA44887" w14:textId="77777777" w:rsidR="00733150" w:rsidRDefault="00000000">
            <w:pPr>
              <w:spacing w:before="80" w:after="80"/>
            </w:pPr>
            <w:r>
              <w:rPr>
                <w:rFonts w:ascii="Arial" w:eastAsia="Arial" w:hAnsi="Arial" w:cs="Arial"/>
                <w:b/>
                <w:bCs/>
                <w:color w:val="FFFFFF"/>
              </w:rPr>
              <w:t>Valor de plantilla</w:t>
            </w:r>
          </w:p>
        </w:tc>
      </w:tr>
      <w:tr w:rsidR="00733150" w14:paraId="4DC5AEFB" w14:textId="77777777">
        <w:tc>
          <w:tcPr>
            <w:tcW w:w="6048"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10EE42B4" w14:textId="77777777" w:rsidR="00733150" w:rsidRDefault="00000000">
            <w:pPr>
              <w:spacing w:before="80" w:after="80"/>
            </w:pPr>
            <w:r>
              <w:rPr>
                <w:rFonts w:ascii="Arial" w:eastAsia="Arial" w:hAnsi="Arial" w:cs="Arial"/>
                <w:b/>
                <w:bCs/>
                <w:color w:val="2C2C2A"/>
              </w:rPr>
              <w:t>IDV</w:t>
            </w:r>
          </w:p>
        </w:tc>
        <w:tc>
          <w:tcPr>
            <w:tcW w:w="403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1F81B33B" w14:textId="77777777" w:rsidR="00733150" w:rsidRDefault="00000000">
            <w:pPr>
              <w:spacing w:before="80" w:after="80"/>
            </w:pPr>
            <w:r>
              <w:rPr>
                <w:rFonts w:ascii="Arial" w:eastAsia="Arial" w:hAnsi="Arial" w:cs="Arial"/>
                <w:color w:val="2C2C2A"/>
              </w:rPr>
              <w:t>€18.15M</w:t>
            </w:r>
          </w:p>
        </w:tc>
      </w:tr>
      <w:tr w:rsidR="00733150" w14:paraId="63BBABD3" w14:textId="77777777">
        <w:tc>
          <w:tcPr>
            <w:tcW w:w="60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D6B724" w14:textId="77777777" w:rsidR="00733150" w:rsidRDefault="00000000">
            <w:pPr>
              <w:spacing w:before="80" w:after="80"/>
            </w:pPr>
            <w:r>
              <w:rPr>
                <w:rFonts w:ascii="Arial" w:eastAsia="Arial" w:hAnsi="Arial" w:cs="Arial"/>
                <w:b/>
                <w:bCs/>
                <w:color w:val="2C2C2A"/>
              </w:rPr>
              <w:t>LDU Quito</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3C9F64" w14:textId="77777777" w:rsidR="00733150" w:rsidRDefault="00000000">
            <w:pPr>
              <w:spacing w:before="80" w:after="80"/>
            </w:pPr>
            <w:r>
              <w:rPr>
                <w:rFonts w:ascii="Arial" w:eastAsia="Arial" w:hAnsi="Arial" w:cs="Arial"/>
                <w:color w:val="2C2C2A"/>
              </w:rPr>
              <w:t>€18.03M</w:t>
            </w:r>
          </w:p>
        </w:tc>
      </w:tr>
      <w:tr w:rsidR="00733150" w14:paraId="502BD3EE" w14:textId="77777777">
        <w:tc>
          <w:tcPr>
            <w:tcW w:w="6048"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1BB9818" w14:textId="77777777" w:rsidR="00733150" w:rsidRDefault="00000000">
            <w:pPr>
              <w:spacing w:before="80" w:after="80"/>
            </w:pPr>
            <w:r>
              <w:rPr>
                <w:rFonts w:ascii="Arial" w:eastAsia="Arial" w:hAnsi="Arial" w:cs="Arial"/>
                <w:b/>
                <w:bCs/>
                <w:color w:val="2C2C2A"/>
              </w:rPr>
              <w:t>Barcelona SC</w:t>
            </w:r>
          </w:p>
        </w:tc>
        <w:tc>
          <w:tcPr>
            <w:tcW w:w="403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4C68D6A" w14:textId="77777777" w:rsidR="00733150" w:rsidRDefault="00000000">
            <w:pPr>
              <w:spacing w:before="80" w:after="80"/>
            </w:pPr>
            <w:r>
              <w:rPr>
                <w:rFonts w:ascii="Arial" w:eastAsia="Arial" w:hAnsi="Arial" w:cs="Arial"/>
                <w:color w:val="2C2C2A"/>
              </w:rPr>
              <w:t>€17.48M</w:t>
            </w:r>
          </w:p>
        </w:tc>
      </w:tr>
      <w:tr w:rsidR="00733150" w14:paraId="641DD3E7" w14:textId="77777777">
        <w:tc>
          <w:tcPr>
            <w:tcW w:w="60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6E22AF" w14:textId="77777777" w:rsidR="00733150" w:rsidRDefault="00000000">
            <w:pPr>
              <w:spacing w:before="80" w:after="80"/>
            </w:pPr>
            <w:r>
              <w:rPr>
                <w:rFonts w:ascii="Arial" w:eastAsia="Arial" w:hAnsi="Arial" w:cs="Arial"/>
                <w:b/>
                <w:bCs/>
                <w:color w:val="2C2C2A"/>
              </w:rPr>
              <w:t>Emelec</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356984" w14:textId="77777777" w:rsidR="00733150" w:rsidRDefault="00000000">
            <w:pPr>
              <w:spacing w:before="80" w:after="80"/>
            </w:pPr>
            <w:r>
              <w:rPr>
                <w:rFonts w:ascii="Arial" w:eastAsia="Arial" w:hAnsi="Arial" w:cs="Arial"/>
                <w:color w:val="2C2C2A"/>
              </w:rPr>
              <w:t>€12.61M</w:t>
            </w:r>
          </w:p>
        </w:tc>
      </w:tr>
      <w:tr w:rsidR="00733150" w14:paraId="2C8C890D" w14:textId="77777777">
        <w:tc>
          <w:tcPr>
            <w:tcW w:w="6048"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75734C9" w14:textId="77777777" w:rsidR="00733150" w:rsidRDefault="00000000">
            <w:pPr>
              <w:spacing w:before="80" w:after="80"/>
            </w:pPr>
            <w:r>
              <w:rPr>
                <w:rFonts w:ascii="Arial" w:eastAsia="Arial" w:hAnsi="Arial" w:cs="Arial"/>
                <w:b/>
                <w:bCs/>
                <w:color w:val="2C2C2A"/>
              </w:rPr>
              <w:t>Universidad Católica</w:t>
            </w:r>
          </w:p>
        </w:tc>
        <w:tc>
          <w:tcPr>
            <w:tcW w:w="403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1790E421" w14:textId="77777777" w:rsidR="00733150" w:rsidRDefault="00000000">
            <w:pPr>
              <w:spacing w:before="80" w:after="80"/>
            </w:pPr>
            <w:r>
              <w:rPr>
                <w:rFonts w:ascii="Arial" w:eastAsia="Arial" w:hAnsi="Arial" w:cs="Arial"/>
                <w:color w:val="2C2C2A"/>
              </w:rPr>
              <w:t>€10.03M</w:t>
            </w:r>
          </w:p>
        </w:tc>
      </w:tr>
    </w:tbl>
    <w:p w14:paraId="26728101" w14:textId="77777777" w:rsidR="00733150" w:rsidRDefault="00000000">
      <w:pPr>
        <w:spacing w:before="60" w:after="60"/>
      </w:pPr>
      <w:r>
        <w:rPr>
          <w:rFonts w:ascii="Arial" w:eastAsia="Arial" w:hAnsi="Arial" w:cs="Arial"/>
          <w:color w:val="2C2C2A"/>
          <w:sz w:val="22"/>
          <w:szCs w:val="22"/>
        </w:rPr>
        <w:t>Con 451 jugadores en toda la liga y un valor total de mercado de €170.69M, los cinco clubes principales concentran apenas €76.30M —un 44.7% del valor total—, y el club formador dominante está prácticamente empatado con sus dos competidores más próximos.</w:t>
      </w:r>
    </w:p>
    <w:p w14:paraId="11CBCF92" w14:textId="77777777" w:rsidR="00733150" w:rsidRDefault="00000000">
      <w:pPr>
        <w:spacing w:before="60" w:after="60"/>
      </w:pPr>
      <w:r>
        <w:rPr>
          <w:rFonts w:ascii="Arial" w:eastAsia="Arial" w:hAnsi="Arial" w:cs="Arial"/>
          <w:color w:val="2C2C2A"/>
          <w:sz w:val="22"/>
          <w:szCs w:val="22"/>
        </w:rPr>
        <w:t>Esta fotografía es engañosa si se toma como medida del verdadero peso económico del sistema. Conviene distinguir dos conceptos económicos distintos:</w:t>
      </w:r>
    </w:p>
    <w:p w14:paraId="52E6BD19" w14:textId="77777777" w:rsidR="00733150" w:rsidRDefault="00000000">
      <w:pPr>
        <w:pStyle w:val="ListParagraph"/>
        <w:numPr>
          <w:ilvl w:val="0"/>
          <w:numId w:val="1"/>
        </w:numPr>
        <w:spacing w:before="40" w:after="40"/>
      </w:pPr>
      <w:r>
        <w:rPr>
          <w:rFonts w:ascii="Arial" w:eastAsia="Arial" w:hAnsi="Arial" w:cs="Arial"/>
          <w:b/>
          <w:bCs/>
          <w:color w:val="2C2C2A"/>
          <w:sz w:val="22"/>
          <w:szCs w:val="22"/>
        </w:rPr>
        <w:lastRenderedPageBreak/>
        <w:t>Stock</w:t>
      </w:r>
      <w:r>
        <w:rPr>
          <w:rFonts w:ascii="Arial" w:eastAsia="Arial" w:hAnsi="Arial" w:cs="Arial"/>
          <w:color w:val="2C2C2A"/>
          <w:sz w:val="22"/>
          <w:szCs w:val="22"/>
        </w:rPr>
        <w:t>: el valor de los jugadores que están, en un momento dado, dentro de la plantilla del club.</w:t>
      </w:r>
    </w:p>
    <w:p w14:paraId="78F15699" w14:textId="77777777" w:rsidR="00733150" w:rsidRDefault="00000000">
      <w:pPr>
        <w:pStyle w:val="ListParagraph"/>
        <w:numPr>
          <w:ilvl w:val="0"/>
          <w:numId w:val="1"/>
        </w:numPr>
        <w:spacing w:before="40" w:after="40"/>
      </w:pPr>
      <w:r>
        <w:rPr>
          <w:rFonts w:ascii="Arial" w:eastAsia="Arial" w:hAnsi="Arial" w:cs="Arial"/>
          <w:b/>
          <w:bCs/>
          <w:color w:val="2C2C2A"/>
          <w:sz w:val="22"/>
          <w:szCs w:val="22"/>
        </w:rPr>
        <w:t>Flujo</w:t>
      </w:r>
      <w:r>
        <w:rPr>
          <w:rFonts w:ascii="Arial" w:eastAsia="Arial" w:hAnsi="Arial" w:cs="Arial"/>
          <w:color w:val="2C2C2A"/>
          <w:sz w:val="22"/>
          <w:szCs w:val="22"/>
        </w:rPr>
        <w:t>: el valor que el sistema del club genera a lo largo del tiempo mediante la captación, formación, exposición y salida sucesiva de jugadores al mercado internacional.</w:t>
      </w:r>
    </w:p>
    <w:p w14:paraId="5D9428B6" w14:textId="77777777" w:rsidR="00733150" w:rsidRDefault="00000000">
      <w:pPr>
        <w:spacing w:before="60" w:after="60"/>
      </w:pPr>
      <w:r>
        <w:rPr>
          <w:rFonts w:ascii="Arial" w:eastAsia="Arial" w:hAnsi="Arial" w:cs="Arial"/>
          <w:color w:val="2C2C2A"/>
          <w:sz w:val="22"/>
          <w:szCs w:val="22"/>
        </w:rPr>
        <w:t xml:space="preserve">Un club orientado a maximizar el flujo —captar, desarrollar, exportar, reemplazar, repetir— tendrá sistemáticamente un stock instantáneo modesto en relación con el valor total que su sistema ha generado a lo largo de una década. Esto explica por qué el valor de plantilla actual del club dominante (€18.15M) resulta una fracción menor frente al valor máximo acumulado que sus formados han alcanzado en el mercado internacional a lo largo de su carrera (documentado en más de €360M sobre una muestra de más de veinte trayectorias). </w:t>
      </w:r>
      <w:r>
        <w:rPr>
          <w:rFonts w:ascii="Arial" w:eastAsia="Arial" w:hAnsi="Arial" w:cs="Arial"/>
          <w:b/>
          <w:bCs/>
          <w:color w:val="2C2C2A"/>
          <w:sz w:val="22"/>
          <w:szCs w:val="22"/>
        </w:rPr>
        <w:t>La plantilla actual es solo una fotografía de un proceso que, en realidad, se mide mejor como película.</w:t>
      </w:r>
    </w:p>
    <w:p w14:paraId="17EAB4FF" w14:textId="77777777" w:rsidR="00733150" w:rsidRDefault="00000000">
      <w:pPr>
        <w:spacing w:before="60" w:after="60"/>
      </w:pPr>
      <w:r>
        <w:rPr>
          <w:rFonts w:ascii="Arial" w:eastAsia="Arial" w:hAnsi="Arial" w:cs="Arial"/>
          <w:color w:val="2C2C2A"/>
          <w:sz w:val="22"/>
          <w:szCs w:val="22"/>
        </w:rPr>
        <w:t>Esta distinción tiene una implicación directa para el negocio de representación: valorar la oportunidad de mercado únicamente por el tamaño de plantilla de cada club sería un error de cálculo. La verdadera magnitud del sistema —y por tanto, del volumen de comisiones potenciales de representación a lo largo del ciclo completo de un jugador— está en el flujo, no en el stock.</w:t>
      </w:r>
    </w:p>
    <w:p w14:paraId="222E5D2D" w14:textId="77777777" w:rsidR="00733150" w:rsidRDefault="00000000">
      <w:pPr>
        <w:spacing w:before="300" w:after="100"/>
      </w:pPr>
      <w:r>
        <w:rPr>
          <w:rFonts w:ascii="Arial" w:eastAsia="Arial" w:hAnsi="Arial" w:cs="Arial"/>
          <w:b/>
          <w:bCs/>
          <w:color w:val="1A1A1A"/>
          <w:sz w:val="28"/>
          <w:szCs w:val="28"/>
        </w:rPr>
        <w:t>4.3 El papel del componente extranjero</w:t>
      </w:r>
    </w:p>
    <w:p w14:paraId="67B94636" w14:textId="77777777" w:rsidR="00733150" w:rsidRDefault="00000000">
      <w:pPr>
        <w:spacing w:before="60" w:after="60"/>
      </w:pPr>
      <w:r>
        <w:rPr>
          <w:rFonts w:ascii="Arial" w:eastAsia="Arial" w:hAnsi="Arial" w:cs="Arial"/>
          <w:color w:val="2C2C2A"/>
          <w:sz w:val="22"/>
          <w:szCs w:val="22"/>
        </w:rPr>
        <w:t>Conviene también corregir una lectura simplista del club dominante como “equipo que solo juega con jóvenes locales”. De su plantilla actual, aproximadamente el 30% son jugadores extranjeros —una proporción superior al promedio de la liga (≈24.2% sobre 451 jugadores). Este dato importa para el diseño de la propuesta de valor de Natio: el sistema ecuatoriano de élite ya está acostumbrado a operar con flujos internacionales de doble vía, lo cual reduce la fricción cultural para introducir un actor de representación con base en México.</w:t>
      </w:r>
    </w:p>
    <w:p w14:paraId="49C76EAB" w14:textId="77777777" w:rsidR="00733150" w:rsidRDefault="00000000">
      <w:pPr>
        <w:spacing w:before="300" w:after="100"/>
      </w:pPr>
      <w:r>
        <w:rPr>
          <w:rFonts w:ascii="Arial" w:eastAsia="Arial" w:hAnsi="Arial" w:cs="Arial"/>
          <w:b/>
          <w:bCs/>
          <w:color w:val="1A1A1A"/>
          <w:sz w:val="28"/>
          <w:szCs w:val="28"/>
        </w:rPr>
        <w:t>4.4 El mercado de agentes: la infraestructura invisible del sistema</w:t>
      </w:r>
    </w:p>
    <w:p w14:paraId="02ED62ED" w14:textId="77777777" w:rsidR="00733150" w:rsidRDefault="00000000">
      <w:pPr>
        <w:spacing w:before="60" w:after="60"/>
      </w:pPr>
      <w:r>
        <w:rPr>
          <w:rFonts w:ascii="Arial" w:eastAsia="Arial" w:hAnsi="Arial" w:cs="Arial"/>
          <w:color w:val="2C2C2A"/>
          <w:sz w:val="22"/>
          <w:szCs w:val="22"/>
        </w:rPr>
        <w:t>Debajo de la relación visible entre jugador y club opera una capa que el público rara vez examina con rigor, pero que es decisiva para entender dónde existe —y dónde no existe— competencia real por el talento ecuatoriano: la red de agentes y agencias de representación.</w:t>
      </w:r>
    </w:p>
    <w:p w14:paraId="67F8D88A" w14:textId="77777777" w:rsidR="00733150" w:rsidRDefault="00000000">
      <w:pPr>
        <w:spacing w:before="60" w:after="60"/>
      </w:pPr>
      <w:r>
        <w:rPr>
          <w:rFonts w:ascii="Arial" w:eastAsia="Arial" w:hAnsi="Arial" w:cs="Arial"/>
          <w:color w:val="2C2C2A"/>
          <w:sz w:val="22"/>
          <w:szCs w:val="22"/>
        </w:rPr>
        <w:t>El panorama actual combina un número elevado de agencias pequeñas con un núcleo relativamente reducido de agencias recurrentes que aparecen sistemáticamente vinculadas a los principales clubes de la liga: TeamEvolution, IMAGESPORT, Vargas – SportCapital EC, HMS Sports Management, AS1, Seth Sports, Goal Holding, Proyecta Players, Fetama, Iván Reyes, Altitude, BLSPORTS y Gol Premium, entre otras.</w:t>
      </w:r>
    </w:p>
    <w:p w14:paraId="50981A0C" w14:textId="77777777" w:rsidR="00733150" w:rsidRDefault="00000000">
      <w:pPr>
        <w:spacing w:before="240" w:after="80"/>
      </w:pPr>
      <w:r>
        <w:rPr>
          <w:rFonts w:ascii="Arial" w:eastAsia="Arial" w:hAnsi="Arial" w:cs="Arial"/>
          <w:b/>
          <w:bCs/>
          <w:color w:val="1A1A1A"/>
          <w:sz w:val="24"/>
          <w:szCs w:val="24"/>
        </w:rPr>
        <w:t>Presencia transversal de la agencia más extendida del sistema</w:t>
      </w:r>
    </w:p>
    <w:p w14:paraId="762C2F20" w14:textId="77777777" w:rsidR="00733150" w:rsidRDefault="00000000">
      <w:pPr>
        <w:spacing w:before="60" w:after="60"/>
      </w:pPr>
      <w:r>
        <w:rPr>
          <w:rFonts w:ascii="Arial" w:eastAsia="Arial" w:hAnsi="Arial" w:cs="Arial"/>
          <w:color w:val="2C2C2A"/>
          <w:sz w:val="22"/>
          <w:szCs w:val="22"/>
        </w:rPr>
        <w:t>La agencia con mayor presencia transversal aparece representando jugadores en LDU Quito, Barcelona SC, Universidad Católica, IDV, Aucas, Técnico Universitario, Deportivo Cuenca, Macará, Delfín, Mushuc Runa, Libertad, Leones y Orense.</w:t>
      </w:r>
    </w:p>
    <w:p w14:paraId="1818C6A1" w14:textId="77777777" w:rsidR="00733150" w:rsidRDefault="00000000">
      <w:pPr>
        <w:spacing w:before="60" w:after="60"/>
      </w:pPr>
      <w:r>
        <w:rPr>
          <w:rFonts w:ascii="Arial" w:eastAsia="Arial" w:hAnsi="Arial" w:cs="Arial"/>
          <w:color w:val="2C2C2A"/>
          <w:sz w:val="22"/>
          <w:szCs w:val="22"/>
        </w:rPr>
        <w:t xml:space="preserve">Esta presencia transversal confirma que el ecosistema ecuatoriano de talento no está organizado solo por la relación club-jugador, sino por una red de tres nodos: </w:t>
      </w:r>
      <w:r>
        <w:rPr>
          <w:rFonts w:ascii="Arial" w:eastAsia="Arial" w:hAnsi="Arial" w:cs="Arial"/>
          <w:b/>
          <w:bCs/>
          <w:color w:val="2C2C2A"/>
          <w:sz w:val="22"/>
          <w:szCs w:val="22"/>
        </w:rPr>
        <w:t>club ↔ jugador ↔ agente ↔ mercado</w:t>
      </w:r>
      <w:r>
        <w:rPr>
          <w:rFonts w:ascii="Arial" w:eastAsia="Arial" w:hAnsi="Arial" w:cs="Arial"/>
          <w:color w:val="2C2C2A"/>
          <w:sz w:val="22"/>
          <w:szCs w:val="22"/>
        </w:rPr>
        <w:t>. Los agentes funcionan, en la práctica, como conectores estructurales del sistema, con capacidad de influir en el destino de un jugador independientemente del club que lo formó.</w:t>
      </w:r>
    </w:p>
    <w:p w14:paraId="0988C677" w14:textId="77777777" w:rsidR="00733150" w:rsidRDefault="00000000">
      <w:pPr>
        <w:spacing w:before="300" w:after="100"/>
      </w:pPr>
      <w:r>
        <w:rPr>
          <w:rFonts w:ascii="Arial" w:eastAsia="Arial" w:hAnsi="Arial" w:cs="Arial"/>
          <w:b/>
          <w:bCs/>
          <w:color w:val="1A1A1A"/>
          <w:sz w:val="28"/>
          <w:szCs w:val="28"/>
        </w:rPr>
        <w:t>4.5 Concentración de representación por club: dónde está saturada el agua</w:t>
      </w:r>
    </w:p>
    <w:p w14:paraId="5F326AA4" w14:textId="77777777" w:rsidR="00733150" w:rsidRDefault="00000000">
      <w:pPr>
        <w:spacing w:before="240" w:after="80"/>
      </w:pPr>
      <w:r>
        <w:rPr>
          <w:rFonts w:ascii="Arial" w:eastAsia="Arial" w:hAnsi="Arial" w:cs="Arial"/>
          <w:b/>
          <w:bCs/>
          <w:color w:val="1A1A1A"/>
          <w:sz w:val="24"/>
          <w:szCs w:val="24"/>
        </w:rPr>
        <w:t>Club dominante (formador del 46.8% de la élite activa)</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877"/>
        <w:gridCol w:w="3102"/>
        <w:gridCol w:w="3101"/>
      </w:tblGrid>
      <w:tr w:rsidR="00733150" w14:paraId="24429910" w14:textId="77777777">
        <w:trPr>
          <w:tblHeader/>
        </w:trPr>
        <w:tc>
          <w:tcPr>
            <w:tcW w:w="3877"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2C320440" w14:textId="77777777" w:rsidR="00733150" w:rsidRDefault="00000000">
            <w:pPr>
              <w:spacing w:before="80" w:after="80"/>
            </w:pPr>
            <w:r>
              <w:rPr>
                <w:rFonts w:ascii="Arial" w:eastAsia="Arial" w:hAnsi="Arial" w:cs="Arial"/>
                <w:b/>
                <w:bCs/>
                <w:color w:val="FFFFFF"/>
              </w:rPr>
              <w:t>Agencia</w:t>
            </w:r>
          </w:p>
        </w:tc>
        <w:tc>
          <w:tcPr>
            <w:tcW w:w="3102"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15D9C998" w14:textId="77777777" w:rsidR="00733150" w:rsidRDefault="00000000">
            <w:pPr>
              <w:spacing w:before="80" w:after="80"/>
            </w:pPr>
            <w:r>
              <w:rPr>
                <w:rFonts w:ascii="Arial" w:eastAsia="Arial" w:hAnsi="Arial" w:cs="Arial"/>
                <w:b/>
                <w:bCs/>
                <w:color w:val="FFFFFF"/>
              </w:rPr>
              <w:t>Jugadores representados</w:t>
            </w:r>
          </w:p>
        </w:tc>
        <w:tc>
          <w:tcPr>
            <w:tcW w:w="3101"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5F17847D" w14:textId="77777777" w:rsidR="00733150" w:rsidRDefault="00000000">
            <w:pPr>
              <w:spacing w:before="80" w:after="80"/>
            </w:pPr>
            <w:r>
              <w:rPr>
                <w:rFonts w:ascii="Arial" w:eastAsia="Arial" w:hAnsi="Arial" w:cs="Arial"/>
                <w:b/>
                <w:bCs/>
                <w:color w:val="FFFFFF"/>
              </w:rPr>
              <w:t>Valor promedio por jugador</w:t>
            </w:r>
          </w:p>
        </w:tc>
      </w:tr>
      <w:tr w:rsidR="00733150" w14:paraId="3E709EE2" w14:textId="77777777">
        <w:tc>
          <w:tcPr>
            <w:tcW w:w="3877"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9F6B2A3" w14:textId="77777777" w:rsidR="00733150" w:rsidRDefault="00000000">
            <w:pPr>
              <w:spacing w:before="80" w:after="80"/>
            </w:pPr>
            <w:r>
              <w:rPr>
                <w:rFonts w:ascii="Arial" w:eastAsia="Arial" w:hAnsi="Arial" w:cs="Arial"/>
                <w:b/>
                <w:bCs/>
                <w:color w:val="2C2C2A"/>
              </w:rPr>
              <w:t>TeamEvolution</w:t>
            </w:r>
          </w:p>
        </w:tc>
        <w:tc>
          <w:tcPr>
            <w:tcW w:w="310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782FD70D" w14:textId="77777777" w:rsidR="00733150" w:rsidRDefault="00000000">
            <w:pPr>
              <w:spacing w:before="80" w:after="80"/>
            </w:pPr>
            <w:r>
              <w:rPr>
                <w:rFonts w:ascii="Arial" w:eastAsia="Arial" w:hAnsi="Arial" w:cs="Arial"/>
                <w:color w:val="2C2C2A"/>
              </w:rPr>
              <w:t>4</w:t>
            </w:r>
          </w:p>
        </w:tc>
        <w:tc>
          <w:tcPr>
            <w:tcW w:w="3101"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E5A04A2" w14:textId="77777777" w:rsidR="00733150" w:rsidRDefault="00000000">
            <w:pPr>
              <w:spacing w:before="80" w:after="80"/>
            </w:pPr>
            <w:r>
              <w:rPr>
                <w:rFonts w:ascii="Arial" w:eastAsia="Arial" w:hAnsi="Arial" w:cs="Arial"/>
                <w:color w:val="2C2C2A"/>
              </w:rPr>
              <w:t>€775k</w:t>
            </w:r>
          </w:p>
        </w:tc>
      </w:tr>
      <w:tr w:rsidR="00733150" w14:paraId="72235FEC" w14:textId="77777777">
        <w:tc>
          <w:tcPr>
            <w:tcW w:w="387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8C0A63" w14:textId="77777777" w:rsidR="00733150" w:rsidRDefault="00000000">
            <w:pPr>
              <w:spacing w:before="80" w:after="80"/>
            </w:pPr>
            <w:r>
              <w:rPr>
                <w:rFonts w:ascii="Arial" w:eastAsia="Arial" w:hAnsi="Arial" w:cs="Arial"/>
                <w:b/>
                <w:bCs/>
                <w:color w:val="2C2C2A"/>
              </w:rPr>
              <w:lastRenderedPageBreak/>
              <w:t>Vargas – SportCapital EC</w:t>
            </w:r>
          </w:p>
        </w:tc>
        <w:tc>
          <w:tcPr>
            <w:tcW w:w="31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7739F9" w14:textId="77777777" w:rsidR="00733150" w:rsidRDefault="00000000">
            <w:pPr>
              <w:spacing w:before="80" w:after="80"/>
            </w:pPr>
            <w:r>
              <w:rPr>
                <w:rFonts w:ascii="Arial" w:eastAsia="Arial" w:hAnsi="Arial" w:cs="Arial"/>
                <w:color w:val="2C2C2A"/>
              </w:rPr>
              <w:t>4</w:t>
            </w:r>
          </w:p>
        </w:tc>
        <w:tc>
          <w:tcPr>
            <w:tcW w:w="31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F806A3" w14:textId="77777777" w:rsidR="00733150" w:rsidRDefault="00000000">
            <w:pPr>
              <w:spacing w:before="80" w:after="80"/>
            </w:pPr>
            <w:r>
              <w:rPr>
                <w:rFonts w:ascii="Arial" w:eastAsia="Arial" w:hAnsi="Arial" w:cs="Arial"/>
                <w:color w:val="2C2C2A"/>
              </w:rPr>
              <w:t>€2.33M</w:t>
            </w:r>
          </w:p>
        </w:tc>
      </w:tr>
      <w:tr w:rsidR="00733150" w14:paraId="3EF24312" w14:textId="77777777">
        <w:tc>
          <w:tcPr>
            <w:tcW w:w="3877"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223D03A" w14:textId="77777777" w:rsidR="00733150" w:rsidRDefault="00000000">
            <w:pPr>
              <w:spacing w:before="80" w:after="80"/>
            </w:pPr>
            <w:r>
              <w:rPr>
                <w:rFonts w:ascii="Arial" w:eastAsia="Arial" w:hAnsi="Arial" w:cs="Arial"/>
                <w:b/>
                <w:bCs/>
                <w:color w:val="2C2C2A"/>
              </w:rPr>
              <w:t>AS1</w:t>
            </w:r>
          </w:p>
        </w:tc>
        <w:tc>
          <w:tcPr>
            <w:tcW w:w="310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42F825B3" w14:textId="77777777" w:rsidR="00733150" w:rsidRDefault="00000000">
            <w:pPr>
              <w:spacing w:before="80" w:after="80"/>
            </w:pPr>
            <w:r>
              <w:rPr>
                <w:rFonts w:ascii="Arial" w:eastAsia="Arial" w:hAnsi="Arial" w:cs="Arial"/>
                <w:color w:val="2C2C2A"/>
              </w:rPr>
              <w:t>3</w:t>
            </w:r>
          </w:p>
        </w:tc>
        <w:tc>
          <w:tcPr>
            <w:tcW w:w="3101"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44CB1BB2" w14:textId="77777777" w:rsidR="00733150" w:rsidRDefault="00000000">
            <w:pPr>
              <w:spacing w:before="80" w:after="80"/>
            </w:pPr>
            <w:r>
              <w:rPr>
                <w:rFonts w:ascii="Arial" w:eastAsia="Arial" w:hAnsi="Arial" w:cs="Arial"/>
                <w:color w:val="2C2C2A"/>
              </w:rPr>
              <w:t>—</w:t>
            </w:r>
          </w:p>
        </w:tc>
      </w:tr>
      <w:tr w:rsidR="00733150" w14:paraId="2EA6EF1D" w14:textId="77777777">
        <w:tc>
          <w:tcPr>
            <w:tcW w:w="387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03E759" w14:textId="77777777" w:rsidR="00733150" w:rsidRDefault="00000000">
            <w:pPr>
              <w:spacing w:before="80" w:after="80"/>
            </w:pPr>
            <w:r>
              <w:rPr>
                <w:rFonts w:ascii="Arial" w:eastAsia="Arial" w:hAnsi="Arial" w:cs="Arial"/>
                <w:b/>
                <w:bCs/>
                <w:color w:val="2C2C2A"/>
              </w:rPr>
              <w:t>Altitude</w:t>
            </w:r>
          </w:p>
        </w:tc>
        <w:tc>
          <w:tcPr>
            <w:tcW w:w="31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CF2B0F" w14:textId="77777777" w:rsidR="00733150" w:rsidRDefault="00000000">
            <w:pPr>
              <w:spacing w:before="80" w:after="80"/>
            </w:pPr>
            <w:r>
              <w:rPr>
                <w:rFonts w:ascii="Arial" w:eastAsia="Arial" w:hAnsi="Arial" w:cs="Arial"/>
                <w:color w:val="2C2C2A"/>
              </w:rPr>
              <w:t>2</w:t>
            </w:r>
          </w:p>
        </w:tc>
        <w:tc>
          <w:tcPr>
            <w:tcW w:w="31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B39D51" w14:textId="77777777" w:rsidR="00733150" w:rsidRDefault="00000000">
            <w:pPr>
              <w:spacing w:before="80" w:after="80"/>
            </w:pPr>
            <w:r>
              <w:rPr>
                <w:rFonts w:ascii="Arial" w:eastAsia="Arial" w:hAnsi="Arial" w:cs="Arial"/>
                <w:color w:val="2C2C2A"/>
              </w:rPr>
              <w:t>—</w:t>
            </w:r>
          </w:p>
        </w:tc>
      </w:tr>
      <w:tr w:rsidR="00733150" w14:paraId="3491D332" w14:textId="77777777">
        <w:tc>
          <w:tcPr>
            <w:tcW w:w="3877"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52FF856" w14:textId="77777777" w:rsidR="00733150" w:rsidRDefault="00000000">
            <w:pPr>
              <w:spacing w:before="80" w:after="80"/>
            </w:pPr>
            <w:r>
              <w:rPr>
                <w:rFonts w:ascii="Arial" w:eastAsia="Arial" w:hAnsi="Arial" w:cs="Arial"/>
                <w:b/>
                <w:bCs/>
                <w:color w:val="2C2C2A"/>
              </w:rPr>
              <w:t>Cola larga (1 jugador c/u)</w:t>
            </w:r>
          </w:p>
        </w:tc>
        <w:tc>
          <w:tcPr>
            <w:tcW w:w="310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C56DC0D" w14:textId="77777777" w:rsidR="00733150" w:rsidRDefault="00000000">
            <w:pPr>
              <w:spacing w:before="80" w:after="80"/>
            </w:pPr>
            <w:r>
              <w:rPr>
                <w:rFonts w:ascii="Arial" w:eastAsia="Arial" w:hAnsi="Arial" w:cs="Arial"/>
                <w:color w:val="2C2C2A"/>
              </w:rPr>
              <w:t>resto</w:t>
            </w:r>
          </w:p>
        </w:tc>
        <w:tc>
          <w:tcPr>
            <w:tcW w:w="3101"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1B44AC47" w14:textId="77777777" w:rsidR="00733150" w:rsidRDefault="00000000">
            <w:pPr>
              <w:spacing w:before="80" w:after="80"/>
            </w:pPr>
            <w:r>
              <w:rPr>
                <w:rFonts w:ascii="Arial" w:eastAsia="Arial" w:hAnsi="Arial" w:cs="Arial"/>
                <w:color w:val="2C2C2A"/>
              </w:rPr>
              <w:t>—</w:t>
            </w:r>
          </w:p>
        </w:tc>
      </w:tr>
    </w:tbl>
    <w:p w14:paraId="595FEFDE" w14:textId="77777777" w:rsidR="00733150" w:rsidRDefault="00000000">
      <w:pPr>
        <w:spacing w:before="60" w:after="60"/>
      </w:pPr>
      <w:r>
        <w:rPr>
          <w:rFonts w:ascii="Arial" w:eastAsia="Arial" w:hAnsi="Arial" w:cs="Arial"/>
          <w:color w:val="2C2C2A"/>
          <w:sz w:val="22"/>
          <w:szCs w:val="22"/>
        </w:rPr>
        <w:t xml:space="preserve">Los tres agentes principales concentran 11 de 27 jugadores con agente identificado en la plantilla (≈40.7%), una concentración relativamente moderada frente a otros clubes, lo que sugiere una </w:t>
      </w:r>
      <w:r>
        <w:rPr>
          <w:rFonts w:ascii="Arial" w:eastAsia="Arial" w:hAnsi="Arial" w:cs="Arial"/>
          <w:b/>
          <w:bCs/>
          <w:color w:val="2C2C2A"/>
          <w:sz w:val="22"/>
          <w:szCs w:val="22"/>
        </w:rPr>
        <w:t>red de representación más diversificada</w:t>
      </w:r>
      <w:r>
        <w:rPr>
          <w:rFonts w:ascii="Arial" w:eastAsia="Arial" w:hAnsi="Arial" w:cs="Arial"/>
          <w:color w:val="2C2C2A"/>
          <w:sz w:val="22"/>
          <w:szCs w:val="22"/>
        </w:rPr>
        <w:t xml:space="preserve"> dentro del club formador dominante — es decir, mayor número de actores compitiendo, pero ninguno con control absoluto.</w:t>
      </w:r>
    </w:p>
    <w:p w14:paraId="5081F529" w14:textId="77777777" w:rsidR="00733150" w:rsidRDefault="00000000">
      <w:pPr>
        <w:spacing w:before="240" w:after="80"/>
      </w:pPr>
      <w:r>
        <w:rPr>
          <w:rFonts w:ascii="Arial" w:eastAsia="Arial" w:hAnsi="Arial" w:cs="Arial"/>
          <w:b/>
          <w:bCs/>
          <w:color w:val="1A1A1A"/>
          <w:sz w:val="24"/>
          <w:szCs w:val="24"/>
        </w:rPr>
        <w:t>Barcelona SC</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7560"/>
        <w:gridCol w:w="2520"/>
      </w:tblGrid>
      <w:tr w:rsidR="00733150" w14:paraId="7502F4F9" w14:textId="77777777">
        <w:trPr>
          <w:tblHeader/>
        </w:trPr>
        <w:tc>
          <w:tcPr>
            <w:tcW w:w="75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24A6F3BF" w14:textId="77777777" w:rsidR="00733150" w:rsidRDefault="00000000">
            <w:pPr>
              <w:spacing w:before="80" w:after="80"/>
            </w:pPr>
            <w:r>
              <w:rPr>
                <w:rFonts w:ascii="Arial" w:eastAsia="Arial" w:hAnsi="Arial" w:cs="Arial"/>
                <w:b/>
                <w:bCs/>
                <w:color w:val="FFFFFF"/>
              </w:rPr>
              <w:t>Agencia</w:t>
            </w:r>
          </w:p>
        </w:tc>
        <w:tc>
          <w:tcPr>
            <w:tcW w:w="252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33E1B5A9" w14:textId="77777777" w:rsidR="00733150" w:rsidRDefault="00000000">
            <w:pPr>
              <w:spacing w:before="80" w:after="80"/>
            </w:pPr>
            <w:r>
              <w:rPr>
                <w:rFonts w:ascii="Arial" w:eastAsia="Arial" w:hAnsi="Arial" w:cs="Arial"/>
                <w:b/>
                <w:bCs/>
                <w:color w:val="FFFFFF"/>
              </w:rPr>
              <w:t>Jugadores</w:t>
            </w:r>
          </w:p>
        </w:tc>
      </w:tr>
      <w:tr w:rsidR="00733150" w14:paraId="3DA2F505" w14:textId="77777777">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D7CF9D5" w14:textId="77777777" w:rsidR="00733150" w:rsidRDefault="00000000">
            <w:pPr>
              <w:spacing w:before="80" w:after="80"/>
            </w:pPr>
            <w:r>
              <w:rPr>
                <w:rFonts w:ascii="Arial" w:eastAsia="Arial" w:hAnsi="Arial" w:cs="Arial"/>
                <w:b/>
                <w:bCs/>
                <w:color w:val="2C2C2A"/>
              </w:rPr>
              <w:t>TeamEvolution</w:t>
            </w:r>
          </w:p>
        </w:tc>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E892025" w14:textId="77777777" w:rsidR="00733150" w:rsidRDefault="00000000">
            <w:pPr>
              <w:spacing w:before="80" w:after="80"/>
            </w:pPr>
            <w:r>
              <w:rPr>
                <w:rFonts w:ascii="Arial" w:eastAsia="Arial" w:hAnsi="Arial" w:cs="Arial"/>
                <w:color w:val="2C2C2A"/>
              </w:rPr>
              <w:t>5</w:t>
            </w:r>
          </w:p>
        </w:tc>
      </w:tr>
      <w:tr w:rsidR="00733150" w14:paraId="55249A01" w14:textId="77777777">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9EA8E5" w14:textId="77777777" w:rsidR="00733150" w:rsidRDefault="00000000">
            <w:pPr>
              <w:spacing w:before="80" w:after="80"/>
            </w:pPr>
            <w:r>
              <w:rPr>
                <w:rFonts w:ascii="Arial" w:eastAsia="Arial" w:hAnsi="Arial" w:cs="Arial"/>
                <w:b/>
                <w:bCs/>
                <w:color w:val="2C2C2A"/>
              </w:rPr>
              <w:t>IMAGESPORT</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C21821" w14:textId="77777777" w:rsidR="00733150" w:rsidRDefault="00000000">
            <w:pPr>
              <w:spacing w:before="80" w:after="80"/>
            </w:pPr>
            <w:r>
              <w:rPr>
                <w:rFonts w:ascii="Arial" w:eastAsia="Arial" w:hAnsi="Arial" w:cs="Arial"/>
                <w:color w:val="2C2C2A"/>
              </w:rPr>
              <w:t>5</w:t>
            </w:r>
          </w:p>
        </w:tc>
      </w:tr>
      <w:tr w:rsidR="00733150" w14:paraId="5D2094A6" w14:textId="77777777">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7835077B" w14:textId="77777777" w:rsidR="00733150" w:rsidRDefault="00000000">
            <w:pPr>
              <w:spacing w:before="80" w:after="80"/>
            </w:pPr>
            <w:r>
              <w:rPr>
                <w:rFonts w:ascii="Arial" w:eastAsia="Arial" w:hAnsi="Arial" w:cs="Arial"/>
                <w:b/>
                <w:bCs/>
                <w:color w:val="2C2C2A"/>
              </w:rPr>
              <w:t>MV.SPORTS</w:t>
            </w:r>
          </w:p>
        </w:tc>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56CE1D6" w14:textId="77777777" w:rsidR="00733150" w:rsidRDefault="00000000">
            <w:pPr>
              <w:spacing w:before="80" w:after="80"/>
            </w:pPr>
            <w:r>
              <w:rPr>
                <w:rFonts w:ascii="Arial" w:eastAsia="Arial" w:hAnsi="Arial" w:cs="Arial"/>
                <w:color w:val="2C2C2A"/>
              </w:rPr>
              <w:t>3</w:t>
            </w:r>
          </w:p>
        </w:tc>
      </w:tr>
    </w:tbl>
    <w:p w14:paraId="45F39034" w14:textId="77777777" w:rsidR="00733150" w:rsidRDefault="00000000">
      <w:pPr>
        <w:spacing w:before="60" w:after="60"/>
      </w:pPr>
      <w:r>
        <w:rPr>
          <w:rFonts w:ascii="Arial" w:eastAsia="Arial" w:hAnsi="Arial" w:cs="Arial"/>
          <w:color w:val="2C2C2A"/>
          <w:sz w:val="22"/>
          <w:szCs w:val="22"/>
        </w:rPr>
        <w:t xml:space="preserve">Trece jugadores concentrados en solo tres agencias: una estructura de representación </w:t>
      </w:r>
      <w:r>
        <w:rPr>
          <w:rFonts w:ascii="Arial" w:eastAsia="Arial" w:hAnsi="Arial" w:cs="Arial"/>
          <w:b/>
          <w:bCs/>
          <w:color w:val="2C2C2A"/>
          <w:sz w:val="22"/>
          <w:szCs w:val="22"/>
        </w:rPr>
        <w:t>mucho más cerrada</w:t>
      </w:r>
      <w:r>
        <w:rPr>
          <w:rFonts w:ascii="Arial" w:eastAsia="Arial" w:hAnsi="Arial" w:cs="Arial"/>
          <w:color w:val="2C2C2A"/>
          <w:sz w:val="22"/>
          <w:szCs w:val="22"/>
        </w:rPr>
        <w:t xml:space="preserve"> que la del club dominante, y por tanto más difícil de penetrar para un actor entrante.</w:t>
      </w:r>
    </w:p>
    <w:p w14:paraId="2BEFE3F2" w14:textId="77777777" w:rsidR="00733150" w:rsidRDefault="00000000">
      <w:pPr>
        <w:spacing w:before="240" w:after="80"/>
      </w:pPr>
      <w:r>
        <w:rPr>
          <w:rFonts w:ascii="Arial" w:eastAsia="Arial" w:hAnsi="Arial" w:cs="Arial"/>
          <w:b/>
          <w:bCs/>
          <w:color w:val="1A1A1A"/>
          <w:sz w:val="24"/>
          <w:szCs w:val="24"/>
        </w:rPr>
        <w:t>Emelec</w:t>
      </w:r>
    </w:p>
    <w:p w14:paraId="2D089893" w14:textId="77777777" w:rsidR="00733150" w:rsidRDefault="00000000">
      <w:pPr>
        <w:spacing w:before="60" w:after="60"/>
      </w:pPr>
      <w:r>
        <w:rPr>
          <w:rFonts w:ascii="Arial" w:eastAsia="Arial" w:hAnsi="Arial" w:cs="Arial"/>
          <w:color w:val="2C2C2A"/>
          <w:sz w:val="22"/>
          <w:szCs w:val="22"/>
        </w:rPr>
        <w:t>7 jugadores representados por una sola agencia (Vargas – SportCapital EC), con un valor promedio de €400k por jugador — un patrón de alto volumen, pero de valor individual comparativamente bajo.</w:t>
      </w:r>
    </w:p>
    <w:p w14:paraId="3DD21B31" w14:textId="77777777" w:rsidR="00733150" w:rsidRDefault="00000000">
      <w:pPr>
        <w:spacing w:before="240" w:after="80"/>
      </w:pPr>
      <w:r>
        <w:rPr>
          <w:rFonts w:ascii="Arial" w:eastAsia="Arial" w:hAnsi="Arial" w:cs="Arial"/>
          <w:b/>
          <w:bCs/>
          <w:color w:val="1A1A1A"/>
          <w:sz w:val="24"/>
          <w:szCs w:val="24"/>
        </w:rPr>
        <w:t>El contraste más revelador: la misma agencia en Emelec y en el club dominante</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345"/>
        <w:gridCol w:w="2607"/>
        <w:gridCol w:w="3128"/>
      </w:tblGrid>
      <w:tr w:rsidR="00733150" w14:paraId="6418BBE8" w14:textId="77777777">
        <w:trPr>
          <w:tblHeader/>
        </w:trPr>
        <w:tc>
          <w:tcPr>
            <w:tcW w:w="4345"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4069EDD5" w14:textId="77777777" w:rsidR="00733150" w:rsidRDefault="00733150">
            <w:pPr>
              <w:spacing w:before="80" w:after="80"/>
            </w:pPr>
          </w:p>
        </w:tc>
        <w:tc>
          <w:tcPr>
            <w:tcW w:w="2607"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3AD5E5B6" w14:textId="77777777" w:rsidR="00733150" w:rsidRDefault="00000000">
            <w:pPr>
              <w:spacing w:before="80" w:after="80"/>
            </w:pPr>
            <w:r>
              <w:rPr>
                <w:rFonts w:ascii="Arial" w:eastAsia="Arial" w:hAnsi="Arial" w:cs="Arial"/>
                <w:b/>
                <w:bCs/>
                <w:color w:val="FFFFFF"/>
              </w:rPr>
              <w:t>Emelec</w:t>
            </w:r>
          </w:p>
        </w:tc>
        <w:tc>
          <w:tcPr>
            <w:tcW w:w="3128"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3ADA4F15" w14:textId="77777777" w:rsidR="00733150" w:rsidRDefault="00000000">
            <w:pPr>
              <w:spacing w:before="80" w:after="80"/>
            </w:pPr>
            <w:r>
              <w:rPr>
                <w:rFonts w:ascii="Arial" w:eastAsia="Arial" w:hAnsi="Arial" w:cs="Arial"/>
                <w:b/>
                <w:bCs/>
                <w:color w:val="FFFFFF"/>
              </w:rPr>
              <w:t>Club dominante</w:t>
            </w:r>
          </w:p>
        </w:tc>
      </w:tr>
      <w:tr w:rsidR="00733150" w14:paraId="56764B29" w14:textId="77777777">
        <w:tc>
          <w:tcPr>
            <w:tcW w:w="4345"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3EDA6F9" w14:textId="77777777" w:rsidR="00733150" w:rsidRDefault="00000000">
            <w:pPr>
              <w:spacing w:before="80" w:after="80"/>
            </w:pPr>
            <w:r>
              <w:rPr>
                <w:rFonts w:ascii="Arial" w:eastAsia="Arial" w:hAnsi="Arial" w:cs="Arial"/>
                <w:b/>
                <w:bCs/>
                <w:color w:val="2C2C2A"/>
              </w:rPr>
              <w:t>Jugadores representados</w:t>
            </w:r>
          </w:p>
        </w:tc>
        <w:tc>
          <w:tcPr>
            <w:tcW w:w="2607"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F2B6350" w14:textId="77777777" w:rsidR="00733150" w:rsidRDefault="00000000">
            <w:pPr>
              <w:spacing w:before="80" w:after="80"/>
            </w:pPr>
            <w:r>
              <w:rPr>
                <w:rFonts w:ascii="Arial" w:eastAsia="Arial" w:hAnsi="Arial" w:cs="Arial"/>
                <w:color w:val="2C2C2A"/>
              </w:rPr>
              <w:t>7</w:t>
            </w:r>
          </w:p>
        </w:tc>
        <w:tc>
          <w:tcPr>
            <w:tcW w:w="3128"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E8DF17D" w14:textId="77777777" w:rsidR="00733150" w:rsidRDefault="00000000">
            <w:pPr>
              <w:spacing w:before="80" w:after="80"/>
            </w:pPr>
            <w:r>
              <w:rPr>
                <w:rFonts w:ascii="Arial" w:eastAsia="Arial" w:hAnsi="Arial" w:cs="Arial"/>
                <w:color w:val="2C2C2A"/>
              </w:rPr>
              <w:t>4</w:t>
            </w:r>
          </w:p>
        </w:tc>
      </w:tr>
      <w:tr w:rsidR="00733150" w14:paraId="4CE5ACB2" w14:textId="77777777">
        <w:tc>
          <w:tcPr>
            <w:tcW w:w="43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2E3C63" w14:textId="77777777" w:rsidR="00733150" w:rsidRDefault="00000000">
            <w:pPr>
              <w:spacing w:before="80" w:after="80"/>
            </w:pPr>
            <w:r>
              <w:rPr>
                <w:rFonts w:ascii="Arial" w:eastAsia="Arial" w:hAnsi="Arial" w:cs="Arial"/>
                <w:b/>
                <w:bCs/>
                <w:color w:val="2C2C2A"/>
              </w:rPr>
              <w:t>Valor promedio por jugador</w:t>
            </w:r>
          </w:p>
        </w:tc>
        <w:tc>
          <w:tcPr>
            <w:tcW w:w="26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CF694B" w14:textId="77777777" w:rsidR="00733150" w:rsidRDefault="00000000">
            <w:pPr>
              <w:spacing w:before="80" w:after="80"/>
            </w:pPr>
            <w:r>
              <w:rPr>
                <w:rFonts w:ascii="Arial" w:eastAsia="Arial" w:hAnsi="Arial" w:cs="Arial"/>
                <w:color w:val="2C2C2A"/>
              </w:rPr>
              <w:t>€400k</w:t>
            </w:r>
          </w:p>
        </w:tc>
        <w:tc>
          <w:tcPr>
            <w:tcW w:w="31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075F75" w14:textId="77777777" w:rsidR="00733150" w:rsidRDefault="00000000">
            <w:pPr>
              <w:spacing w:before="80" w:after="80"/>
            </w:pPr>
            <w:r>
              <w:rPr>
                <w:rFonts w:ascii="Arial" w:eastAsia="Arial" w:hAnsi="Arial" w:cs="Arial"/>
                <w:color w:val="2C2C2A"/>
              </w:rPr>
              <w:t>€2.33M</w:t>
            </w:r>
          </w:p>
        </w:tc>
      </w:tr>
      <w:tr w:rsidR="00733150" w14:paraId="29BFED04" w14:textId="77777777">
        <w:tc>
          <w:tcPr>
            <w:tcW w:w="4345"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21F146A" w14:textId="77777777" w:rsidR="00733150" w:rsidRDefault="00000000">
            <w:pPr>
              <w:spacing w:before="80" w:after="80"/>
            </w:pPr>
            <w:r>
              <w:rPr>
                <w:rFonts w:ascii="Arial" w:eastAsia="Arial" w:hAnsi="Arial" w:cs="Arial"/>
                <w:b/>
                <w:bCs/>
                <w:color w:val="2C2C2A"/>
              </w:rPr>
              <w:t>Valor total representado</w:t>
            </w:r>
          </w:p>
        </w:tc>
        <w:tc>
          <w:tcPr>
            <w:tcW w:w="2607"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1D5EF8A2" w14:textId="77777777" w:rsidR="00733150" w:rsidRDefault="00000000">
            <w:pPr>
              <w:spacing w:before="80" w:after="80"/>
            </w:pPr>
            <w:r>
              <w:rPr>
                <w:rFonts w:ascii="Arial" w:eastAsia="Arial" w:hAnsi="Arial" w:cs="Arial"/>
                <w:color w:val="2C2C2A"/>
              </w:rPr>
              <w:t>≈€2.8M</w:t>
            </w:r>
          </w:p>
        </w:tc>
        <w:tc>
          <w:tcPr>
            <w:tcW w:w="3128"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F751553" w14:textId="77777777" w:rsidR="00733150" w:rsidRDefault="00000000">
            <w:pPr>
              <w:spacing w:before="80" w:after="80"/>
            </w:pPr>
            <w:r>
              <w:rPr>
                <w:rFonts w:ascii="Arial" w:eastAsia="Arial" w:hAnsi="Arial" w:cs="Arial"/>
                <w:color w:val="2C2C2A"/>
              </w:rPr>
              <w:t>€9.32M</w:t>
            </w:r>
          </w:p>
        </w:tc>
      </w:tr>
    </w:tbl>
    <w:p w14:paraId="42F48074" w14:textId="77777777" w:rsidR="00733150" w:rsidRDefault="00000000">
      <w:pPr>
        <w:spacing w:before="60" w:after="60"/>
      </w:pPr>
      <w:r>
        <w:rPr>
          <w:rFonts w:ascii="Arial" w:eastAsia="Arial" w:hAnsi="Arial" w:cs="Arial"/>
          <w:color w:val="2C2C2A"/>
          <w:sz w:val="22"/>
          <w:szCs w:val="22"/>
        </w:rPr>
        <w:t xml:space="preserve">La misma agencia opera con dos perfiles radicalmente distintos según el club: alto volumen y bajo valor individual en un club de formación tradicional; bajo volumen pero altísimo valor individual en el club de formación dominante actual. Los cuatro jugadores que esta agencia representa dentro del club dominante concentran aproximadamente el </w:t>
      </w:r>
      <w:r>
        <w:rPr>
          <w:rFonts w:ascii="Arial" w:eastAsia="Arial" w:hAnsi="Arial" w:cs="Arial"/>
          <w:b/>
          <w:bCs/>
          <w:color w:val="2C2C2A"/>
          <w:sz w:val="22"/>
          <w:szCs w:val="22"/>
        </w:rPr>
        <w:t>51% del valor total de mercado de esa plantilla</w:t>
      </w:r>
      <w:r>
        <w:rPr>
          <w:rFonts w:ascii="Arial" w:eastAsia="Arial" w:hAnsi="Arial" w:cs="Arial"/>
          <w:color w:val="2C2C2A"/>
          <w:sz w:val="22"/>
          <w:szCs w:val="22"/>
        </w:rPr>
        <w:t xml:space="preserve"> — una señal de posicionamiento fuerte alrededor de los activos más valiosos del sistema, aunque sin que ello implique, necesariamente, un acuerdo institucional formal entre agencia y club.</w:t>
      </w:r>
    </w:p>
    <w:p w14:paraId="38F0BF5A" w14:textId="77777777" w:rsidR="00733150" w:rsidRDefault="00000000">
      <w:pPr>
        <w:spacing w:before="300" w:after="100"/>
      </w:pPr>
      <w:r>
        <w:rPr>
          <w:rFonts w:ascii="Arial" w:eastAsia="Arial" w:hAnsi="Arial" w:cs="Arial"/>
          <w:b/>
          <w:bCs/>
          <w:color w:val="1A1A1A"/>
          <w:sz w:val="28"/>
          <w:szCs w:val="28"/>
        </w:rPr>
        <w:t>4.6 Advertencia metodológica sobre los datos de representación</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33150" w14:paraId="27A59F39" w14:textId="77777777">
        <w:tc>
          <w:tcPr>
            <w:tcW w:w="10080" w:type="dxa"/>
            <w:tcBorders>
              <w:top w:val="none" w:sz="0" w:space="0" w:color="FFFFFF"/>
              <w:left w:val="none" w:sz="0" w:space="0" w:color="FFFFFF"/>
              <w:bottom w:val="none" w:sz="0" w:space="0" w:color="FFFFFF"/>
              <w:right w:val="none" w:sz="0" w:space="0" w:color="FFFFFF"/>
            </w:tcBorders>
            <w:shd w:val="clear" w:color="auto" w:fill="FCEBEB"/>
            <w:tcMar>
              <w:top w:w="200" w:type="dxa"/>
              <w:left w:w="360" w:type="dxa"/>
              <w:bottom w:w="200" w:type="dxa"/>
              <w:right w:w="360" w:type="dxa"/>
            </w:tcMar>
          </w:tcPr>
          <w:p w14:paraId="06E9B80A" w14:textId="77777777" w:rsidR="00733150" w:rsidRDefault="00000000">
            <w:pPr>
              <w:spacing w:after="100"/>
            </w:pPr>
            <w:r>
              <w:rPr>
                <w:rFonts w:ascii="Arial" w:eastAsia="Arial" w:hAnsi="Arial" w:cs="Arial"/>
                <w:b/>
                <w:bCs/>
                <w:color w:val="1A1A1A"/>
                <w:sz w:val="22"/>
                <w:szCs w:val="22"/>
              </w:rPr>
              <w:lastRenderedPageBreak/>
              <w:t>Límite de evidencia</w:t>
            </w:r>
          </w:p>
          <w:p w14:paraId="4F461107" w14:textId="77777777" w:rsidR="00733150" w:rsidRDefault="00000000">
            <w:pPr>
              <w:spacing w:before="60" w:after="60"/>
            </w:pPr>
            <w:r>
              <w:rPr>
                <w:rFonts w:ascii="Arial" w:eastAsia="Arial" w:hAnsi="Arial" w:cs="Arial"/>
                <w:color w:val="2C2C2A"/>
                <w:sz w:val="22"/>
                <w:szCs w:val="22"/>
              </w:rPr>
              <w:t>La información pública de mercado sobre representación no revela cuánto cobra cada agente, qué porcentaje de comisión maneja, en qué momento comenzó a representar a cada jugador, si negoció personalmente una transferencia específica, si fue quien detectó al jugador, si existe exclusividad contractual, o si existe algún acuerdo formal con el club.</w:t>
            </w:r>
          </w:p>
          <w:p w14:paraId="4E0818A0" w14:textId="77777777" w:rsidR="00733150" w:rsidRDefault="00000000">
            <w:pPr>
              <w:spacing w:before="60" w:after="60"/>
            </w:pPr>
            <w:r>
              <w:rPr>
                <w:rFonts w:ascii="Arial" w:eastAsia="Arial" w:hAnsi="Arial" w:cs="Arial"/>
                <w:color w:val="2C2C2A"/>
                <w:sz w:val="22"/>
                <w:szCs w:val="22"/>
              </w:rPr>
              <w:t xml:space="preserve">Por tanto, este análisis permite describir con solidez la </w:t>
            </w:r>
            <w:r>
              <w:rPr>
                <w:rFonts w:ascii="Arial" w:eastAsia="Arial" w:hAnsi="Arial" w:cs="Arial"/>
                <w:b/>
                <w:bCs/>
                <w:color w:val="2C2C2A"/>
                <w:sz w:val="22"/>
                <w:szCs w:val="22"/>
              </w:rPr>
              <w:t>estructura de representación</w:t>
            </w:r>
            <w:r>
              <w:rPr>
                <w:rFonts w:ascii="Arial" w:eastAsia="Arial" w:hAnsi="Arial" w:cs="Arial"/>
                <w:color w:val="2C2C2A"/>
                <w:sz w:val="22"/>
                <w:szCs w:val="22"/>
              </w:rPr>
              <w:t>, pero no permite inferir automáticamente poder de negociación, prácticas irregulares o relaciones contractuales privilegiadas.</w:t>
            </w:r>
          </w:p>
        </w:tc>
      </w:tr>
    </w:tbl>
    <w:p w14:paraId="17DA132B" w14:textId="77777777" w:rsidR="00733150" w:rsidRDefault="00733150">
      <w:pPr>
        <w:spacing w:before="200"/>
      </w:pPr>
    </w:p>
    <w:p w14:paraId="241E1AB6" w14:textId="77777777" w:rsidR="00733150" w:rsidRDefault="00000000">
      <w:pPr>
        <w:spacing w:before="300" w:after="100"/>
      </w:pPr>
      <w:r>
        <w:rPr>
          <w:rFonts w:ascii="Arial" w:eastAsia="Arial" w:hAnsi="Arial" w:cs="Arial"/>
          <w:b/>
          <w:bCs/>
          <w:color w:val="1A1A1A"/>
          <w:sz w:val="28"/>
          <w:szCs w:val="28"/>
        </w:rPr>
        <w:t>4.7 Mapa de saturación: dónde compite ya un número alto de agencias</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160"/>
        <w:gridCol w:w="2160"/>
        <w:gridCol w:w="2400"/>
        <w:gridCol w:w="3360"/>
      </w:tblGrid>
      <w:tr w:rsidR="00733150" w14:paraId="15F27AE8" w14:textId="77777777">
        <w:trPr>
          <w:tblHeader/>
        </w:trPr>
        <w:tc>
          <w:tcPr>
            <w:tcW w:w="21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31F37389" w14:textId="77777777" w:rsidR="00733150" w:rsidRDefault="00000000">
            <w:pPr>
              <w:spacing w:before="80" w:after="80"/>
            </w:pPr>
            <w:r>
              <w:rPr>
                <w:rFonts w:ascii="Arial" w:eastAsia="Arial" w:hAnsi="Arial" w:cs="Arial"/>
                <w:b/>
                <w:bCs/>
                <w:color w:val="FFFFFF"/>
              </w:rPr>
              <w:t>Club</w:t>
            </w:r>
          </w:p>
        </w:tc>
        <w:tc>
          <w:tcPr>
            <w:tcW w:w="21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63A42A2E" w14:textId="77777777" w:rsidR="00733150" w:rsidRDefault="00000000">
            <w:pPr>
              <w:spacing w:before="80" w:after="80"/>
            </w:pPr>
            <w:r>
              <w:rPr>
                <w:rFonts w:ascii="Arial" w:eastAsia="Arial" w:hAnsi="Arial" w:cs="Arial"/>
                <w:b/>
                <w:bCs/>
                <w:color w:val="FFFFFF"/>
              </w:rPr>
              <w:t>Peso en producción de élite</w:t>
            </w:r>
          </w:p>
        </w:tc>
        <w:tc>
          <w:tcPr>
            <w:tcW w:w="24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2BF317A1" w14:textId="77777777" w:rsidR="00733150" w:rsidRDefault="00000000">
            <w:pPr>
              <w:spacing w:before="80" w:after="80"/>
            </w:pPr>
            <w:r>
              <w:rPr>
                <w:rFonts w:ascii="Arial" w:eastAsia="Arial" w:hAnsi="Arial" w:cs="Arial"/>
                <w:b/>
                <w:bCs/>
                <w:color w:val="FFFFFF"/>
              </w:rPr>
              <w:t>Concentración de agencias</w:t>
            </w:r>
          </w:p>
        </w:tc>
        <w:tc>
          <w:tcPr>
            <w:tcW w:w="33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27DE4B10" w14:textId="77777777" w:rsidR="00733150" w:rsidRDefault="00000000">
            <w:pPr>
              <w:spacing w:before="80" w:after="80"/>
            </w:pPr>
            <w:r>
              <w:rPr>
                <w:rFonts w:ascii="Arial" w:eastAsia="Arial" w:hAnsi="Arial" w:cs="Arial"/>
                <w:b/>
                <w:bCs/>
                <w:color w:val="FFFFFF"/>
              </w:rPr>
              <w:t>Lectura estratégica</w:t>
            </w:r>
          </w:p>
        </w:tc>
      </w:tr>
      <w:tr w:rsidR="00733150" w14:paraId="1C66C84A"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1261E4CF" w14:textId="77777777" w:rsidR="00733150" w:rsidRDefault="00000000">
            <w:pPr>
              <w:spacing w:before="80" w:after="80"/>
            </w:pPr>
            <w:r>
              <w:rPr>
                <w:rFonts w:ascii="Arial" w:eastAsia="Arial" w:hAnsi="Arial" w:cs="Arial"/>
                <w:b/>
                <w:bCs/>
                <w:color w:val="2C2C2A"/>
              </w:rPr>
              <w:t>Club dominante (IDV)</w:t>
            </w:r>
          </w:p>
        </w:tc>
        <w:tc>
          <w:tcPr>
            <w:tcW w:w="21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0939A76" w14:textId="77777777" w:rsidR="00733150" w:rsidRDefault="00000000">
            <w:pPr>
              <w:spacing w:before="80" w:after="80"/>
            </w:pPr>
            <w:r>
              <w:rPr>
                <w:rFonts w:ascii="Arial" w:eastAsia="Arial" w:hAnsi="Arial" w:cs="Arial"/>
                <w:color w:val="2C2C2A"/>
              </w:rPr>
              <w:t>46.8%</w:t>
            </w:r>
          </w:p>
        </w:tc>
        <w:tc>
          <w:tcPr>
            <w:tcW w:w="24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499982B9" w14:textId="77777777" w:rsidR="00733150" w:rsidRDefault="00000000">
            <w:pPr>
              <w:spacing w:before="80" w:after="80"/>
            </w:pPr>
            <w:r>
              <w:rPr>
                <w:rFonts w:ascii="Arial" w:eastAsia="Arial" w:hAnsi="Arial" w:cs="Arial"/>
                <w:color w:val="2C2C2A"/>
              </w:rPr>
              <w:t>Moderada (top-3 ≈ 40.7%)</w:t>
            </w:r>
          </w:p>
        </w:tc>
        <w:tc>
          <w:tcPr>
            <w:tcW w:w="33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138D597" w14:textId="77777777" w:rsidR="00733150" w:rsidRDefault="00000000">
            <w:pPr>
              <w:spacing w:before="80" w:after="80"/>
            </w:pPr>
            <w:r>
              <w:rPr>
                <w:rFonts w:ascii="Arial" w:eastAsia="Arial" w:hAnsi="Arial" w:cs="Arial"/>
                <w:color w:val="2C2C2A"/>
              </w:rPr>
              <w:t>Alta competencia por volumen, pero red diversificada — existe espacio para un actor nuevo bien posicionado</w:t>
            </w:r>
          </w:p>
        </w:tc>
      </w:tr>
      <w:tr w:rsidR="00733150" w14:paraId="77726006" w14:textId="77777777">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1E8ED5" w14:textId="77777777" w:rsidR="00733150" w:rsidRDefault="00000000">
            <w:pPr>
              <w:spacing w:before="80" w:after="80"/>
            </w:pPr>
            <w:r>
              <w:rPr>
                <w:rFonts w:ascii="Arial" w:eastAsia="Arial" w:hAnsi="Arial" w:cs="Arial"/>
                <w:b/>
                <w:bCs/>
                <w:color w:val="2C2C2A"/>
              </w:rPr>
              <w:t>LDU Quito</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5A53F3" w14:textId="77777777" w:rsidR="00733150" w:rsidRDefault="00000000">
            <w:pPr>
              <w:spacing w:before="80" w:after="80"/>
            </w:pPr>
            <w:r>
              <w:rPr>
                <w:rFonts w:ascii="Arial" w:eastAsia="Arial" w:hAnsi="Arial" w:cs="Arial"/>
                <w:color w:val="2C2C2A"/>
              </w:rPr>
              <w:t>19.1%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53718F" w14:textId="77777777" w:rsidR="00733150" w:rsidRDefault="00000000">
            <w:pPr>
              <w:spacing w:before="80" w:after="80"/>
            </w:pPr>
            <w:r>
              <w:rPr>
                <w:rFonts w:ascii="Arial" w:eastAsia="Arial" w:hAnsi="Arial" w:cs="Arial"/>
                <w:color w:val="2C2C2A"/>
              </w:rPr>
              <w:t>Presencia de agencia transversal</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386472" w14:textId="77777777" w:rsidR="00733150" w:rsidRDefault="00000000">
            <w:pPr>
              <w:spacing w:before="80" w:after="80"/>
            </w:pPr>
            <w:r>
              <w:rPr>
                <w:rFonts w:ascii="Arial" w:eastAsia="Arial" w:hAnsi="Arial" w:cs="Arial"/>
                <w:color w:val="2C2C2A"/>
              </w:rPr>
              <w:t>Competencia activa, jugador de segundo escalón consolidado</w:t>
            </w:r>
          </w:p>
        </w:tc>
      </w:tr>
      <w:tr w:rsidR="00733150" w14:paraId="244DE1B8"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79DAB4B2" w14:textId="77777777" w:rsidR="00733150" w:rsidRDefault="00000000">
            <w:pPr>
              <w:spacing w:before="80" w:after="80"/>
            </w:pPr>
            <w:r>
              <w:rPr>
                <w:rFonts w:ascii="Arial" w:eastAsia="Arial" w:hAnsi="Arial" w:cs="Arial"/>
                <w:b/>
                <w:bCs/>
                <w:color w:val="2C2C2A"/>
              </w:rPr>
              <w:t>Universidad Católica</w:t>
            </w:r>
          </w:p>
        </w:tc>
        <w:tc>
          <w:tcPr>
            <w:tcW w:w="21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6530DDE" w14:textId="77777777" w:rsidR="00733150" w:rsidRDefault="00000000">
            <w:pPr>
              <w:spacing w:before="80" w:after="80"/>
            </w:pPr>
            <w:r>
              <w:rPr>
                <w:rFonts w:ascii="Arial" w:eastAsia="Arial" w:hAnsi="Arial" w:cs="Arial"/>
                <w:color w:val="2C2C2A"/>
              </w:rPr>
              <w:t>10.6%</w:t>
            </w:r>
          </w:p>
        </w:tc>
        <w:tc>
          <w:tcPr>
            <w:tcW w:w="24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4B47EB91" w14:textId="77777777" w:rsidR="00733150" w:rsidRDefault="00000000">
            <w:pPr>
              <w:spacing w:before="80" w:after="80"/>
            </w:pPr>
            <w:r>
              <w:rPr>
                <w:rFonts w:ascii="Arial" w:eastAsia="Arial" w:hAnsi="Arial" w:cs="Arial"/>
                <w:color w:val="2C2C2A"/>
              </w:rPr>
              <w:t>Agencia transversal con valores altos (€825k prom.)</w:t>
            </w:r>
          </w:p>
        </w:tc>
        <w:tc>
          <w:tcPr>
            <w:tcW w:w="33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125056D" w14:textId="77777777" w:rsidR="00733150" w:rsidRDefault="00000000">
            <w:pPr>
              <w:spacing w:before="80" w:after="80"/>
            </w:pPr>
            <w:r>
              <w:rPr>
                <w:rFonts w:ascii="Arial" w:eastAsia="Arial" w:hAnsi="Arial" w:cs="Arial"/>
                <w:color w:val="2C2C2A"/>
              </w:rPr>
              <w:t>Nicho de valor medio-alto, ya cubierto</w:t>
            </w:r>
          </w:p>
        </w:tc>
      </w:tr>
      <w:tr w:rsidR="00733150" w14:paraId="0A3D750E" w14:textId="77777777">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D90F62" w14:textId="77777777" w:rsidR="00733150" w:rsidRDefault="00000000">
            <w:pPr>
              <w:spacing w:before="80" w:after="80"/>
            </w:pPr>
            <w:r>
              <w:rPr>
                <w:rFonts w:ascii="Arial" w:eastAsia="Arial" w:hAnsi="Arial" w:cs="Arial"/>
                <w:b/>
                <w:bCs/>
                <w:color w:val="2C2C2A"/>
              </w:rPr>
              <w:t>Barcelona SC</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2FFDA3" w14:textId="77777777" w:rsidR="00733150" w:rsidRDefault="00000000">
            <w:pPr>
              <w:spacing w:before="80" w:after="80"/>
            </w:pPr>
            <w:r>
              <w:rPr>
                <w:rFonts w:ascii="Arial" w:eastAsia="Arial" w:hAnsi="Arial" w:cs="Arial"/>
                <w:color w:val="2C2C2A"/>
              </w:rPr>
              <w:t>4.3% (formación) / stock alto</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224AA7" w14:textId="77777777" w:rsidR="00733150" w:rsidRDefault="00000000">
            <w:pPr>
              <w:spacing w:before="80" w:after="80"/>
            </w:pPr>
            <w:r>
              <w:rPr>
                <w:rFonts w:ascii="Arial" w:eastAsia="Arial" w:hAnsi="Arial" w:cs="Arial"/>
                <w:color w:val="2C2C2A"/>
              </w:rPr>
              <w:t>Alta (top-3 ≈ 100%)</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96CCD9" w14:textId="77777777" w:rsidR="00733150" w:rsidRDefault="00000000">
            <w:pPr>
              <w:spacing w:before="80" w:after="80"/>
            </w:pPr>
            <w:r>
              <w:rPr>
                <w:rFonts w:ascii="Arial" w:eastAsia="Arial" w:hAnsi="Arial" w:cs="Arial"/>
                <w:color w:val="2C2C2A"/>
              </w:rPr>
              <w:t>Zona más cerrada del sistema — baja probabilidad de entrada</w:t>
            </w:r>
          </w:p>
        </w:tc>
      </w:tr>
      <w:tr w:rsidR="00733150" w14:paraId="554F3C41"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72C053DA" w14:textId="77777777" w:rsidR="00733150" w:rsidRDefault="00000000">
            <w:pPr>
              <w:spacing w:before="80" w:after="80"/>
            </w:pPr>
            <w:r>
              <w:rPr>
                <w:rFonts w:ascii="Arial" w:eastAsia="Arial" w:hAnsi="Arial" w:cs="Arial"/>
                <w:b/>
                <w:bCs/>
                <w:color w:val="2C2C2A"/>
              </w:rPr>
              <w:t>Emelec</w:t>
            </w:r>
          </w:p>
        </w:tc>
        <w:tc>
          <w:tcPr>
            <w:tcW w:w="21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75DD41F" w14:textId="77777777" w:rsidR="00733150" w:rsidRDefault="00000000">
            <w:pPr>
              <w:spacing w:before="80" w:after="80"/>
            </w:pPr>
            <w:r>
              <w:rPr>
                <w:rFonts w:ascii="Arial" w:eastAsia="Arial" w:hAnsi="Arial" w:cs="Arial"/>
                <w:color w:val="2C2C2A"/>
              </w:rPr>
              <w:t>0% (formación actual)</w:t>
            </w:r>
          </w:p>
        </w:tc>
        <w:tc>
          <w:tcPr>
            <w:tcW w:w="24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459F81C1" w14:textId="77777777" w:rsidR="00733150" w:rsidRDefault="00000000">
            <w:pPr>
              <w:spacing w:before="80" w:after="80"/>
            </w:pPr>
            <w:r>
              <w:rPr>
                <w:rFonts w:ascii="Arial" w:eastAsia="Arial" w:hAnsi="Arial" w:cs="Arial"/>
                <w:color w:val="2C2C2A"/>
              </w:rPr>
              <w:t>Alta en una sola agencia, bajo valor individual</w:t>
            </w:r>
          </w:p>
        </w:tc>
        <w:tc>
          <w:tcPr>
            <w:tcW w:w="33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13419073" w14:textId="77777777" w:rsidR="00733150" w:rsidRDefault="00000000">
            <w:pPr>
              <w:spacing w:before="80" w:after="80"/>
            </w:pPr>
            <w:r>
              <w:rPr>
                <w:rFonts w:ascii="Arial" w:eastAsia="Arial" w:hAnsi="Arial" w:cs="Arial"/>
                <w:color w:val="2C2C2A"/>
              </w:rPr>
              <w:t>Volumen sin valor — oportunidad marginal</w:t>
            </w:r>
          </w:p>
        </w:tc>
      </w:tr>
    </w:tbl>
    <w:p w14:paraId="5BC77775" w14:textId="77777777" w:rsidR="00733150" w:rsidRDefault="00000000">
      <w:pPr>
        <w:spacing w:before="60" w:after="60"/>
      </w:pPr>
      <w:r>
        <w:rPr>
          <w:rFonts w:ascii="Arial" w:eastAsia="Arial" w:hAnsi="Arial" w:cs="Arial"/>
          <w:color w:val="2C2C2A"/>
          <w:sz w:val="22"/>
          <w:szCs w:val="22"/>
        </w:rPr>
        <w:t>Este mapa confirma la intuición central del posicionamiento de Natio: el club que domina la *producción* de talento (IDV) no es, paradójicamente, el club con la estructura de representación más cerrada. La verdadera saturación —máxima concentración de agencias sobre un número reducido de jugadores— se encuentra en clubes de stock alto pero producción de élite ya decreciente, como Barcelona SC.</w:t>
      </w:r>
    </w:p>
    <w:p w14:paraId="0E3EA849" w14:textId="77777777" w:rsidR="00733150" w:rsidRDefault="00000000">
      <w:pPr>
        <w:spacing w:before="300" w:after="100"/>
      </w:pPr>
      <w:r>
        <w:rPr>
          <w:rFonts w:ascii="Arial" w:eastAsia="Arial" w:hAnsi="Arial" w:cs="Arial"/>
          <w:b/>
          <w:bCs/>
          <w:color w:val="1A1A1A"/>
          <w:sz w:val="28"/>
          <w:szCs w:val="28"/>
        </w:rPr>
        <w:t>4.8 Síntesis</w:t>
      </w:r>
    </w:p>
    <w:p w14:paraId="14CAB7C3" w14:textId="77777777" w:rsidR="00733150" w:rsidRDefault="00000000">
      <w:pPr>
        <w:spacing w:before="40" w:after="40"/>
        <w:ind w:left="260"/>
      </w:pPr>
      <w:r>
        <w:rPr>
          <w:rFonts w:ascii="Arial" w:eastAsia="Arial" w:hAnsi="Arial" w:cs="Arial"/>
          <w:b/>
          <w:bCs/>
          <w:color w:val="1A1A1A"/>
          <w:sz w:val="22"/>
          <w:szCs w:val="22"/>
        </w:rPr>
        <w:t xml:space="preserve">1. </w:t>
      </w:r>
      <w:r>
        <w:rPr>
          <w:rFonts w:ascii="Arial" w:eastAsia="Arial" w:hAnsi="Arial" w:cs="Arial"/>
          <w:b/>
          <w:bCs/>
          <w:color w:val="2C2C2A"/>
          <w:sz w:val="22"/>
          <w:szCs w:val="22"/>
        </w:rPr>
        <w:t>El club dominante del sistema actual opera como agregador de flujo, no como creador de stock.</w:t>
      </w:r>
      <w:r>
        <w:rPr>
          <w:rFonts w:ascii="Arial" w:eastAsia="Arial" w:hAnsi="Arial" w:cs="Arial"/>
          <w:color w:val="2C2C2A"/>
          <w:sz w:val="22"/>
          <w:szCs w:val="22"/>
        </w:rPr>
        <w:t xml:space="preserve"> Su verdadero tamaño económico —y por tanto el del negocio de representación asociado a él— se subestima gravemente si se mide solo por el valor de su plantilla presente.</w:t>
      </w:r>
    </w:p>
    <w:p w14:paraId="3FF87301" w14:textId="77777777" w:rsidR="00733150" w:rsidRDefault="00000000">
      <w:pPr>
        <w:spacing w:before="40" w:after="40"/>
        <w:ind w:left="260"/>
      </w:pPr>
      <w:r>
        <w:rPr>
          <w:rFonts w:ascii="Arial" w:eastAsia="Arial" w:hAnsi="Arial" w:cs="Arial"/>
          <w:b/>
          <w:bCs/>
          <w:color w:val="1A1A1A"/>
          <w:sz w:val="22"/>
          <w:szCs w:val="22"/>
        </w:rPr>
        <w:t xml:space="preserve">2. </w:t>
      </w:r>
      <w:r>
        <w:rPr>
          <w:rFonts w:ascii="Arial" w:eastAsia="Arial" w:hAnsi="Arial" w:cs="Arial"/>
          <w:b/>
          <w:bCs/>
          <w:color w:val="2C2C2A"/>
          <w:sz w:val="22"/>
          <w:szCs w:val="22"/>
        </w:rPr>
        <w:t>La capa de representación ya está estructurada y, en varios clubes, fuertemente concentrada.</w:t>
      </w:r>
      <w:r>
        <w:rPr>
          <w:rFonts w:ascii="Arial" w:eastAsia="Arial" w:hAnsi="Arial" w:cs="Arial"/>
          <w:color w:val="2C2C2A"/>
          <w:sz w:val="22"/>
          <w:szCs w:val="22"/>
        </w:rPr>
        <w:t xml:space="preserve"> Existen zonas de alta saturación (Barcelona SC) y zonas de concentración moderada con mayor número de actores compitiendo (el club dominante, con red más diversificada).</w:t>
      </w:r>
    </w:p>
    <w:p w14:paraId="3960CBEC" w14:textId="77777777" w:rsidR="00733150" w:rsidRDefault="00000000">
      <w:pPr>
        <w:spacing w:before="40" w:after="40"/>
        <w:ind w:left="260"/>
      </w:pPr>
      <w:r>
        <w:rPr>
          <w:rFonts w:ascii="Arial" w:eastAsia="Arial" w:hAnsi="Arial" w:cs="Arial"/>
          <w:b/>
          <w:bCs/>
          <w:color w:val="1A1A1A"/>
          <w:sz w:val="22"/>
          <w:szCs w:val="22"/>
        </w:rPr>
        <w:t xml:space="preserve">3. </w:t>
      </w:r>
      <w:r>
        <w:rPr>
          <w:rFonts w:ascii="Arial" w:eastAsia="Arial" w:hAnsi="Arial" w:cs="Arial"/>
          <w:b/>
          <w:bCs/>
          <w:color w:val="2C2C2A"/>
          <w:sz w:val="22"/>
          <w:szCs w:val="22"/>
        </w:rPr>
        <w:t>Ninguno de los datos de representación disponibles permite inferir relaciones contractuales privilegiadas entre agencias y clubes</w:t>
      </w:r>
      <w:r>
        <w:rPr>
          <w:rFonts w:ascii="Arial" w:eastAsia="Arial" w:hAnsi="Arial" w:cs="Arial"/>
          <w:color w:val="2C2C2A"/>
          <w:sz w:val="22"/>
          <w:szCs w:val="22"/>
        </w:rPr>
        <w:t xml:space="preserve"> — lo cual, lejos de ser una limitación menor, </w:t>
      </w:r>
      <w:r>
        <w:rPr>
          <w:rFonts w:ascii="Arial" w:eastAsia="Arial" w:hAnsi="Arial" w:cs="Arial"/>
          <w:color w:val="2C2C2A"/>
          <w:sz w:val="22"/>
          <w:szCs w:val="22"/>
        </w:rPr>
        <w:lastRenderedPageBreak/>
        <w:t>es en sí mismo una oportunidad: el mercado de representación ecuatoriano no está institucionalmente cerrado por acuerdos exclusivos, sino que compite, en gran medida, por relación, confianza y capacidad de acceso territorial — exactamente el terreno en el que un activo como Walter Ayoví tiene ventaja comparativa.</w:t>
      </w:r>
    </w:p>
    <w:p w14:paraId="517BFF6A" w14:textId="77777777" w:rsidR="00733150" w:rsidRDefault="00000000">
      <w:pPr>
        <w:spacing w:before="60" w:after="60"/>
      </w:pPr>
      <w:r>
        <w:rPr>
          <w:rFonts w:ascii="Arial" w:eastAsia="Arial" w:hAnsi="Arial" w:cs="Arial"/>
          <w:color w:val="2C2C2A"/>
          <w:sz w:val="22"/>
          <w:szCs w:val="22"/>
        </w:rPr>
        <w:t>Con este mapa institucional trazado, la Parte 5 cruza explícitamente la geografía de oportunidad con esta arquitectura institucional y competitiva, para construir la matriz definitiva de intersticios subcapitalizados del sistema.</w:t>
      </w:r>
    </w:p>
    <w:p w14:paraId="1D0267D1" w14:textId="77777777" w:rsidR="00733150" w:rsidRDefault="00000000">
      <w:r>
        <w:br w:type="page"/>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33150" w14:paraId="6A91DC65" w14:textId="77777777">
        <w:tc>
          <w:tcPr>
            <w:tcW w:w="10080" w:type="dxa"/>
            <w:tcBorders>
              <w:top w:val="none" w:sz="0" w:space="0" w:color="FFFFFF"/>
              <w:left w:val="none" w:sz="0" w:space="0" w:color="FFFFFF"/>
              <w:bottom w:val="none" w:sz="0" w:space="0" w:color="FFFFFF"/>
              <w:right w:val="none" w:sz="0" w:space="0" w:color="FFFFFF"/>
            </w:tcBorders>
            <w:shd w:val="clear" w:color="auto" w:fill="F0B429"/>
            <w:tcMar>
              <w:top w:w="80" w:type="dxa"/>
              <w:left w:w="0" w:type="dxa"/>
              <w:bottom w:w="80" w:type="dxa"/>
              <w:right w:w="0" w:type="dxa"/>
            </w:tcMar>
          </w:tcPr>
          <w:p w14:paraId="00557C65" w14:textId="77777777" w:rsidR="00733150" w:rsidRDefault="00733150"/>
        </w:tc>
      </w:tr>
      <w:tr w:rsidR="00733150" w14:paraId="6CBBE465" w14:textId="77777777">
        <w:tc>
          <w:tcPr>
            <w:tcW w:w="10080" w:type="dxa"/>
            <w:tcBorders>
              <w:top w:val="none" w:sz="0" w:space="0" w:color="FFFFFF"/>
              <w:left w:val="none" w:sz="0" w:space="0" w:color="FFFFFF"/>
              <w:bottom w:val="none" w:sz="0" w:space="0" w:color="FFFFFF"/>
              <w:right w:val="none" w:sz="0" w:space="0" w:color="FFFFFF"/>
            </w:tcBorders>
            <w:shd w:val="clear" w:color="auto" w:fill="1A1A1A"/>
            <w:tcMar>
              <w:top w:w="600" w:type="dxa"/>
              <w:left w:w="800" w:type="dxa"/>
              <w:bottom w:w="600" w:type="dxa"/>
              <w:right w:w="800" w:type="dxa"/>
            </w:tcMar>
          </w:tcPr>
          <w:p w14:paraId="78C10740" w14:textId="77777777" w:rsidR="00733150" w:rsidRDefault="00000000">
            <w:pPr>
              <w:spacing w:after="100"/>
            </w:pPr>
            <w:r>
              <w:rPr>
                <w:rFonts w:ascii="Arial" w:eastAsia="Arial" w:hAnsi="Arial" w:cs="Arial"/>
                <w:b/>
                <w:bCs/>
                <w:color w:val="F0B429"/>
                <w:sz w:val="18"/>
                <w:szCs w:val="18"/>
              </w:rPr>
              <w:t>PARTE 5</w:t>
            </w:r>
          </w:p>
          <w:p w14:paraId="20401471" w14:textId="77777777" w:rsidR="00733150" w:rsidRDefault="00000000">
            <w:pPr>
              <w:spacing w:after="60"/>
            </w:pPr>
            <w:r>
              <w:rPr>
                <w:rFonts w:ascii="Arial" w:eastAsia="Arial" w:hAnsi="Arial" w:cs="Arial"/>
                <w:b/>
                <w:bCs/>
                <w:color w:val="FFFFFF"/>
                <w:sz w:val="36"/>
                <w:szCs w:val="36"/>
              </w:rPr>
              <w:t>Cartografía de Oportunidad</w:t>
            </w:r>
          </w:p>
          <w:p w14:paraId="555D05FF" w14:textId="77777777" w:rsidR="00733150" w:rsidRDefault="00000000">
            <w:r>
              <w:rPr>
                <w:rFonts w:ascii="Arial" w:eastAsia="Arial" w:hAnsi="Arial" w:cs="Arial"/>
                <w:i/>
                <w:iCs/>
                <w:color w:val="9B9B96"/>
              </w:rPr>
              <w:t>El mapa de los intersticios: cruce entre geografía del talento, captura institucional y exposición de representación</w:t>
            </w:r>
          </w:p>
        </w:tc>
      </w:tr>
    </w:tbl>
    <w:p w14:paraId="7F35F1F2" w14:textId="77777777" w:rsidR="00733150" w:rsidRDefault="00733150">
      <w:pPr>
        <w:spacing w:before="200"/>
      </w:pPr>
    </w:p>
    <w:p w14:paraId="538FC979" w14:textId="77777777" w:rsidR="00733150" w:rsidRDefault="00000000">
      <w:pPr>
        <w:spacing w:before="300" w:after="100"/>
      </w:pPr>
      <w:r>
        <w:rPr>
          <w:rFonts w:ascii="Arial" w:eastAsia="Arial" w:hAnsi="Arial" w:cs="Arial"/>
          <w:b/>
          <w:bCs/>
          <w:color w:val="1A1A1A"/>
          <w:sz w:val="28"/>
          <w:szCs w:val="28"/>
        </w:rPr>
        <w:t>5.1 El ejercicio que esta parte resuelve</w:t>
      </w:r>
    </w:p>
    <w:p w14:paraId="4E310AD6" w14:textId="77777777" w:rsidR="00733150" w:rsidRDefault="00000000">
      <w:pPr>
        <w:spacing w:before="60" w:after="60"/>
      </w:pPr>
      <w:r>
        <w:rPr>
          <w:rFonts w:ascii="Arial" w:eastAsia="Arial" w:hAnsi="Arial" w:cs="Arial"/>
          <w:color w:val="2C2C2A"/>
          <w:sz w:val="22"/>
          <w:szCs w:val="22"/>
        </w:rPr>
        <w:t>Las partes anteriores establecieron tres mapas independientes: (a) dónde nace el talento de élite ecuatoriano, (b) qué instituciones lo forman hoy y a qué velocidad lo convierten en activo exportable, y (c) qué agencias de representación ya ocupan cada club. Ninguno de esos tres mapas, tomado por separado, permite identificar una oportunidad de negocio concreta. La oportunidad solo emerge cuando se superponen los tres.</w:t>
      </w:r>
    </w:p>
    <w:p w14:paraId="4A799274" w14:textId="77777777" w:rsidR="00733150" w:rsidRDefault="00000000">
      <w:pPr>
        <w:spacing w:before="60" w:after="60"/>
      </w:pPr>
      <w:r>
        <w:rPr>
          <w:rFonts w:ascii="Arial" w:eastAsia="Arial" w:hAnsi="Arial" w:cs="Arial"/>
          <w:color w:val="2C2C2A"/>
          <w:sz w:val="22"/>
          <w:szCs w:val="22"/>
        </w:rPr>
        <w:t xml:space="preserve">La lógica es simple de enunciar y exigente de ejecutar: </w:t>
      </w:r>
      <w:r>
        <w:rPr>
          <w:rFonts w:ascii="Arial" w:eastAsia="Arial" w:hAnsi="Arial" w:cs="Arial"/>
          <w:b/>
          <w:bCs/>
          <w:color w:val="2C2C2A"/>
          <w:sz w:val="22"/>
          <w:szCs w:val="22"/>
        </w:rPr>
        <w:t>una cuenca territorial es una oportunidad de alto valor para una agencia entrante cuando produce talento de élite comprobado, pero ese talento no está mayoritariamente capturado por el club dominante ni por las agencias que ya operan intensamente alrededor de él.</w:t>
      </w:r>
      <w:r>
        <w:rPr>
          <w:rFonts w:ascii="Arial" w:eastAsia="Arial" w:hAnsi="Arial" w:cs="Arial"/>
          <w:color w:val="2C2C2A"/>
          <w:sz w:val="22"/>
          <w:szCs w:val="22"/>
        </w:rPr>
        <w:t xml:space="preserve"> Donde ambas condiciones se cumplen —producción alta, captura baja— existe un intersticio. Donde la producción es alta y la captura también lo es, existe zona roja: agua sobresaturada de competidores, exactamente el escenario que este reporte recomienda evitar.</w:t>
      </w:r>
    </w:p>
    <w:p w14:paraId="34F43665" w14:textId="77777777" w:rsidR="00733150" w:rsidRDefault="00000000">
      <w:pPr>
        <w:spacing w:before="300" w:after="100"/>
      </w:pPr>
      <w:r>
        <w:rPr>
          <w:rFonts w:ascii="Arial" w:eastAsia="Arial" w:hAnsi="Arial" w:cs="Arial"/>
          <w:b/>
          <w:bCs/>
          <w:color w:val="1A1A1A"/>
          <w:sz w:val="28"/>
          <w:szCs w:val="28"/>
        </w:rPr>
        <w:t>5.2 La matriz base: cuenca de origen contra club formador</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688"/>
        <w:gridCol w:w="192"/>
        <w:gridCol w:w="1152"/>
        <w:gridCol w:w="144"/>
        <w:gridCol w:w="1152"/>
        <w:gridCol w:w="1152"/>
        <w:gridCol w:w="912"/>
        <w:gridCol w:w="528"/>
        <w:gridCol w:w="2160"/>
      </w:tblGrid>
      <w:tr w:rsidR="00733150" w14:paraId="359C49E2" w14:textId="77777777">
        <w:trPr>
          <w:tblHeader/>
        </w:trPr>
        <w:tc>
          <w:tcPr>
            <w:tcW w:w="2880" w:type="dxa"/>
            <w:gridSpan w:val="2"/>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17D79AC2" w14:textId="77777777" w:rsidR="00733150" w:rsidRDefault="00000000">
            <w:pPr>
              <w:spacing w:before="80" w:after="80"/>
            </w:pPr>
            <w:r>
              <w:rPr>
                <w:rFonts w:ascii="Arial" w:eastAsia="Arial" w:hAnsi="Arial" w:cs="Arial"/>
                <w:b/>
                <w:bCs/>
                <w:color w:val="FFFFFF"/>
              </w:rPr>
              <w:t>Cuenca de origen</w:t>
            </w:r>
          </w:p>
        </w:tc>
        <w:tc>
          <w:tcPr>
            <w:tcW w:w="1296" w:type="dxa"/>
            <w:gridSpan w:val="2"/>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4558C4B1" w14:textId="77777777" w:rsidR="00733150" w:rsidRDefault="00000000">
            <w:pPr>
              <w:spacing w:before="80" w:after="80"/>
            </w:pPr>
            <w:r>
              <w:rPr>
                <w:rFonts w:ascii="Arial" w:eastAsia="Arial" w:hAnsi="Arial" w:cs="Arial"/>
                <w:b/>
                <w:bCs/>
                <w:color w:val="FFFFFF"/>
              </w:rPr>
              <w:t>N total</w:t>
            </w:r>
          </w:p>
        </w:tc>
        <w:tc>
          <w:tcPr>
            <w:tcW w:w="1152"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797E8753" w14:textId="77777777" w:rsidR="00733150" w:rsidRDefault="00000000">
            <w:pPr>
              <w:spacing w:before="80" w:after="80"/>
            </w:pPr>
            <w:r>
              <w:rPr>
                <w:rFonts w:ascii="Arial" w:eastAsia="Arial" w:hAnsi="Arial" w:cs="Arial"/>
                <w:b/>
                <w:bCs/>
                <w:color w:val="FFFFFF"/>
              </w:rPr>
              <w:t>IDV</w:t>
            </w:r>
          </w:p>
        </w:tc>
        <w:tc>
          <w:tcPr>
            <w:tcW w:w="1152"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061A70DE" w14:textId="77777777" w:rsidR="00733150" w:rsidRDefault="00000000">
            <w:pPr>
              <w:spacing w:before="80" w:after="80"/>
            </w:pPr>
            <w:r>
              <w:rPr>
                <w:rFonts w:ascii="Arial" w:eastAsia="Arial" w:hAnsi="Arial" w:cs="Arial"/>
                <w:b/>
                <w:bCs/>
                <w:color w:val="FFFFFF"/>
              </w:rPr>
              <w:t>LDU</w:t>
            </w:r>
          </w:p>
        </w:tc>
        <w:tc>
          <w:tcPr>
            <w:tcW w:w="1440" w:type="dxa"/>
            <w:gridSpan w:val="2"/>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3F68B5E9" w14:textId="77777777" w:rsidR="00733150" w:rsidRDefault="00000000">
            <w:pPr>
              <w:spacing w:before="80" w:after="80"/>
            </w:pPr>
            <w:r>
              <w:rPr>
                <w:rFonts w:ascii="Arial" w:eastAsia="Arial" w:hAnsi="Arial" w:cs="Arial"/>
                <w:b/>
                <w:bCs/>
                <w:color w:val="FFFFFF"/>
              </w:rPr>
              <w:t>Católica</w:t>
            </w:r>
          </w:p>
        </w:tc>
        <w:tc>
          <w:tcPr>
            <w:tcW w:w="21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2F178D81" w14:textId="77777777" w:rsidR="00733150" w:rsidRDefault="00000000">
            <w:pPr>
              <w:spacing w:before="80" w:after="80"/>
            </w:pPr>
            <w:r>
              <w:rPr>
                <w:rFonts w:ascii="Arial" w:eastAsia="Arial" w:hAnsi="Arial" w:cs="Arial"/>
                <w:b/>
                <w:bCs/>
                <w:color w:val="FFFFFF"/>
              </w:rPr>
              <w:t>% capturado por IDV</w:t>
            </w:r>
          </w:p>
        </w:tc>
      </w:tr>
      <w:tr w:rsidR="00733150" w14:paraId="7F6663D9" w14:textId="77777777">
        <w:tc>
          <w:tcPr>
            <w:tcW w:w="2880" w:type="dxa"/>
            <w:gridSpan w:val="2"/>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47CB2989" w14:textId="77777777" w:rsidR="00733150" w:rsidRDefault="00000000">
            <w:pPr>
              <w:spacing w:before="80" w:after="80"/>
            </w:pPr>
            <w:r>
              <w:rPr>
                <w:rFonts w:ascii="Arial" w:eastAsia="Arial" w:hAnsi="Arial" w:cs="Arial"/>
                <w:b/>
                <w:bCs/>
                <w:color w:val="2C2C2A"/>
              </w:rPr>
              <w:t>Guayaquil</w:t>
            </w:r>
          </w:p>
        </w:tc>
        <w:tc>
          <w:tcPr>
            <w:tcW w:w="1296" w:type="dxa"/>
            <w:gridSpan w:val="2"/>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8053CB8" w14:textId="77777777" w:rsidR="00733150" w:rsidRDefault="00000000">
            <w:pPr>
              <w:spacing w:before="80" w:after="80"/>
            </w:pPr>
            <w:r>
              <w:rPr>
                <w:rFonts w:ascii="Arial" w:eastAsia="Arial" w:hAnsi="Arial" w:cs="Arial"/>
                <w:color w:val="2C2C2A"/>
              </w:rPr>
              <w:t>9</w:t>
            </w:r>
          </w:p>
        </w:tc>
        <w:tc>
          <w:tcPr>
            <w:tcW w:w="115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BF7316A" w14:textId="77777777" w:rsidR="00733150" w:rsidRDefault="00000000">
            <w:pPr>
              <w:spacing w:before="80" w:after="80"/>
            </w:pPr>
            <w:r>
              <w:rPr>
                <w:rFonts w:ascii="Arial" w:eastAsia="Arial" w:hAnsi="Arial" w:cs="Arial"/>
                <w:color w:val="2C2C2A"/>
              </w:rPr>
              <w:t>8</w:t>
            </w:r>
          </w:p>
        </w:tc>
        <w:tc>
          <w:tcPr>
            <w:tcW w:w="115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52F8FCB" w14:textId="77777777" w:rsidR="00733150" w:rsidRDefault="00000000">
            <w:pPr>
              <w:spacing w:before="80" w:after="80"/>
            </w:pPr>
            <w:r>
              <w:rPr>
                <w:rFonts w:ascii="Arial" w:eastAsia="Arial" w:hAnsi="Arial" w:cs="Arial"/>
                <w:color w:val="2C2C2A"/>
              </w:rPr>
              <w:t>—</w:t>
            </w:r>
          </w:p>
        </w:tc>
        <w:tc>
          <w:tcPr>
            <w:tcW w:w="1440" w:type="dxa"/>
            <w:gridSpan w:val="2"/>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7CAC21E1" w14:textId="77777777" w:rsidR="00733150" w:rsidRDefault="00000000">
            <w:pPr>
              <w:spacing w:before="80" w:after="80"/>
            </w:pPr>
            <w:r>
              <w:rPr>
                <w:rFonts w:ascii="Arial" w:eastAsia="Arial" w:hAnsi="Arial" w:cs="Arial"/>
                <w:color w:val="2C2C2A"/>
              </w:rPr>
              <w:t>—</w:t>
            </w:r>
          </w:p>
        </w:tc>
        <w:tc>
          <w:tcPr>
            <w:tcW w:w="21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729CAB59" w14:textId="77777777" w:rsidR="00733150" w:rsidRDefault="00000000">
            <w:pPr>
              <w:spacing w:before="80" w:after="80"/>
            </w:pPr>
            <w:r>
              <w:rPr>
                <w:rFonts w:ascii="Arial" w:eastAsia="Arial" w:hAnsi="Arial" w:cs="Arial"/>
                <w:b/>
                <w:bCs/>
                <w:color w:val="2C2C2A"/>
              </w:rPr>
              <w:t>88.9%</w:t>
            </w:r>
          </w:p>
        </w:tc>
      </w:tr>
      <w:tr w:rsidR="00733150" w14:paraId="3224B1DB" w14:textId="77777777">
        <w:tc>
          <w:tcPr>
            <w:tcW w:w="288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11790A" w14:textId="77777777" w:rsidR="00733150" w:rsidRDefault="00000000">
            <w:pPr>
              <w:spacing w:before="80" w:after="80"/>
            </w:pPr>
            <w:r>
              <w:rPr>
                <w:rFonts w:ascii="Arial" w:eastAsia="Arial" w:hAnsi="Arial" w:cs="Arial"/>
                <w:b/>
                <w:bCs/>
                <w:color w:val="2C2C2A"/>
              </w:rPr>
              <w:t>Esmeraldas</w:t>
            </w:r>
          </w:p>
        </w:tc>
        <w:tc>
          <w:tcPr>
            <w:tcW w:w="1296"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5D3C31" w14:textId="77777777" w:rsidR="00733150" w:rsidRDefault="00000000">
            <w:pPr>
              <w:spacing w:before="80" w:after="80"/>
            </w:pPr>
            <w:r>
              <w:rPr>
                <w:rFonts w:ascii="Arial" w:eastAsia="Arial" w:hAnsi="Arial" w:cs="Arial"/>
                <w:color w:val="2C2C2A"/>
              </w:rPr>
              <w:t>8</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DAE930" w14:textId="77777777" w:rsidR="00733150" w:rsidRDefault="00000000">
            <w:pPr>
              <w:spacing w:before="80" w:after="80"/>
            </w:pPr>
            <w:r>
              <w:rPr>
                <w:rFonts w:ascii="Arial" w:eastAsia="Arial" w:hAnsi="Arial" w:cs="Arial"/>
                <w:color w:val="2C2C2A"/>
              </w:rPr>
              <w:t>2</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30918D" w14:textId="77777777" w:rsidR="00733150" w:rsidRDefault="00000000">
            <w:pPr>
              <w:spacing w:before="80" w:after="80"/>
            </w:pPr>
            <w:r>
              <w:rPr>
                <w:rFonts w:ascii="Arial" w:eastAsia="Arial" w:hAnsi="Arial" w:cs="Arial"/>
                <w:color w:val="2C2C2A"/>
              </w:rPr>
              <w:t>—</w:t>
            </w:r>
          </w:p>
        </w:tc>
        <w:tc>
          <w:tcPr>
            <w:tcW w:w="144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4CDA7E" w14:textId="77777777" w:rsidR="00733150" w:rsidRDefault="00000000">
            <w:pPr>
              <w:spacing w:before="80" w:after="80"/>
            </w:pPr>
            <w:r>
              <w:rPr>
                <w:rFonts w:ascii="Arial" w:eastAsia="Arial" w:hAnsi="Arial" w:cs="Arial"/>
                <w:color w:val="2C2C2A"/>
              </w:rPr>
              <w:t>—</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66C872" w14:textId="77777777" w:rsidR="00733150" w:rsidRDefault="00000000">
            <w:pPr>
              <w:spacing w:before="80" w:after="80"/>
            </w:pPr>
            <w:r>
              <w:rPr>
                <w:rFonts w:ascii="Arial" w:eastAsia="Arial" w:hAnsi="Arial" w:cs="Arial"/>
                <w:b/>
                <w:bCs/>
                <w:color w:val="2C2C2A"/>
              </w:rPr>
              <w:t>25.0%</w:t>
            </w:r>
          </w:p>
        </w:tc>
      </w:tr>
      <w:tr w:rsidR="00733150" w14:paraId="61DA7070" w14:textId="77777777">
        <w:tc>
          <w:tcPr>
            <w:tcW w:w="2880" w:type="dxa"/>
            <w:gridSpan w:val="2"/>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44C7DC60" w14:textId="77777777" w:rsidR="00733150" w:rsidRDefault="00000000">
            <w:pPr>
              <w:spacing w:before="80" w:after="80"/>
            </w:pPr>
            <w:r>
              <w:rPr>
                <w:rFonts w:ascii="Arial" w:eastAsia="Arial" w:hAnsi="Arial" w:cs="Arial"/>
                <w:b/>
                <w:bCs/>
                <w:color w:val="2C2C2A"/>
              </w:rPr>
              <w:t>Santo Domingo</w:t>
            </w:r>
          </w:p>
        </w:tc>
        <w:tc>
          <w:tcPr>
            <w:tcW w:w="1296" w:type="dxa"/>
            <w:gridSpan w:val="2"/>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425E2318" w14:textId="77777777" w:rsidR="00733150" w:rsidRDefault="00000000">
            <w:pPr>
              <w:spacing w:before="80" w:after="80"/>
            </w:pPr>
            <w:r>
              <w:rPr>
                <w:rFonts w:ascii="Arial" w:eastAsia="Arial" w:hAnsi="Arial" w:cs="Arial"/>
                <w:color w:val="2C2C2A"/>
              </w:rPr>
              <w:t>4</w:t>
            </w:r>
          </w:p>
        </w:tc>
        <w:tc>
          <w:tcPr>
            <w:tcW w:w="115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0752FDA" w14:textId="77777777" w:rsidR="00733150" w:rsidRDefault="00000000">
            <w:pPr>
              <w:spacing w:before="80" w:after="80"/>
            </w:pPr>
            <w:r>
              <w:rPr>
                <w:rFonts w:ascii="Arial" w:eastAsia="Arial" w:hAnsi="Arial" w:cs="Arial"/>
                <w:color w:val="2C2C2A"/>
              </w:rPr>
              <w:t>3</w:t>
            </w:r>
          </w:p>
        </w:tc>
        <w:tc>
          <w:tcPr>
            <w:tcW w:w="115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1AB999C3" w14:textId="77777777" w:rsidR="00733150" w:rsidRDefault="00000000">
            <w:pPr>
              <w:spacing w:before="80" w:after="80"/>
            </w:pPr>
            <w:r>
              <w:rPr>
                <w:rFonts w:ascii="Arial" w:eastAsia="Arial" w:hAnsi="Arial" w:cs="Arial"/>
                <w:color w:val="2C2C2A"/>
              </w:rPr>
              <w:t>1</w:t>
            </w:r>
          </w:p>
        </w:tc>
        <w:tc>
          <w:tcPr>
            <w:tcW w:w="1440" w:type="dxa"/>
            <w:gridSpan w:val="2"/>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D4C7FF7" w14:textId="77777777" w:rsidR="00733150" w:rsidRDefault="00000000">
            <w:pPr>
              <w:spacing w:before="80" w:after="80"/>
            </w:pPr>
            <w:r>
              <w:rPr>
                <w:rFonts w:ascii="Arial" w:eastAsia="Arial" w:hAnsi="Arial" w:cs="Arial"/>
                <w:color w:val="2C2C2A"/>
              </w:rPr>
              <w:t>—</w:t>
            </w:r>
          </w:p>
        </w:tc>
        <w:tc>
          <w:tcPr>
            <w:tcW w:w="21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AD6146D" w14:textId="77777777" w:rsidR="00733150" w:rsidRDefault="00000000">
            <w:pPr>
              <w:spacing w:before="80" w:after="80"/>
            </w:pPr>
            <w:r>
              <w:rPr>
                <w:rFonts w:ascii="Arial" w:eastAsia="Arial" w:hAnsi="Arial" w:cs="Arial"/>
                <w:b/>
                <w:bCs/>
                <w:color w:val="2C2C2A"/>
              </w:rPr>
              <w:t>75.0%</w:t>
            </w:r>
          </w:p>
        </w:tc>
      </w:tr>
      <w:tr w:rsidR="00733150" w14:paraId="380830BF" w14:textId="77777777">
        <w:tc>
          <w:tcPr>
            <w:tcW w:w="288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186689" w14:textId="77777777" w:rsidR="00733150" w:rsidRDefault="00000000">
            <w:pPr>
              <w:spacing w:before="80" w:after="80"/>
            </w:pPr>
            <w:r>
              <w:rPr>
                <w:rFonts w:ascii="Arial" w:eastAsia="Arial" w:hAnsi="Arial" w:cs="Arial"/>
                <w:b/>
                <w:bCs/>
                <w:color w:val="2C2C2A"/>
              </w:rPr>
              <w:t>Quinindé</w:t>
            </w:r>
          </w:p>
        </w:tc>
        <w:tc>
          <w:tcPr>
            <w:tcW w:w="1296"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225430" w14:textId="77777777" w:rsidR="00733150" w:rsidRDefault="00000000">
            <w:pPr>
              <w:spacing w:before="80" w:after="80"/>
            </w:pPr>
            <w:r>
              <w:rPr>
                <w:rFonts w:ascii="Arial" w:eastAsia="Arial" w:hAnsi="Arial" w:cs="Arial"/>
                <w:color w:val="2C2C2A"/>
              </w:rPr>
              <w:t>3</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0474AD" w14:textId="77777777" w:rsidR="00733150" w:rsidRDefault="00000000">
            <w:pPr>
              <w:spacing w:before="80" w:after="80"/>
            </w:pPr>
            <w:r>
              <w:rPr>
                <w:rFonts w:ascii="Arial" w:eastAsia="Arial" w:hAnsi="Arial" w:cs="Arial"/>
                <w:color w:val="2C2C2A"/>
              </w:rPr>
              <w:t>2</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FCF661" w14:textId="77777777" w:rsidR="00733150" w:rsidRDefault="00000000">
            <w:pPr>
              <w:spacing w:before="80" w:after="80"/>
            </w:pPr>
            <w:r>
              <w:rPr>
                <w:rFonts w:ascii="Arial" w:eastAsia="Arial" w:hAnsi="Arial" w:cs="Arial"/>
                <w:color w:val="2C2C2A"/>
              </w:rPr>
              <w:t>1</w:t>
            </w:r>
          </w:p>
        </w:tc>
        <w:tc>
          <w:tcPr>
            <w:tcW w:w="144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849F6E" w14:textId="77777777" w:rsidR="00733150" w:rsidRDefault="00000000">
            <w:pPr>
              <w:spacing w:before="80" w:after="80"/>
            </w:pPr>
            <w:r>
              <w:rPr>
                <w:rFonts w:ascii="Arial" w:eastAsia="Arial" w:hAnsi="Arial" w:cs="Arial"/>
                <w:color w:val="2C2C2A"/>
              </w:rPr>
              <w:t>—</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E54801" w14:textId="77777777" w:rsidR="00733150" w:rsidRDefault="00000000">
            <w:pPr>
              <w:spacing w:before="80" w:after="80"/>
            </w:pPr>
            <w:r>
              <w:rPr>
                <w:rFonts w:ascii="Arial" w:eastAsia="Arial" w:hAnsi="Arial" w:cs="Arial"/>
                <w:b/>
                <w:bCs/>
                <w:color w:val="2C2C2A"/>
              </w:rPr>
              <w:t>66.7%</w:t>
            </w:r>
          </w:p>
        </w:tc>
      </w:tr>
      <w:tr w:rsidR="00733150" w14:paraId="7F51287A" w14:textId="77777777">
        <w:trPr>
          <w:tblHeader/>
        </w:trPr>
        <w:tc>
          <w:tcPr>
            <w:tcW w:w="2688"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2D42D5D2" w14:textId="77777777" w:rsidR="00733150" w:rsidRDefault="00000000">
            <w:pPr>
              <w:spacing w:before="80" w:after="80"/>
            </w:pPr>
            <w:r>
              <w:rPr>
                <w:rFonts w:ascii="Arial" w:eastAsia="Arial" w:hAnsi="Arial" w:cs="Arial"/>
                <w:b/>
                <w:bCs/>
                <w:color w:val="FFFFFF"/>
              </w:rPr>
              <w:t>Cuenca</w:t>
            </w:r>
          </w:p>
        </w:tc>
        <w:tc>
          <w:tcPr>
            <w:tcW w:w="1344" w:type="dxa"/>
            <w:gridSpan w:val="2"/>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7811A93C" w14:textId="77777777" w:rsidR="00733150" w:rsidRDefault="00000000">
            <w:pPr>
              <w:spacing w:before="80" w:after="80"/>
            </w:pPr>
            <w:r>
              <w:rPr>
                <w:rFonts w:ascii="Arial" w:eastAsia="Arial" w:hAnsi="Arial" w:cs="Arial"/>
                <w:b/>
                <w:bCs/>
                <w:color w:val="FFFFFF"/>
              </w:rPr>
              <w:t>Jugadores</w:t>
            </w:r>
          </w:p>
        </w:tc>
        <w:tc>
          <w:tcPr>
            <w:tcW w:w="3360" w:type="dxa"/>
            <w:gridSpan w:val="4"/>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58965BBB" w14:textId="77777777" w:rsidR="00733150" w:rsidRDefault="00000000">
            <w:pPr>
              <w:spacing w:before="80" w:after="80"/>
            </w:pPr>
            <w:r>
              <w:rPr>
                <w:rFonts w:ascii="Arial" w:eastAsia="Arial" w:hAnsi="Arial" w:cs="Arial"/>
                <w:b/>
                <w:bCs/>
                <w:color w:val="FFFFFF"/>
              </w:rPr>
              <w:t>Valor máximo acumulado</w:t>
            </w:r>
          </w:p>
        </w:tc>
        <w:tc>
          <w:tcPr>
            <w:tcW w:w="2688" w:type="dxa"/>
            <w:gridSpan w:val="2"/>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1B49F538" w14:textId="77777777" w:rsidR="00733150" w:rsidRDefault="00000000">
            <w:pPr>
              <w:spacing w:before="80" w:after="80"/>
            </w:pPr>
            <w:r>
              <w:rPr>
                <w:rFonts w:ascii="Arial" w:eastAsia="Arial" w:hAnsi="Arial" w:cs="Arial"/>
                <w:b/>
                <w:bCs/>
                <w:color w:val="FFFFFF"/>
              </w:rPr>
              <w:t>Promedio por jugador</w:t>
            </w:r>
          </w:p>
        </w:tc>
      </w:tr>
      <w:tr w:rsidR="00733150" w14:paraId="192F1712" w14:textId="77777777">
        <w:tc>
          <w:tcPr>
            <w:tcW w:w="2688"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78AC6EE" w14:textId="77777777" w:rsidR="00733150" w:rsidRDefault="00000000">
            <w:pPr>
              <w:spacing w:before="80" w:after="80"/>
            </w:pPr>
            <w:r>
              <w:rPr>
                <w:rFonts w:ascii="Arial" w:eastAsia="Arial" w:hAnsi="Arial" w:cs="Arial"/>
                <w:b/>
                <w:bCs/>
                <w:color w:val="2C2C2A"/>
              </w:rPr>
              <w:t>Santo Domingo</w:t>
            </w:r>
          </w:p>
        </w:tc>
        <w:tc>
          <w:tcPr>
            <w:tcW w:w="1344" w:type="dxa"/>
            <w:gridSpan w:val="2"/>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1FE86FB" w14:textId="77777777" w:rsidR="00733150" w:rsidRDefault="00000000">
            <w:pPr>
              <w:spacing w:before="80" w:after="80"/>
            </w:pPr>
            <w:r>
              <w:rPr>
                <w:rFonts w:ascii="Arial" w:eastAsia="Arial" w:hAnsi="Arial" w:cs="Arial"/>
                <w:color w:val="2C2C2A"/>
              </w:rPr>
              <w:t>4</w:t>
            </w:r>
          </w:p>
        </w:tc>
        <w:tc>
          <w:tcPr>
            <w:tcW w:w="3360" w:type="dxa"/>
            <w:gridSpan w:val="4"/>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C8D21F4" w14:textId="77777777" w:rsidR="00733150" w:rsidRDefault="00000000">
            <w:pPr>
              <w:spacing w:before="80" w:after="80"/>
            </w:pPr>
            <w:r>
              <w:rPr>
                <w:rFonts w:ascii="Arial" w:eastAsia="Arial" w:hAnsi="Arial" w:cs="Arial"/>
                <w:color w:val="2C2C2A"/>
              </w:rPr>
              <w:t>€123.5M</w:t>
            </w:r>
          </w:p>
        </w:tc>
        <w:tc>
          <w:tcPr>
            <w:tcW w:w="2688" w:type="dxa"/>
            <w:gridSpan w:val="2"/>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D5C4E28" w14:textId="77777777" w:rsidR="00733150" w:rsidRDefault="00000000">
            <w:pPr>
              <w:spacing w:before="80" w:after="80"/>
            </w:pPr>
            <w:r>
              <w:rPr>
                <w:rFonts w:ascii="Arial" w:eastAsia="Arial" w:hAnsi="Arial" w:cs="Arial"/>
                <w:color w:val="2C2C2A"/>
              </w:rPr>
              <w:t>€30.9M</w:t>
            </w:r>
          </w:p>
        </w:tc>
      </w:tr>
      <w:tr w:rsidR="00733150" w14:paraId="03713EED" w14:textId="77777777">
        <w:tc>
          <w:tcPr>
            <w:tcW w:w="26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94CC68" w14:textId="77777777" w:rsidR="00733150" w:rsidRDefault="00000000">
            <w:pPr>
              <w:spacing w:before="80" w:after="80"/>
            </w:pPr>
            <w:r>
              <w:rPr>
                <w:rFonts w:ascii="Arial" w:eastAsia="Arial" w:hAnsi="Arial" w:cs="Arial"/>
                <w:b/>
                <w:bCs/>
                <w:color w:val="2C2C2A"/>
              </w:rPr>
              <w:t>Quinindé</w:t>
            </w:r>
          </w:p>
        </w:tc>
        <w:tc>
          <w:tcPr>
            <w:tcW w:w="1344"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727477" w14:textId="77777777" w:rsidR="00733150" w:rsidRDefault="00000000">
            <w:pPr>
              <w:spacing w:before="80" w:after="80"/>
            </w:pPr>
            <w:r>
              <w:rPr>
                <w:rFonts w:ascii="Arial" w:eastAsia="Arial" w:hAnsi="Arial" w:cs="Arial"/>
                <w:color w:val="2C2C2A"/>
              </w:rPr>
              <w:t>3</w:t>
            </w:r>
          </w:p>
        </w:tc>
        <w:tc>
          <w:tcPr>
            <w:tcW w:w="3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EAEC65" w14:textId="77777777" w:rsidR="00733150" w:rsidRDefault="00000000">
            <w:pPr>
              <w:spacing w:before="80" w:after="80"/>
            </w:pPr>
            <w:r>
              <w:rPr>
                <w:rFonts w:ascii="Arial" w:eastAsia="Arial" w:hAnsi="Arial" w:cs="Arial"/>
                <w:color w:val="2C2C2A"/>
              </w:rPr>
              <w:t>€102.0M</w:t>
            </w:r>
          </w:p>
        </w:tc>
        <w:tc>
          <w:tcPr>
            <w:tcW w:w="2688"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7BBF94" w14:textId="77777777" w:rsidR="00733150" w:rsidRDefault="00000000">
            <w:pPr>
              <w:spacing w:before="80" w:after="80"/>
            </w:pPr>
            <w:r>
              <w:rPr>
                <w:rFonts w:ascii="Arial" w:eastAsia="Arial" w:hAnsi="Arial" w:cs="Arial"/>
                <w:color w:val="2C2C2A"/>
              </w:rPr>
              <w:t>€34.0M</w:t>
            </w:r>
          </w:p>
        </w:tc>
      </w:tr>
      <w:tr w:rsidR="00733150" w14:paraId="015F332D" w14:textId="77777777">
        <w:tc>
          <w:tcPr>
            <w:tcW w:w="2688"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A87B961" w14:textId="77777777" w:rsidR="00733150" w:rsidRDefault="00000000">
            <w:pPr>
              <w:spacing w:before="80" w:after="80"/>
            </w:pPr>
            <w:r>
              <w:rPr>
                <w:rFonts w:ascii="Arial" w:eastAsia="Arial" w:hAnsi="Arial" w:cs="Arial"/>
                <w:b/>
                <w:bCs/>
                <w:color w:val="2C2C2A"/>
              </w:rPr>
              <w:t>Guayaquil</w:t>
            </w:r>
          </w:p>
        </w:tc>
        <w:tc>
          <w:tcPr>
            <w:tcW w:w="1344" w:type="dxa"/>
            <w:gridSpan w:val="2"/>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3DF94D2" w14:textId="77777777" w:rsidR="00733150" w:rsidRDefault="00000000">
            <w:pPr>
              <w:spacing w:before="80" w:after="80"/>
            </w:pPr>
            <w:r>
              <w:rPr>
                <w:rFonts w:ascii="Arial" w:eastAsia="Arial" w:hAnsi="Arial" w:cs="Arial"/>
                <w:color w:val="2C2C2A"/>
              </w:rPr>
              <w:t>9</w:t>
            </w:r>
          </w:p>
        </w:tc>
        <w:tc>
          <w:tcPr>
            <w:tcW w:w="3360" w:type="dxa"/>
            <w:gridSpan w:val="4"/>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35CFE91" w14:textId="77777777" w:rsidR="00733150" w:rsidRDefault="00000000">
            <w:pPr>
              <w:spacing w:before="80" w:after="80"/>
            </w:pPr>
            <w:r>
              <w:rPr>
                <w:rFonts w:ascii="Arial" w:eastAsia="Arial" w:hAnsi="Arial" w:cs="Arial"/>
                <w:color w:val="2C2C2A"/>
              </w:rPr>
              <w:t>— (alto volumen)</w:t>
            </w:r>
          </w:p>
        </w:tc>
        <w:tc>
          <w:tcPr>
            <w:tcW w:w="2688" w:type="dxa"/>
            <w:gridSpan w:val="2"/>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419EBA55" w14:textId="77777777" w:rsidR="00733150" w:rsidRDefault="00000000">
            <w:pPr>
              <w:spacing w:before="80" w:after="80"/>
            </w:pPr>
            <w:r>
              <w:rPr>
                <w:rFonts w:ascii="Arial" w:eastAsia="Arial" w:hAnsi="Arial" w:cs="Arial"/>
                <w:color w:val="2C2C2A"/>
              </w:rPr>
              <w:t>—</w:t>
            </w:r>
          </w:p>
        </w:tc>
      </w:tr>
      <w:tr w:rsidR="00733150" w14:paraId="488AF1C1" w14:textId="77777777">
        <w:tc>
          <w:tcPr>
            <w:tcW w:w="26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3AEA83" w14:textId="77777777" w:rsidR="00733150" w:rsidRDefault="00000000">
            <w:pPr>
              <w:spacing w:before="80" w:after="80"/>
            </w:pPr>
            <w:r>
              <w:rPr>
                <w:rFonts w:ascii="Arial" w:eastAsia="Arial" w:hAnsi="Arial" w:cs="Arial"/>
                <w:b/>
                <w:bCs/>
                <w:color w:val="2C2C2A"/>
              </w:rPr>
              <w:lastRenderedPageBreak/>
              <w:t>Esmeraldas</w:t>
            </w:r>
          </w:p>
        </w:tc>
        <w:tc>
          <w:tcPr>
            <w:tcW w:w="1344"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438107" w14:textId="77777777" w:rsidR="00733150" w:rsidRDefault="00000000">
            <w:pPr>
              <w:spacing w:before="80" w:after="80"/>
            </w:pPr>
            <w:r>
              <w:rPr>
                <w:rFonts w:ascii="Arial" w:eastAsia="Arial" w:hAnsi="Arial" w:cs="Arial"/>
                <w:color w:val="2C2C2A"/>
              </w:rPr>
              <w:t>8</w:t>
            </w:r>
          </w:p>
        </w:tc>
        <w:tc>
          <w:tcPr>
            <w:tcW w:w="3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B9BBE4" w14:textId="77777777" w:rsidR="00733150" w:rsidRDefault="00000000">
            <w:pPr>
              <w:spacing w:before="80" w:after="80"/>
            </w:pPr>
            <w:r>
              <w:rPr>
                <w:rFonts w:ascii="Arial" w:eastAsia="Arial" w:hAnsi="Arial" w:cs="Arial"/>
                <w:color w:val="2C2C2A"/>
              </w:rPr>
              <w:t>— (elevado, con outliers fuera de IDV)</w:t>
            </w:r>
          </w:p>
        </w:tc>
        <w:tc>
          <w:tcPr>
            <w:tcW w:w="2688"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69E535" w14:textId="77777777" w:rsidR="00733150" w:rsidRDefault="00000000">
            <w:pPr>
              <w:spacing w:before="80" w:after="80"/>
            </w:pPr>
            <w:r>
              <w:rPr>
                <w:rFonts w:ascii="Arial" w:eastAsia="Arial" w:hAnsi="Arial" w:cs="Arial"/>
                <w:color w:val="2C2C2A"/>
              </w:rPr>
              <w:t>—</w:t>
            </w:r>
          </w:p>
        </w:tc>
      </w:tr>
    </w:tbl>
    <w:p w14:paraId="1569483E" w14:textId="77777777" w:rsidR="00733150" w:rsidRDefault="00000000">
      <w:pPr>
        <w:spacing w:before="60" w:after="60"/>
      </w:pPr>
      <w:r>
        <w:rPr>
          <w:rFonts w:ascii="Arial" w:eastAsia="Arial" w:hAnsi="Arial" w:cs="Arial"/>
          <w:color w:val="2C2C2A"/>
          <w:sz w:val="22"/>
          <w:szCs w:val="22"/>
        </w:rPr>
        <w:t xml:space="preserve">El contraste entre ambas tablas es la pieza central de esta parte: </w:t>
      </w:r>
      <w:r>
        <w:rPr>
          <w:rFonts w:ascii="Arial" w:eastAsia="Arial" w:hAnsi="Arial" w:cs="Arial"/>
          <w:b/>
          <w:bCs/>
          <w:color w:val="2C2C2A"/>
          <w:sz w:val="22"/>
          <w:szCs w:val="22"/>
        </w:rPr>
        <w:t>las dos cuencas con mayor valor promedio por jugador —Santo Domingo y Quinindé— son también, junto a Esmeraldas, las que muestran menor saturación relativa de captura por parte del club dominante</w:t>
      </w:r>
      <w:r>
        <w:rPr>
          <w:rFonts w:ascii="Arial" w:eastAsia="Arial" w:hAnsi="Arial" w:cs="Arial"/>
          <w:color w:val="2C2C2A"/>
          <w:sz w:val="22"/>
          <w:szCs w:val="22"/>
        </w:rPr>
        <w:t>, aunque por razones distintas en cada caso, como se detalla a continuación.</w:t>
      </w:r>
    </w:p>
    <w:p w14:paraId="03051ECF" w14:textId="77777777" w:rsidR="00733150" w:rsidRDefault="00000000">
      <w:pPr>
        <w:spacing w:before="300" w:after="100"/>
      </w:pPr>
      <w:r>
        <w:rPr>
          <w:rFonts w:ascii="Arial" w:eastAsia="Arial" w:hAnsi="Arial" w:cs="Arial"/>
          <w:b/>
          <w:bCs/>
          <w:color w:val="1A1A1A"/>
          <w:sz w:val="28"/>
          <w:szCs w:val="28"/>
        </w:rPr>
        <w:t>5.3 Lectura cuenca por cuenca</w:t>
      </w:r>
    </w:p>
    <w:p w14:paraId="767BAC16" w14:textId="77777777" w:rsidR="00733150" w:rsidRDefault="00000000">
      <w:pPr>
        <w:spacing w:before="240" w:after="80"/>
      </w:pPr>
      <w:r>
        <w:rPr>
          <w:rFonts w:ascii="Arial" w:eastAsia="Arial" w:hAnsi="Arial" w:cs="Arial"/>
          <w:b/>
          <w:bCs/>
          <w:color w:val="1A1A1A"/>
          <w:sz w:val="24"/>
          <w:szCs w:val="24"/>
        </w:rPr>
        <w:t>Guayaquil — cuenca de volumen, ya capturada</w:t>
      </w:r>
    </w:p>
    <w:p w14:paraId="0185AD60" w14:textId="77777777" w:rsidR="00733150" w:rsidRDefault="00000000">
      <w:pPr>
        <w:spacing w:before="60" w:after="60"/>
      </w:pPr>
      <w:r>
        <w:rPr>
          <w:rFonts w:ascii="Arial" w:eastAsia="Arial" w:hAnsi="Arial" w:cs="Arial"/>
          <w:color w:val="2C2C2A"/>
          <w:sz w:val="22"/>
          <w:szCs w:val="22"/>
        </w:rPr>
        <w:t>Con el 88.9% de sus jugadores de élite formados por el club dominante, Guayaquil es, de las cuatro cuencas analizadas, la de menor oportunidad relativa para una agencia entrante. No porque produzca poco talento, sino porque ese talento ya transita, de manera casi automática, por el circuito institucional y de representación más consolidado del sistema. Guayaquil es zona roja por captura institucional, independientemente de cuán concentrada esté allí la representación.</w:t>
      </w:r>
    </w:p>
    <w:p w14:paraId="0058FD24" w14:textId="77777777" w:rsidR="00733150" w:rsidRDefault="00000000">
      <w:pPr>
        <w:spacing w:before="240" w:after="80"/>
      </w:pPr>
      <w:r>
        <w:rPr>
          <w:rFonts w:ascii="Arial" w:eastAsia="Arial" w:hAnsi="Arial" w:cs="Arial"/>
          <w:b/>
          <w:bCs/>
          <w:color w:val="1A1A1A"/>
          <w:sz w:val="24"/>
          <w:szCs w:val="24"/>
        </w:rPr>
        <w:t>Esmeraldas — la cuenca de mayor oportunidad estructural</w:t>
      </w:r>
    </w:p>
    <w:p w14:paraId="70F40992" w14:textId="77777777" w:rsidR="00733150" w:rsidRDefault="00000000">
      <w:pPr>
        <w:spacing w:before="60" w:after="60"/>
      </w:pPr>
      <w:r>
        <w:rPr>
          <w:rFonts w:ascii="Arial" w:eastAsia="Arial" w:hAnsi="Arial" w:cs="Arial"/>
          <w:color w:val="2C2C2A"/>
          <w:sz w:val="22"/>
          <w:szCs w:val="22"/>
        </w:rPr>
        <w:t xml:space="preserve">Solo el 25% de los jugadores esmeraldeños de élite en esta muestra fueron formados por el club dominante. El 75% restante se reparte entre LDU, Católica, Cumbayá, CD Montry y Barcelona SC — es decir, entre instituciones de captura mucho más fragmentada y, según el mapa de representación trazado en la Parte 4, con estructuras de agencia menos monolíticas que las de Barcelona SC en particular. Esto prueba algo que ya se anticipó en el análisis geográfico: </w:t>
      </w:r>
      <w:r>
        <w:rPr>
          <w:rFonts w:ascii="Arial" w:eastAsia="Arial" w:hAnsi="Arial" w:cs="Arial"/>
          <w:b/>
          <w:bCs/>
          <w:color w:val="2C2C2A"/>
          <w:sz w:val="22"/>
          <w:szCs w:val="22"/>
        </w:rPr>
        <w:t>la capacidad de Esmeraldas para producir talento de alto nivel es anterior e independiente del club dominante</w:t>
      </w:r>
      <w:r>
        <w:rPr>
          <w:rFonts w:ascii="Arial" w:eastAsia="Arial" w:hAnsi="Arial" w:cs="Arial"/>
          <w:color w:val="2C2C2A"/>
          <w:sz w:val="22"/>
          <w:szCs w:val="22"/>
        </w:rPr>
        <w:t>, y una parte sustancial de esa producción actual sigue canalizándose fuera de él. Es, con diferencia, la cuenca de mayor volumen absoluto con menor grado de captura por el actor dominante — la combinación más favorable posible para una agencia que busca construir relación territorial directa.</w:t>
      </w:r>
    </w:p>
    <w:p w14:paraId="5D2013EB" w14:textId="77777777" w:rsidR="00733150" w:rsidRDefault="00000000">
      <w:pPr>
        <w:spacing w:before="240" w:after="80"/>
      </w:pPr>
      <w:r>
        <w:rPr>
          <w:rFonts w:ascii="Arial" w:eastAsia="Arial" w:hAnsi="Arial" w:cs="Arial"/>
          <w:b/>
          <w:bCs/>
          <w:color w:val="1A1A1A"/>
          <w:sz w:val="24"/>
          <w:szCs w:val="24"/>
        </w:rPr>
        <w:t>Santo Domingo y Quinindé — alta capitalización de valor, ventana de captura aún incompleta</w:t>
      </w:r>
    </w:p>
    <w:p w14:paraId="32A905B3" w14:textId="77777777" w:rsidR="00733150" w:rsidRDefault="00000000">
      <w:pPr>
        <w:spacing w:before="60" w:after="60"/>
      </w:pPr>
      <w:r>
        <w:rPr>
          <w:rFonts w:ascii="Arial" w:eastAsia="Arial" w:hAnsi="Arial" w:cs="Arial"/>
          <w:color w:val="2C2C2A"/>
          <w:sz w:val="22"/>
          <w:szCs w:val="22"/>
        </w:rPr>
        <w:t xml:space="preserve">Ambas cuencas presentan el patrón inverso al de Guayaquil pero con un matiz importante: aquí la captura por parte del club dominante ya es alta (75% y 66.7% respectivamente) — más alta, de hecho, que en Esmeraldas —, pero se trata de cuencas de aparición </w:t>
      </w:r>
      <w:r>
        <w:rPr>
          <w:rFonts w:ascii="Arial" w:eastAsia="Arial" w:hAnsi="Arial" w:cs="Arial"/>
          <w:b/>
          <w:bCs/>
          <w:color w:val="2C2C2A"/>
          <w:sz w:val="22"/>
          <w:szCs w:val="22"/>
        </w:rPr>
        <w:t>reciente</w:t>
      </w:r>
      <w:r>
        <w:rPr>
          <w:rFonts w:ascii="Arial" w:eastAsia="Arial" w:hAnsi="Arial" w:cs="Arial"/>
          <w:color w:val="2C2C2A"/>
          <w:sz w:val="22"/>
          <w:szCs w:val="22"/>
        </w:rPr>
        <w:t xml:space="preserve"> en el radar de la élite (Quinindé no tenía presencia alguna en la generación anterior; Santo Domingo tenía apenas un caso). Esto sugiere que el proceso de captura institucional en estas dos cuencas todavía está en construcción activa, no consolidado, lo cual abre una ventana temporal de oportunidad distinta a la de Esmeraldas: no se trata de un vacío estructural, sino de una </w:t>
      </w:r>
      <w:r>
        <w:rPr>
          <w:rFonts w:ascii="Arial" w:eastAsia="Arial" w:hAnsi="Arial" w:cs="Arial"/>
          <w:b/>
          <w:bCs/>
          <w:color w:val="2C2C2A"/>
          <w:sz w:val="22"/>
          <w:szCs w:val="22"/>
        </w:rPr>
        <w:t>carrera aún no resuelta</w:t>
      </w:r>
      <w:r>
        <w:rPr>
          <w:rFonts w:ascii="Arial" w:eastAsia="Arial" w:hAnsi="Arial" w:cs="Arial"/>
          <w:color w:val="2C2C2A"/>
          <w:sz w:val="22"/>
          <w:szCs w:val="22"/>
        </w:rPr>
        <w:t>, en la que moverse temprano tiene un valor desproporcionado frente al volumen de talento en juego, dado el techo de valorización que ambas cuencas ya han demostrado (€30.9M y €34.0M de promedio por jugador, muy por encima del promedio general del sistema).</w:t>
      </w:r>
    </w:p>
    <w:p w14:paraId="194C6A03" w14:textId="77777777" w:rsidR="00733150" w:rsidRDefault="00000000">
      <w:pPr>
        <w:spacing w:before="300" w:after="100"/>
      </w:pPr>
      <w:r>
        <w:rPr>
          <w:rFonts w:ascii="Arial" w:eastAsia="Arial" w:hAnsi="Arial" w:cs="Arial"/>
          <w:b/>
          <w:bCs/>
          <w:color w:val="1A1A1A"/>
          <w:sz w:val="28"/>
          <w:szCs w:val="28"/>
        </w:rPr>
        <w:t>5.4 La matriz de cuadrantes: producción contra captura</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704"/>
        <w:gridCol w:w="3688"/>
        <w:gridCol w:w="3688"/>
      </w:tblGrid>
      <w:tr w:rsidR="00733150" w14:paraId="2CAC7228" w14:textId="77777777">
        <w:trPr>
          <w:tblHeader/>
        </w:trPr>
        <w:tc>
          <w:tcPr>
            <w:tcW w:w="2704"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238BC198" w14:textId="77777777" w:rsidR="00733150" w:rsidRDefault="00733150">
            <w:pPr>
              <w:spacing w:before="80" w:after="80"/>
            </w:pPr>
          </w:p>
        </w:tc>
        <w:tc>
          <w:tcPr>
            <w:tcW w:w="3688"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438EA927" w14:textId="77777777" w:rsidR="00733150" w:rsidRDefault="00000000">
            <w:pPr>
              <w:spacing w:before="80" w:after="80"/>
            </w:pPr>
            <w:r>
              <w:rPr>
                <w:rFonts w:ascii="Arial" w:eastAsia="Arial" w:hAnsi="Arial" w:cs="Arial"/>
                <w:b/>
                <w:bCs/>
                <w:color w:val="FFFFFF"/>
              </w:rPr>
              <w:t>Baja captura institucional</w:t>
            </w:r>
          </w:p>
        </w:tc>
        <w:tc>
          <w:tcPr>
            <w:tcW w:w="3688"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52FC1B34" w14:textId="77777777" w:rsidR="00733150" w:rsidRDefault="00000000">
            <w:pPr>
              <w:spacing w:before="80" w:after="80"/>
            </w:pPr>
            <w:r>
              <w:rPr>
                <w:rFonts w:ascii="Arial" w:eastAsia="Arial" w:hAnsi="Arial" w:cs="Arial"/>
                <w:b/>
                <w:bCs/>
                <w:color w:val="FFFFFF"/>
              </w:rPr>
              <w:t>Alta captura institucional</w:t>
            </w:r>
          </w:p>
        </w:tc>
      </w:tr>
      <w:tr w:rsidR="00733150" w14:paraId="4D5D5C9E" w14:textId="77777777">
        <w:tc>
          <w:tcPr>
            <w:tcW w:w="2704"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EA44152" w14:textId="77777777" w:rsidR="00733150" w:rsidRDefault="00000000">
            <w:pPr>
              <w:spacing w:before="80" w:after="80"/>
            </w:pPr>
            <w:r>
              <w:rPr>
                <w:rFonts w:ascii="Arial" w:eastAsia="Arial" w:hAnsi="Arial" w:cs="Arial"/>
                <w:b/>
                <w:bCs/>
                <w:color w:val="2C2C2A"/>
              </w:rPr>
              <w:t>Alto valor / alto volumen de producción</w:t>
            </w:r>
          </w:p>
        </w:tc>
        <w:tc>
          <w:tcPr>
            <w:tcW w:w="3688"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E6AC9FF" w14:textId="77777777" w:rsidR="00733150" w:rsidRDefault="00000000">
            <w:pPr>
              <w:spacing w:before="80" w:after="80"/>
            </w:pPr>
            <w:r>
              <w:rPr>
                <w:rFonts w:ascii="Arial" w:eastAsia="Arial" w:hAnsi="Arial" w:cs="Arial"/>
                <w:b/>
                <w:bCs/>
                <w:color w:val="2C2C2A"/>
              </w:rPr>
              <w:t>Esmeraldas</w:t>
            </w:r>
            <w:r>
              <w:rPr>
                <w:rFonts w:ascii="Arial" w:eastAsia="Arial" w:hAnsi="Arial" w:cs="Arial"/>
                <w:color w:val="2C2C2A"/>
              </w:rPr>
              <w:t xml:space="preserve"> — cuenca consolidada, alto volumen, 75% fuera del club dominante</w:t>
            </w:r>
          </w:p>
        </w:tc>
        <w:tc>
          <w:tcPr>
            <w:tcW w:w="3688"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1D401FE" w14:textId="77777777" w:rsidR="00733150" w:rsidRDefault="00000000">
            <w:pPr>
              <w:spacing w:before="80" w:after="80"/>
            </w:pPr>
            <w:r>
              <w:rPr>
                <w:rFonts w:ascii="Arial" w:eastAsia="Arial" w:hAnsi="Arial" w:cs="Arial"/>
                <w:b/>
                <w:bCs/>
                <w:color w:val="2C2C2A"/>
              </w:rPr>
              <w:t>Guayaquil</w:t>
            </w:r>
            <w:r>
              <w:rPr>
                <w:rFonts w:ascii="Arial" w:eastAsia="Arial" w:hAnsi="Arial" w:cs="Arial"/>
                <w:color w:val="2C2C2A"/>
              </w:rPr>
              <w:t xml:space="preserve"> — alto volumen, 88.9% ya capturado: zona roja</w:t>
            </w:r>
          </w:p>
        </w:tc>
      </w:tr>
      <w:tr w:rsidR="00733150" w14:paraId="69897B46" w14:textId="77777777">
        <w:tc>
          <w:tcPr>
            <w:tcW w:w="27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B6F018" w14:textId="77777777" w:rsidR="00733150" w:rsidRDefault="00000000">
            <w:pPr>
              <w:spacing w:before="80" w:after="80"/>
            </w:pPr>
            <w:r>
              <w:rPr>
                <w:rFonts w:ascii="Arial" w:eastAsia="Arial" w:hAnsi="Arial" w:cs="Arial"/>
                <w:b/>
                <w:bCs/>
                <w:color w:val="2C2C2A"/>
              </w:rPr>
              <w:t>Alto valor por jugador / volumen emergente</w:t>
            </w:r>
          </w:p>
        </w:tc>
        <w:tc>
          <w:tcPr>
            <w:tcW w:w="36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258244" w14:textId="77777777" w:rsidR="00733150" w:rsidRDefault="00000000">
            <w:pPr>
              <w:spacing w:before="80" w:after="80"/>
            </w:pPr>
            <w:r>
              <w:rPr>
                <w:rFonts w:ascii="Arial" w:eastAsia="Arial" w:hAnsi="Arial" w:cs="Arial"/>
                <w:color w:val="2C2C2A"/>
              </w:rPr>
              <w:t>*(cuadrante vacío — ventana de captura activa)*</w:t>
            </w:r>
          </w:p>
        </w:tc>
        <w:tc>
          <w:tcPr>
            <w:tcW w:w="36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03315C" w14:textId="77777777" w:rsidR="00733150" w:rsidRDefault="00000000">
            <w:pPr>
              <w:spacing w:before="80" w:after="80"/>
            </w:pPr>
            <w:r>
              <w:rPr>
                <w:rFonts w:ascii="Arial" w:eastAsia="Arial" w:hAnsi="Arial" w:cs="Arial"/>
                <w:b/>
                <w:bCs/>
                <w:color w:val="2C2C2A"/>
              </w:rPr>
              <w:t>Santo Domingo, Quinindé</w:t>
            </w:r>
            <w:r>
              <w:rPr>
                <w:rFonts w:ascii="Arial" w:eastAsia="Arial" w:hAnsi="Arial" w:cs="Arial"/>
                <w:color w:val="2C2C2A"/>
              </w:rPr>
              <w:t xml:space="preserve"> — techo de valor altísimo, captura ya avanzada pero reciente</w:t>
            </w:r>
          </w:p>
        </w:tc>
      </w:tr>
    </w:tbl>
    <w:p w14:paraId="5A4B1900" w14:textId="77777777" w:rsidR="00733150" w:rsidRDefault="00000000">
      <w:pPr>
        <w:spacing w:before="60" w:after="60"/>
      </w:pPr>
      <w:r>
        <w:rPr>
          <w:rFonts w:ascii="Arial" w:eastAsia="Arial" w:hAnsi="Arial" w:cs="Arial"/>
          <w:color w:val="2C2C2A"/>
          <w:sz w:val="22"/>
          <w:szCs w:val="22"/>
        </w:rPr>
        <w:t>Esta matriz permite formular con precisión la jerarquía de prioridades estratégicas:</w:t>
      </w:r>
    </w:p>
    <w:p w14:paraId="0E0AF669" w14:textId="77777777" w:rsidR="00733150" w:rsidRDefault="00000000">
      <w:pPr>
        <w:spacing w:before="40" w:after="40"/>
        <w:ind w:left="260"/>
      </w:pPr>
      <w:r>
        <w:rPr>
          <w:rFonts w:ascii="Arial" w:eastAsia="Arial" w:hAnsi="Arial" w:cs="Arial"/>
          <w:b/>
          <w:bCs/>
          <w:color w:val="1A1A1A"/>
          <w:sz w:val="22"/>
          <w:szCs w:val="22"/>
        </w:rPr>
        <w:t xml:space="preserve">1. </w:t>
      </w:r>
      <w:r>
        <w:rPr>
          <w:rFonts w:ascii="Arial" w:eastAsia="Arial" w:hAnsi="Arial" w:cs="Arial"/>
          <w:b/>
          <w:bCs/>
          <w:color w:val="2C2C2A"/>
          <w:sz w:val="22"/>
          <w:szCs w:val="22"/>
        </w:rPr>
        <w:t>Esmeraldas es la prioridad estructural número uno</w:t>
      </w:r>
      <w:r>
        <w:rPr>
          <w:rFonts w:ascii="Arial" w:eastAsia="Arial" w:hAnsi="Arial" w:cs="Arial"/>
          <w:color w:val="2C2C2A"/>
          <w:sz w:val="22"/>
          <w:szCs w:val="22"/>
        </w:rPr>
        <w:t>: combina el mayor volumen histórico y actual de producción de élite con el menor grado de captura institucional entre las cuencas de alto valor. Es, en el sentido más literal, agua sin sobresaturar.</w:t>
      </w:r>
    </w:p>
    <w:p w14:paraId="559BD2B7" w14:textId="77777777" w:rsidR="00733150" w:rsidRDefault="00000000">
      <w:pPr>
        <w:spacing w:before="40" w:after="40"/>
        <w:ind w:left="260"/>
      </w:pPr>
      <w:r>
        <w:rPr>
          <w:rFonts w:ascii="Arial" w:eastAsia="Arial" w:hAnsi="Arial" w:cs="Arial"/>
          <w:b/>
          <w:bCs/>
          <w:color w:val="1A1A1A"/>
          <w:sz w:val="22"/>
          <w:szCs w:val="22"/>
        </w:rPr>
        <w:t xml:space="preserve">2. </w:t>
      </w:r>
      <w:r>
        <w:rPr>
          <w:rFonts w:ascii="Arial" w:eastAsia="Arial" w:hAnsi="Arial" w:cs="Arial"/>
          <w:b/>
          <w:bCs/>
          <w:color w:val="2C2C2A"/>
          <w:sz w:val="22"/>
          <w:szCs w:val="22"/>
        </w:rPr>
        <w:t>Santo Domingo y Quinindé son la prioridad táctica número uno</w:t>
      </w:r>
      <w:r>
        <w:rPr>
          <w:rFonts w:ascii="Arial" w:eastAsia="Arial" w:hAnsi="Arial" w:cs="Arial"/>
          <w:color w:val="2C2C2A"/>
          <w:sz w:val="22"/>
          <w:szCs w:val="22"/>
        </w:rPr>
        <w:t>: no ofrecen el mismo volumen que Esmeraldas, pero sí el techo de valorización individual más alto de todo el sistema, con una captura institucional todavía en formación. Moverse ahí temprano tiene una asimetría de retorno favorable, aun con menor volumen de candidatos.</w:t>
      </w:r>
    </w:p>
    <w:p w14:paraId="55EF95A3" w14:textId="77777777" w:rsidR="00733150" w:rsidRDefault="00000000">
      <w:pPr>
        <w:spacing w:before="40" w:after="40"/>
        <w:ind w:left="260"/>
      </w:pPr>
      <w:r>
        <w:rPr>
          <w:rFonts w:ascii="Arial" w:eastAsia="Arial" w:hAnsi="Arial" w:cs="Arial"/>
          <w:b/>
          <w:bCs/>
          <w:color w:val="1A1A1A"/>
          <w:sz w:val="22"/>
          <w:szCs w:val="22"/>
        </w:rPr>
        <w:t xml:space="preserve">3. </w:t>
      </w:r>
      <w:r>
        <w:rPr>
          <w:rFonts w:ascii="Arial" w:eastAsia="Arial" w:hAnsi="Arial" w:cs="Arial"/>
          <w:b/>
          <w:bCs/>
          <w:color w:val="2C2C2A"/>
          <w:sz w:val="22"/>
          <w:szCs w:val="22"/>
        </w:rPr>
        <w:t>Guayaquil se descarta como frente de entrada principal</w:t>
      </w:r>
      <w:r>
        <w:rPr>
          <w:rFonts w:ascii="Arial" w:eastAsia="Arial" w:hAnsi="Arial" w:cs="Arial"/>
          <w:color w:val="2C2C2A"/>
          <w:sz w:val="22"/>
          <w:szCs w:val="22"/>
        </w:rPr>
        <w:t>, no por falta de talento, sino por saturación institucional casi total.</w:t>
      </w:r>
    </w:p>
    <w:p w14:paraId="634C8247" w14:textId="77777777" w:rsidR="00733150" w:rsidRDefault="00000000">
      <w:pPr>
        <w:spacing w:before="40" w:after="40"/>
        <w:ind w:left="260"/>
      </w:pPr>
      <w:r>
        <w:rPr>
          <w:rFonts w:ascii="Arial" w:eastAsia="Arial" w:hAnsi="Arial" w:cs="Arial"/>
          <w:b/>
          <w:bCs/>
          <w:color w:val="1A1A1A"/>
          <w:sz w:val="22"/>
          <w:szCs w:val="22"/>
        </w:rPr>
        <w:t xml:space="preserve">4. </w:t>
      </w:r>
      <w:r>
        <w:rPr>
          <w:rFonts w:ascii="Arial" w:eastAsia="Arial" w:hAnsi="Arial" w:cs="Arial"/>
          <w:b/>
          <w:bCs/>
          <w:color w:val="2C2C2A"/>
          <w:sz w:val="22"/>
          <w:szCs w:val="22"/>
        </w:rPr>
        <w:t>El eje Chota/Imbabura queda pendiente de cuantificación institucional precisa</w:t>
      </w:r>
      <w:r>
        <w:rPr>
          <w:rFonts w:ascii="Arial" w:eastAsia="Arial" w:hAnsi="Arial" w:cs="Arial"/>
          <w:color w:val="2C2C2A"/>
          <w:sz w:val="22"/>
          <w:szCs w:val="22"/>
        </w:rPr>
        <w:t xml:space="preserve"> dentro de la muestra detallada disponible, pero su perfil histórico de densidad extraordinaria lo convierte en candidato natural a una segunda fase de exploración territorial, una vez validado el modelo en Esmeraldas.</w:t>
      </w:r>
    </w:p>
    <w:p w14:paraId="092EC57F" w14:textId="77777777" w:rsidR="00733150" w:rsidRDefault="00000000">
      <w:pPr>
        <w:spacing w:before="300" w:after="100"/>
      </w:pPr>
      <w:r>
        <w:rPr>
          <w:rFonts w:ascii="Arial" w:eastAsia="Arial" w:hAnsi="Arial" w:cs="Arial"/>
          <w:b/>
          <w:bCs/>
          <w:color w:val="1A1A1A"/>
          <w:sz w:val="28"/>
          <w:szCs w:val="28"/>
        </w:rPr>
        <w:t>5.5 Superposición con el mapa de representación: confirmación desde el otro ángulo</w:t>
      </w:r>
    </w:p>
    <w:p w14:paraId="625B5B99" w14:textId="77777777" w:rsidR="00733150" w:rsidRDefault="00000000">
      <w:pPr>
        <w:spacing w:before="60" w:after="60"/>
      </w:pPr>
      <w:r>
        <w:rPr>
          <w:rFonts w:ascii="Arial" w:eastAsia="Arial" w:hAnsi="Arial" w:cs="Arial"/>
          <w:color w:val="2C2C2A"/>
          <w:sz w:val="22"/>
          <w:szCs w:val="22"/>
        </w:rPr>
        <w:t xml:space="preserve">La Parte 4 estableció que la estructura de representación más cerrada del sistema se concentra en Barcelona SC (tres agencias controlando la totalidad de los jugadores identificados), mientras que el club dominante presenta una red más diversificada (los tres principales agentes controlan apenas el 40.7% de sus jugadores representados). Cruzando esto con la matriz geográfica: dado que </w:t>
      </w:r>
      <w:r>
        <w:rPr>
          <w:rFonts w:ascii="Arial" w:eastAsia="Arial" w:hAnsi="Arial" w:cs="Arial"/>
          <w:b/>
          <w:bCs/>
          <w:color w:val="2C2C2A"/>
          <w:sz w:val="22"/>
          <w:szCs w:val="22"/>
        </w:rPr>
        <w:t>seis de los ocho jugadores esmeraldeños de esta muestra que no pasaron por el club dominante se formaron, entre otros, en Barcelona SC</w:t>
      </w:r>
      <w:r>
        <w:rPr>
          <w:rFonts w:ascii="Arial" w:eastAsia="Arial" w:hAnsi="Arial" w:cs="Arial"/>
          <w:color w:val="2C2C2A"/>
          <w:sz w:val="22"/>
          <w:szCs w:val="22"/>
        </w:rPr>
        <w:t>, existe una porción de esa cuenca que sí queda expuesta a la estructura de representación más saturada del sistema. Esto no invalida la oportunidad en Esmeraldas — al contrario, refuerza la necesidad de que la estrategia de captación territorial se anticipe a la fase de formación en clubes tradicionales, y no dependa de competir por jugadores que ya llegaron a un club con representación consolidada.</w:t>
      </w:r>
    </w:p>
    <w:p w14:paraId="65D5DAD7" w14:textId="77777777" w:rsidR="00733150" w:rsidRDefault="00000000">
      <w:pPr>
        <w:spacing w:before="300" w:after="100"/>
      </w:pPr>
      <w:r>
        <w:rPr>
          <w:rFonts w:ascii="Arial" w:eastAsia="Arial" w:hAnsi="Arial" w:cs="Arial"/>
          <w:b/>
          <w:bCs/>
          <w:color w:val="1A1A1A"/>
          <w:sz w:val="28"/>
          <w:szCs w:val="28"/>
        </w:rPr>
        <w:t>5.6 Ranking de oportunidad por cuenca</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763"/>
        <w:gridCol w:w="1727"/>
        <w:gridCol w:w="2164"/>
        <w:gridCol w:w="1945"/>
        <w:gridCol w:w="2481"/>
      </w:tblGrid>
      <w:tr w:rsidR="00733150" w14:paraId="2FD101FB" w14:textId="77777777">
        <w:trPr>
          <w:tblHeader/>
        </w:trPr>
        <w:tc>
          <w:tcPr>
            <w:tcW w:w="1734"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58395746" w14:textId="77777777" w:rsidR="00733150" w:rsidRDefault="00000000">
            <w:pPr>
              <w:spacing w:before="80" w:after="80"/>
            </w:pPr>
            <w:r>
              <w:rPr>
                <w:rFonts w:ascii="Arial" w:eastAsia="Arial" w:hAnsi="Arial" w:cs="Arial"/>
                <w:b/>
                <w:bCs/>
                <w:color w:val="FFFFFF"/>
              </w:rPr>
              <w:t>Cuenca</w:t>
            </w:r>
          </w:p>
        </w:tc>
        <w:tc>
          <w:tcPr>
            <w:tcW w:w="1734"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2AD60B39" w14:textId="77777777" w:rsidR="00733150" w:rsidRDefault="00000000">
            <w:pPr>
              <w:spacing w:before="80" w:after="80"/>
            </w:pPr>
            <w:r>
              <w:rPr>
                <w:rFonts w:ascii="Arial" w:eastAsia="Arial" w:hAnsi="Arial" w:cs="Arial"/>
                <w:b/>
                <w:bCs/>
                <w:color w:val="FFFFFF"/>
              </w:rPr>
              <w:t>Volumen histórico</w:t>
            </w:r>
          </w:p>
        </w:tc>
        <w:tc>
          <w:tcPr>
            <w:tcW w:w="2168"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707947AC" w14:textId="77777777" w:rsidR="00733150" w:rsidRDefault="00000000">
            <w:pPr>
              <w:spacing w:before="80" w:after="80"/>
            </w:pPr>
            <w:r>
              <w:rPr>
                <w:rFonts w:ascii="Arial" w:eastAsia="Arial" w:hAnsi="Arial" w:cs="Arial"/>
                <w:b/>
                <w:bCs/>
                <w:color w:val="FFFFFF"/>
              </w:rPr>
              <w:t>Valor promedio/techo</w:t>
            </w:r>
          </w:p>
        </w:tc>
        <w:tc>
          <w:tcPr>
            <w:tcW w:w="1951"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77BF73A3" w14:textId="77777777" w:rsidR="00733150" w:rsidRDefault="00000000">
            <w:pPr>
              <w:spacing w:before="80" w:after="80"/>
            </w:pPr>
            <w:r>
              <w:rPr>
                <w:rFonts w:ascii="Arial" w:eastAsia="Arial" w:hAnsi="Arial" w:cs="Arial"/>
                <w:b/>
                <w:bCs/>
                <w:color w:val="FFFFFF"/>
              </w:rPr>
              <w:t>Captura institucional</w:t>
            </w:r>
          </w:p>
        </w:tc>
        <w:tc>
          <w:tcPr>
            <w:tcW w:w="2493"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06C43279" w14:textId="77777777" w:rsidR="00733150" w:rsidRDefault="00000000">
            <w:pPr>
              <w:spacing w:before="80" w:after="80"/>
            </w:pPr>
            <w:r>
              <w:rPr>
                <w:rFonts w:ascii="Arial" w:eastAsia="Arial" w:hAnsi="Arial" w:cs="Arial"/>
                <w:b/>
                <w:bCs/>
                <w:color w:val="FFFFFF"/>
              </w:rPr>
              <w:t>Prioridad estratégica</w:t>
            </w:r>
          </w:p>
        </w:tc>
      </w:tr>
      <w:tr w:rsidR="00733150" w14:paraId="417137D7" w14:textId="77777777">
        <w:tc>
          <w:tcPr>
            <w:tcW w:w="1734"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045D29A" w14:textId="77777777" w:rsidR="00733150" w:rsidRDefault="00000000">
            <w:pPr>
              <w:spacing w:before="80" w:after="80"/>
            </w:pPr>
            <w:r>
              <w:rPr>
                <w:rFonts w:ascii="Arial" w:eastAsia="Arial" w:hAnsi="Arial" w:cs="Arial"/>
                <w:b/>
                <w:bCs/>
                <w:color w:val="2C2C2A"/>
              </w:rPr>
              <w:t>Esmeraldas</w:t>
            </w:r>
          </w:p>
        </w:tc>
        <w:tc>
          <w:tcPr>
            <w:tcW w:w="1734"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11AD1E50" w14:textId="77777777" w:rsidR="00733150" w:rsidRDefault="00000000">
            <w:pPr>
              <w:spacing w:before="80" w:after="80"/>
            </w:pPr>
            <w:r>
              <w:rPr>
                <w:rFonts w:ascii="Arial" w:eastAsia="Arial" w:hAnsi="Arial" w:cs="Arial"/>
                <w:color w:val="2C2C2A"/>
              </w:rPr>
              <w:t>Muy alto</w:t>
            </w:r>
          </w:p>
        </w:tc>
        <w:tc>
          <w:tcPr>
            <w:tcW w:w="2168"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97097AA" w14:textId="77777777" w:rsidR="00733150" w:rsidRDefault="00000000">
            <w:pPr>
              <w:spacing w:before="80" w:after="80"/>
            </w:pPr>
            <w:r>
              <w:rPr>
                <w:rFonts w:ascii="Arial" w:eastAsia="Arial" w:hAnsi="Arial" w:cs="Arial"/>
                <w:color w:val="2C2C2A"/>
              </w:rPr>
              <w:t>Alto (outliers fuera de IDV)</w:t>
            </w:r>
          </w:p>
        </w:tc>
        <w:tc>
          <w:tcPr>
            <w:tcW w:w="1951"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F772A3C" w14:textId="77777777" w:rsidR="00733150" w:rsidRDefault="00000000">
            <w:pPr>
              <w:spacing w:before="80" w:after="80"/>
            </w:pPr>
            <w:r>
              <w:rPr>
                <w:rFonts w:ascii="Arial" w:eastAsia="Arial" w:hAnsi="Arial" w:cs="Arial"/>
                <w:color w:val="2C2C2A"/>
              </w:rPr>
              <w:t>Baja (25%)</w:t>
            </w:r>
          </w:p>
        </w:tc>
        <w:tc>
          <w:tcPr>
            <w:tcW w:w="2493"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99C04CF" w14:textId="77777777" w:rsidR="00733150" w:rsidRDefault="00000000">
            <w:pPr>
              <w:spacing w:before="80" w:after="80"/>
            </w:pPr>
            <w:r>
              <w:rPr>
                <w:rFonts w:ascii="Arial" w:eastAsia="Arial" w:hAnsi="Arial" w:cs="Arial"/>
                <w:b/>
                <w:bCs/>
                <w:color w:val="2C2C2A"/>
              </w:rPr>
              <w:t>Prioridad 1 — entrada estructural</w:t>
            </w:r>
          </w:p>
        </w:tc>
      </w:tr>
      <w:tr w:rsidR="00733150" w14:paraId="3921CC28" w14:textId="77777777">
        <w:tc>
          <w:tcPr>
            <w:tcW w:w="17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780740" w14:textId="77777777" w:rsidR="00733150" w:rsidRDefault="00000000">
            <w:pPr>
              <w:spacing w:before="80" w:after="80"/>
            </w:pPr>
            <w:r>
              <w:rPr>
                <w:rFonts w:ascii="Arial" w:eastAsia="Arial" w:hAnsi="Arial" w:cs="Arial"/>
                <w:b/>
                <w:bCs/>
                <w:color w:val="2C2C2A"/>
              </w:rPr>
              <w:t>Santo Domingo</w:t>
            </w:r>
          </w:p>
        </w:tc>
        <w:tc>
          <w:tcPr>
            <w:tcW w:w="17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BAFB6B" w14:textId="77777777" w:rsidR="00733150" w:rsidRDefault="00000000">
            <w:pPr>
              <w:spacing w:before="80" w:after="80"/>
            </w:pPr>
            <w:r>
              <w:rPr>
                <w:rFonts w:ascii="Arial" w:eastAsia="Arial" w:hAnsi="Arial" w:cs="Arial"/>
                <w:color w:val="2C2C2A"/>
              </w:rPr>
              <w:t>Bajo-medio, en ascenso</w:t>
            </w:r>
          </w:p>
        </w:tc>
        <w:tc>
          <w:tcPr>
            <w:tcW w:w="21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4BF131" w14:textId="77777777" w:rsidR="00733150" w:rsidRDefault="00000000">
            <w:pPr>
              <w:spacing w:before="80" w:after="80"/>
            </w:pPr>
            <w:r>
              <w:rPr>
                <w:rFonts w:ascii="Arial" w:eastAsia="Arial" w:hAnsi="Arial" w:cs="Arial"/>
                <w:color w:val="2C2C2A"/>
              </w:rPr>
              <w:t>Muy alto (€30.9M prom.)</w:t>
            </w:r>
          </w:p>
        </w:tc>
        <w:tc>
          <w:tcPr>
            <w:tcW w:w="19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70BCEB" w14:textId="77777777" w:rsidR="00733150" w:rsidRDefault="00000000">
            <w:pPr>
              <w:spacing w:before="80" w:after="80"/>
            </w:pPr>
            <w:r>
              <w:rPr>
                <w:rFonts w:ascii="Arial" w:eastAsia="Arial" w:hAnsi="Arial" w:cs="Arial"/>
                <w:color w:val="2C2C2A"/>
              </w:rPr>
              <w:t>Alta pero reciente (75%)</w:t>
            </w:r>
          </w:p>
        </w:tc>
        <w:tc>
          <w:tcPr>
            <w:tcW w:w="24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0C4E39" w14:textId="77777777" w:rsidR="00733150" w:rsidRDefault="00000000">
            <w:pPr>
              <w:spacing w:before="80" w:after="80"/>
            </w:pPr>
            <w:r>
              <w:rPr>
                <w:rFonts w:ascii="Arial" w:eastAsia="Arial" w:hAnsi="Arial" w:cs="Arial"/>
                <w:b/>
                <w:bCs/>
                <w:color w:val="2C2C2A"/>
              </w:rPr>
              <w:t>Prioridad 2 — entrada táctica temprana</w:t>
            </w:r>
          </w:p>
        </w:tc>
      </w:tr>
      <w:tr w:rsidR="00733150" w14:paraId="1E786438" w14:textId="77777777">
        <w:tc>
          <w:tcPr>
            <w:tcW w:w="1734"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0A1E023" w14:textId="77777777" w:rsidR="00733150" w:rsidRDefault="00000000">
            <w:pPr>
              <w:spacing w:before="80" w:after="80"/>
            </w:pPr>
            <w:r>
              <w:rPr>
                <w:rFonts w:ascii="Arial" w:eastAsia="Arial" w:hAnsi="Arial" w:cs="Arial"/>
                <w:b/>
                <w:bCs/>
                <w:color w:val="2C2C2A"/>
              </w:rPr>
              <w:lastRenderedPageBreak/>
              <w:t>Quinindé</w:t>
            </w:r>
          </w:p>
        </w:tc>
        <w:tc>
          <w:tcPr>
            <w:tcW w:w="1734"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D20951A" w14:textId="77777777" w:rsidR="00733150" w:rsidRDefault="00000000">
            <w:pPr>
              <w:spacing w:before="80" w:after="80"/>
            </w:pPr>
            <w:r>
              <w:rPr>
                <w:rFonts w:ascii="Arial" w:eastAsia="Arial" w:hAnsi="Arial" w:cs="Arial"/>
                <w:color w:val="2C2C2A"/>
              </w:rPr>
              <w:t>Bajo, en ascenso</w:t>
            </w:r>
          </w:p>
        </w:tc>
        <w:tc>
          <w:tcPr>
            <w:tcW w:w="2168"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604DFFD" w14:textId="77777777" w:rsidR="00733150" w:rsidRDefault="00000000">
            <w:pPr>
              <w:spacing w:before="80" w:after="80"/>
            </w:pPr>
            <w:r>
              <w:rPr>
                <w:rFonts w:ascii="Arial" w:eastAsia="Arial" w:hAnsi="Arial" w:cs="Arial"/>
                <w:color w:val="2C2C2A"/>
              </w:rPr>
              <w:t>Muy alto (€34.0M prom.)</w:t>
            </w:r>
          </w:p>
        </w:tc>
        <w:tc>
          <w:tcPr>
            <w:tcW w:w="1951"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411A2B6" w14:textId="77777777" w:rsidR="00733150" w:rsidRDefault="00000000">
            <w:pPr>
              <w:spacing w:before="80" w:after="80"/>
            </w:pPr>
            <w:r>
              <w:rPr>
                <w:rFonts w:ascii="Arial" w:eastAsia="Arial" w:hAnsi="Arial" w:cs="Arial"/>
                <w:color w:val="2C2C2A"/>
              </w:rPr>
              <w:t>Alta pero reciente (66.7%)</w:t>
            </w:r>
          </w:p>
        </w:tc>
        <w:tc>
          <w:tcPr>
            <w:tcW w:w="2493"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39BE3A0" w14:textId="77777777" w:rsidR="00733150" w:rsidRDefault="00000000">
            <w:pPr>
              <w:spacing w:before="80" w:after="80"/>
            </w:pPr>
            <w:r>
              <w:rPr>
                <w:rFonts w:ascii="Arial" w:eastAsia="Arial" w:hAnsi="Arial" w:cs="Arial"/>
                <w:b/>
                <w:bCs/>
                <w:color w:val="2C2C2A"/>
              </w:rPr>
              <w:t>Prioridad 2 — entrada táctica temprana</w:t>
            </w:r>
          </w:p>
        </w:tc>
      </w:tr>
      <w:tr w:rsidR="00733150" w14:paraId="1D656850" w14:textId="77777777">
        <w:tc>
          <w:tcPr>
            <w:tcW w:w="17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A96BD3" w14:textId="77777777" w:rsidR="00733150" w:rsidRDefault="00000000">
            <w:pPr>
              <w:spacing w:before="80" w:after="80"/>
            </w:pPr>
            <w:r>
              <w:rPr>
                <w:rFonts w:ascii="Arial" w:eastAsia="Arial" w:hAnsi="Arial" w:cs="Arial"/>
                <w:b/>
                <w:bCs/>
                <w:color w:val="2C2C2A"/>
              </w:rPr>
              <w:t>Chota/Imbabura</w:t>
            </w:r>
          </w:p>
        </w:tc>
        <w:tc>
          <w:tcPr>
            <w:tcW w:w="17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9A28F5" w14:textId="77777777" w:rsidR="00733150" w:rsidRDefault="00000000">
            <w:pPr>
              <w:spacing w:before="80" w:after="80"/>
            </w:pPr>
            <w:r>
              <w:rPr>
                <w:rFonts w:ascii="Arial" w:eastAsia="Arial" w:hAnsi="Arial" w:cs="Arial"/>
                <w:color w:val="2C2C2A"/>
              </w:rPr>
              <w:t>Medio, histórico</w:t>
            </w:r>
          </w:p>
        </w:tc>
        <w:tc>
          <w:tcPr>
            <w:tcW w:w="21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223EC2" w14:textId="77777777" w:rsidR="00733150" w:rsidRDefault="00000000">
            <w:pPr>
              <w:spacing w:before="80" w:after="80"/>
            </w:pPr>
            <w:r>
              <w:rPr>
                <w:rFonts w:ascii="Arial" w:eastAsia="Arial" w:hAnsi="Arial" w:cs="Arial"/>
                <w:color w:val="2C2C2A"/>
              </w:rPr>
              <w:t>Sin datos institucionales precisos</w:t>
            </w:r>
          </w:p>
        </w:tc>
        <w:tc>
          <w:tcPr>
            <w:tcW w:w="19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CE66C7" w14:textId="77777777" w:rsidR="00733150" w:rsidRDefault="00000000">
            <w:pPr>
              <w:spacing w:before="80" w:after="80"/>
            </w:pPr>
            <w:r>
              <w:rPr>
                <w:rFonts w:ascii="Arial" w:eastAsia="Arial" w:hAnsi="Arial" w:cs="Arial"/>
                <w:color w:val="2C2C2A"/>
              </w:rPr>
              <w:t>Desconocida</w:t>
            </w:r>
          </w:p>
        </w:tc>
        <w:tc>
          <w:tcPr>
            <w:tcW w:w="24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49B303" w14:textId="77777777" w:rsidR="00733150" w:rsidRDefault="00000000">
            <w:pPr>
              <w:spacing w:before="80" w:after="80"/>
            </w:pPr>
            <w:r>
              <w:rPr>
                <w:rFonts w:ascii="Arial" w:eastAsia="Arial" w:hAnsi="Arial" w:cs="Arial"/>
                <w:color w:val="2C2C2A"/>
              </w:rPr>
              <w:t>Prioridad 3 — exploración de segunda fase</w:t>
            </w:r>
          </w:p>
        </w:tc>
      </w:tr>
      <w:tr w:rsidR="00733150" w14:paraId="679BC47F" w14:textId="77777777">
        <w:tc>
          <w:tcPr>
            <w:tcW w:w="1734"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65F7FF5" w14:textId="77777777" w:rsidR="00733150" w:rsidRDefault="00000000">
            <w:pPr>
              <w:spacing w:before="80" w:after="80"/>
            </w:pPr>
            <w:r>
              <w:rPr>
                <w:rFonts w:ascii="Arial" w:eastAsia="Arial" w:hAnsi="Arial" w:cs="Arial"/>
                <w:b/>
                <w:bCs/>
                <w:color w:val="2C2C2A"/>
              </w:rPr>
              <w:t>Guayaquil</w:t>
            </w:r>
          </w:p>
        </w:tc>
        <w:tc>
          <w:tcPr>
            <w:tcW w:w="1734"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8BCAB01" w14:textId="77777777" w:rsidR="00733150" w:rsidRDefault="00000000">
            <w:pPr>
              <w:spacing w:before="80" w:after="80"/>
            </w:pPr>
            <w:r>
              <w:rPr>
                <w:rFonts w:ascii="Arial" w:eastAsia="Arial" w:hAnsi="Arial" w:cs="Arial"/>
                <w:color w:val="2C2C2A"/>
              </w:rPr>
              <w:t>Muy alto</w:t>
            </w:r>
          </w:p>
        </w:tc>
        <w:tc>
          <w:tcPr>
            <w:tcW w:w="2168"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8F90666" w14:textId="77777777" w:rsidR="00733150" w:rsidRDefault="00000000">
            <w:pPr>
              <w:spacing w:before="80" w:after="80"/>
            </w:pPr>
            <w:r>
              <w:rPr>
                <w:rFonts w:ascii="Arial" w:eastAsia="Arial" w:hAnsi="Arial" w:cs="Arial"/>
                <w:color w:val="2C2C2A"/>
              </w:rPr>
              <w:t>Alto en volumen, no en promedio individual</w:t>
            </w:r>
          </w:p>
        </w:tc>
        <w:tc>
          <w:tcPr>
            <w:tcW w:w="1951"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4776A5F" w14:textId="77777777" w:rsidR="00733150" w:rsidRDefault="00000000">
            <w:pPr>
              <w:spacing w:before="80" w:after="80"/>
            </w:pPr>
            <w:r>
              <w:rPr>
                <w:rFonts w:ascii="Arial" w:eastAsia="Arial" w:hAnsi="Arial" w:cs="Arial"/>
                <w:color w:val="2C2C2A"/>
              </w:rPr>
              <w:t>Muy alta (88.9%)</w:t>
            </w:r>
          </w:p>
        </w:tc>
        <w:tc>
          <w:tcPr>
            <w:tcW w:w="2493"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43886E4" w14:textId="77777777" w:rsidR="00733150" w:rsidRDefault="00000000">
            <w:pPr>
              <w:spacing w:before="80" w:after="80"/>
            </w:pPr>
            <w:r>
              <w:rPr>
                <w:rFonts w:ascii="Arial" w:eastAsia="Arial" w:hAnsi="Arial" w:cs="Arial"/>
                <w:color w:val="2C2C2A"/>
              </w:rPr>
              <w:t>Descartada — zona roja</w:t>
            </w:r>
          </w:p>
        </w:tc>
      </w:tr>
    </w:tbl>
    <w:p w14:paraId="5DCE3D03" w14:textId="77777777" w:rsidR="00733150" w:rsidRDefault="00000000">
      <w:pPr>
        <w:spacing w:before="300" w:after="100"/>
      </w:pPr>
      <w:r>
        <w:rPr>
          <w:rFonts w:ascii="Arial" w:eastAsia="Arial" w:hAnsi="Arial" w:cs="Arial"/>
          <w:b/>
          <w:bCs/>
          <w:color w:val="1A1A1A"/>
          <w:sz w:val="28"/>
          <w:szCs w:val="28"/>
        </w:rPr>
        <w:t>5.7 Cierre: el mapa que define el terreno de juego de Natio</w:t>
      </w:r>
    </w:p>
    <w:p w14:paraId="4C07861D" w14:textId="77777777" w:rsidR="00733150" w:rsidRDefault="00000000">
      <w:pPr>
        <w:spacing w:before="60" w:after="60"/>
      </w:pPr>
      <w:r>
        <w:rPr>
          <w:rFonts w:ascii="Arial" w:eastAsia="Arial" w:hAnsi="Arial" w:cs="Arial"/>
          <w:color w:val="2C2C2A"/>
          <w:sz w:val="22"/>
          <w:szCs w:val="22"/>
        </w:rPr>
        <w:t xml:space="preserve">Este cruce permite formular, con precisión cuantificada, la tesis de oportunidad que sostiene el resto del reporte: </w:t>
      </w:r>
      <w:r>
        <w:rPr>
          <w:rFonts w:ascii="Arial" w:eastAsia="Arial" w:hAnsi="Arial" w:cs="Arial"/>
          <w:b/>
          <w:bCs/>
          <w:color w:val="2C2C2A"/>
          <w:sz w:val="22"/>
          <w:szCs w:val="22"/>
        </w:rPr>
        <w:t>el mercado de representación ecuatoriano no está saturado de manera uniforme.</w:t>
      </w:r>
      <w:r>
        <w:rPr>
          <w:rFonts w:ascii="Arial" w:eastAsia="Arial" w:hAnsi="Arial" w:cs="Arial"/>
          <w:color w:val="2C2C2A"/>
          <w:sz w:val="22"/>
          <w:szCs w:val="22"/>
        </w:rPr>
        <w:t xml:space="preserve"> Está sobresaturado exactamente donde coinciden alto volumen de producción con alta concentración institucional y de agencias —el caso de Guayaquil, y en menor medida los jugadores de Barcelona SC—; y está estructuralmente abierto donde coexisten alto valor de talento con baja o incipiente captura institucional —el caso de Esmeraldas como prioridad estructural, y Santo Domingo/Quinindé como prioridad táctica de alto rendimiento por candidato.</w:t>
      </w:r>
    </w:p>
    <w:p w14:paraId="57B0E133" w14:textId="77777777" w:rsidR="00733150" w:rsidRDefault="00000000">
      <w:pPr>
        <w:spacing w:before="60" w:after="60"/>
      </w:pPr>
      <w:r>
        <w:rPr>
          <w:rFonts w:ascii="Arial" w:eastAsia="Arial" w:hAnsi="Arial" w:cs="Arial"/>
          <w:color w:val="2C2C2A"/>
          <w:sz w:val="22"/>
          <w:szCs w:val="22"/>
        </w:rPr>
        <w:t>Es, no por casualidad, exactamente el mapa que coincide con la geografía de origen y de formación de Walter Ayoví: nacido en el corazón de la cuenca de mayor prioridad estructural (Esmeraldas), formado por instituciones que hoy siguen siendo, en parte, la vía de acceso alternativa a esa misma cuenca. La Parte 6 traduce esa coincidencia geográfica en un argumento de activo estratégico.</w:t>
      </w:r>
    </w:p>
    <w:p w14:paraId="37BC3320" w14:textId="77777777" w:rsidR="00733150" w:rsidRDefault="00000000">
      <w:r>
        <w:br w:type="page"/>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33150" w14:paraId="4F540FB4" w14:textId="77777777">
        <w:tc>
          <w:tcPr>
            <w:tcW w:w="10080" w:type="dxa"/>
            <w:tcBorders>
              <w:top w:val="none" w:sz="0" w:space="0" w:color="FFFFFF"/>
              <w:left w:val="none" w:sz="0" w:space="0" w:color="FFFFFF"/>
              <w:bottom w:val="none" w:sz="0" w:space="0" w:color="FFFFFF"/>
              <w:right w:val="none" w:sz="0" w:space="0" w:color="FFFFFF"/>
            </w:tcBorders>
            <w:shd w:val="clear" w:color="auto" w:fill="F0B429"/>
            <w:tcMar>
              <w:top w:w="80" w:type="dxa"/>
              <w:left w:w="0" w:type="dxa"/>
              <w:bottom w:w="80" w:type="dxa"/>
              <w:right w:w="0" w:type="dxa"/>
            </w:tcMar>
          </w:tcPr>
          <w:p w14:paraId="4A02250C" w14:textId="77777777" w:rsidR="00733150" w:rsidRDefault="00733150"/>
        </w:tc>
      </w:tr>
      <w:tr w:rsidR="00733150" w14:paraId="6A5CA36F" w14:textId="77777777">
        <w:tc>
          <w:tcPr>
            <w:tcW w:w="10080" w:type="dxa"/>
            <w:tcBorders>
              <w:top w:val="none" w:sz="0" w:space="0" w:color="FFFFFF"/>
              <w:left w:val="none" w:sz="0" w:space="0" w:color="FFFFFF"/>
              <w:bottom w:val="none" w:sz="0" w:space="0" w:color="FFFFFF"/>
              <w:right w:val="none" w:sz="0" w:space="0" w:color="FFFFFF"/>
            </w:tcBorders>
            <w:shd w:val="clear" w:color="auto" w:fill="1A1A1A"/>
            <w:tcMar>
              <w:top w:w="600" w:type="dxa"/>
              <w:left w:w="800" w:type="dxa"/>
              <w:bottom w:w="600" w:type="dxa"/>
              <w:right w:w="800" w:type="dxa"/>
            </w:tcMar>
          </w:tcPr>
          <w:p w14:paraId="66EB5E21" w14:textId="77777777" w:rsidR="00733150" w:rsidRDefault="00000000">
            <w:pPr>
              <w:spacing w:after="100"/>
            </w:pPr>
            <w:r>
              <w:rPr>
                <w:rFonts w:ascii="Arial" w:eastAsia="Arial" w:hAnsi="Arial" w:cs="Arial"/>
                <w:b/>
                <w:bCs/>
                <w:color w:val="F0B429"/>
                <w:sz w:val="18"/>
                <w:szCs w:val="18"/>
              </w:rPr>
              <w:t>PARTE 6</w:t>
            </w:r>
          </w:p>
          <w:p w14:paraId="6E870DD9" w14:textId="77777777" w:rsidR="00733150" w:rsidRDefault="00000000">
            <w:pPr>
              <w:spacing w:after="60"/>
            </w:pPr>
            <w:r>
              <w:rPr>
                <w:rFonts w:ascii="Arial" w:eastAsia="Arial" w:hAnsi="Arial" w:cs="Arial"/>
                <w:b/>
                <w:bCs/>
                <w:color w:val="FFFFFF"/>
                <w:sz w:val="36"/>
                <w:szCs w:val="36"/>
              </w:rPr>
              <w:t>Walter Ayoví Como Activo Estratégico</w:t>
            </w:r>
          </w:p>
          <w:p w14:paraId="4E2B3352" w14:textId="77777777" w:rsidR="00733150" w:rsidRDefault="00000000">
            <w:r>
              <w:rPr>
                <w:rFonts w:ascii="Arial" w:eastAsia="Arial" w:hAnsi="Arial" w:cs="Arial"/>
                <w:i/>
                <w:iCs/>
                <w:color w:val="9B9B96"/>
              </w:rPr>
              <w:t>De ícono deportivo a infraestructura de captación</w:t>
            </w:r>
          </w:p>
        </w:tc>
      </w:tr>
    </w:tbl>
    <w:p w14:paraId="7EF6C092" w14:textId="77777777" w:rsidR="00733150" w:rsidRDefault="00733150">
      <w:pPr>
        <w:spacing w:before="200"/>
      </w:pPr>
    </w:p>
    <w:p w14:paraId="5B46ACC7" w14:textId="77777777" w:rsidR="00733150" w:rsidRDefault="00000000">
      <w:pPr>
        <w:spacing w:before="300" w:after="100"/>
      </w:pPr>
      <w:r>
        <w:rPr>
          <w:rFonts w:ascii="Arial" w:eastAsia="Arial" w:hAnsi="Arial" w:cs="Arial"/>
          <w:b/>
          <w:bCs/>
          <w:color w:val="1A1A1A"/>
          <w:sz w:val="28"/>
          <w:szCs w:val="28"/>
        </w:rPr>
        <w:t>6.1 El error de encuadre que esta parte corrige</w:t>
      </w:r>
    </w:p>
    <w:p w14:paraId="415F455B" w14:textId="77777777" w:rsidR="00733150" w:rsidRDefault="00000000">
      <w:pPr>
        <w:spacing w:before="60" w:after="60"/>
      </w:pPr>
      <w:r>
        <w:rPr>
          <w:rFonts w:ascii="Arial" w:eastAsia="Arial" w:hAnsi="Arial" w:cs="Arial"/>
          <w:color w:val="2C2C2A"/>
          <w:sz w:val="22"/>
          <w:szCs w:val="22"/>
        </w:rPr>
        <w:t xml:space="preserve">La forma más común, y más pobre, de activar a un exjugador de prestigio en una agencia de representación es tratarlo como </w:t>
      </w:r>
      <w:r>
        <w:rPr>
          <w:rFonts w:ascii="Arial" w:eastAsia="Arial" w:hAnsi="Arial" w:cs="Arial"/>
          <w:b/>
          <w:bCs/>
          <w:color w:val="2C2C2A"/>
          <w:sz w:val="22"/>
          <w:szCs w:val="22"/>
        </w:rPr>
        <w:t>testimonial</w:t>
      </w:r>
      <w:r>
        <w:rPr>
          <w:rFonts w:ascii="Arial" w:eastAsia="Arial" w:hAnsi="Arial" w:cs="Arial"/>
          <w:color w:val="2C2C2A"/>
          <w:sz w:val="22"/>
          <w:szCs w:val="22"/>
        </w:rPr>
        <w:t>: una cara reconocible que aporta credibilidad publicitaria, aparece en materiales de marketing y abre puertas puntuales gracias a su fama. Ese encuadre desperdicia la mayor parte del valor real del activo.</w:t>
      </w:r>
    </w:p>
    <w:p w14:paraId="7EF47F95" w14:textId="77777777" w:rsidR="00733150" w:rsidRDefault="00000000">
      <w:pPr>
        <w:spacing w:before="60" w:after="60"/>
      </w:pPr>
      <w:r>
        <w:rPr>
          <w:rFonts w:ascii="Arial" w:eastAsia="Arial" w:hAnsi="Arial" w:cs="Arial"/>
          <w:color w:val="2C2C2A"/>
          <w:sz w:val="22"/>
          <w:szCs w:val="22"/>
        </w:rPr>
        <w:t>El perfil de Walter Ayoví, examinado con el rigor cuantitativo aplicado en el resto de este reporte, no es el de un rostro conocido. Es el de un individuo que reúne, simultáneamente, cuatro atributos estructurales que ningún otro activo disponible en el mercado de representación ecuatoriano-mexicano posee en la misma combinación.</w:t>
      </w:r>
    </w:p>
    <w:p w14:paraId="04CF7AEF" w14:textId="77777777" w:rsidR="00733150" w:rsidRDefault="00000000">
      <w:pPr>
        <w:spacing w:before="300" w:after="100"/>
      </w:pPr>
      <w:r>
        <w:rPr>
          <w:rFonts w:ascii="Arial" w:eastAsia="Arial" w:hAnsi="Arial" w:cs="Arial"/>
          <w:b/>
          <w:bCs/>
          <w:color w:val="1A1A1A"/>
          <w:sz w:val="28"/>
          <w:szCs w:val="28"/>
        </w:rPr>
        <w:t>6.2 Atributo 1 — Pertenencia verificable al extremo superior de la élite histórica</w:t>
      </w:r>
    </w:p>
    <w:p w14:paraId="26ABC36B" w14:textId="77777777" w:rsidR="00733150" w:rsidRDefault="00000000">
      <w:pPr>
        <w:spacing w:before="60" w:after="60"/>
      </w:pPr>
      <w:r>
        <w:rPr>
          <w:rFonts w:ascii="Arial" w:eastAsia="Arial" w:hAnsi="Arial" w:cs="Arial"/>
          <w:color w:val="2C2C2A"/>
          <w:sz w:val="22"/>
          <w:szCs w:val="22"/>
        </w:rPr>
        <w:t xml:space="preserve">Ayoví nació en Camarones, cantón Esmeraldas: el epicentro geográfico exacto de la cuenca que, según el censo de los mejores futbolistas de la historia ecuatoriana, produjo más de un tercio de todo el panteón de élite del país (36.5% considerando el agregado territorial de la provincia). No es un dato anecdótico ni decorativo: significa que Ayoví </w:t>
      </w:r>
      <w:r>
        <w:rPr>
          <w:rFonts w:ascii="Arial" w:eastAsia="Arial" w:hAnsi="Arial" w:cs="Arial"/>
          <w:b/>
          <w:bCs/>
          <w:color w:val="2C2C2A"/>
          <w:sz w:val="22"/>
          <w:szCs w:val="22"/>
        </w:rPr>
        <w:t>es, él mismo, un caso confirmado del fenómeno que Natio busca replicar</w:t>
      </w:r>
      <w:r>
        <w:rPr>
          <w:rFonts w:ascii="Arial" w:eastAsia="Arial" w:hAnsi="Arial" w:cs="Arial"/>
          <w:color w:val="2C2C2A"/>
          <w:sz w:val="22"/>
          <w:szCs w:val="22"/>
        </w:rPr>
        <w:t xml:space="preserve"> — un ejemplo verificado, no hipotético, de que esa cuenca produce talento capaz de llegar a la cumbre absoluta del fútbol continental.</w:t>
      </w:r>
    </w:p>
    <w:p w14:paraId="2674BA3D" w14:textId="77777777" w:rsidR="00733150" w:rsidRDefault="00000000">
      <w:pPr>
        <w:spacing w:before="60" w:after="60"/>
      </w:pPr>
      <w:r>
        <w:rPr>
          <w:rFonts w:ascii="Arial" w:eastAsia="Arial" w:hAnsi="Arial" w:cs="Arial"/>
          <w:color w:val="2C2C2A"/>
          <w:sz w:val="22"/>
          <w:szCs w:val="22"/>
        </w:rPr>
        <w:t>Su trayectoria formativa refuerza este estatus: pasó por Rocafuerte (cantera), Emelec, Barcelona SC y El Nacional — tres de los seis principales productores institucionales de la élite en su era, que en conjunto representaban más del 46% de todo el panteón histórico. Su carrera internacional —más de cien partidos con la selección nacional, capitanía del equipo, participación en tres procesos clasificatorios mundialistas (2006, 2010, 2014)— lo sitúa, sin necesidad de relativización alguna, en el grupo reducido de los futbolistas ecuatorianos de mayor trayectoria y prestigio verificable de toda la historia del país.</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33150" w14:paraId="77A33D92" w14:textId="77777777">
        <w:tc>
          <w:tcPr>
            <w:tcW w:w="10080" w:type="dxa"/>
            <w:tcBorders>
              <w:top w:val="single" w:sz="4" w:space="0" w:color="F0B429"/>
              <w:left w:val="single" w:sz="12" w:space="0" w:color="F0B429"/>
              <w:bottom w:val="single" w:sz="4" w:space="0" w:color="F0B429"/>
              <w:right w:val="none" w:sz="0" w:space="0" w:color="FFFFFF"/>
            </w:tcBorders>
            <w:shd w:val="clear" w:color="auto" w:fill="F5F5F3"/>
            <w:tcMar>
              <w:top w:w="200" w:type="dxa"/>
              <w:left w:w="300" w:type="dxa"/>
              <w:bottom w:w="200" w:type="dxa"/>
              <w:right w:w="360" w:type="dxa"/>
            </w:tcMar>
          </w:tcPr>
          <w:p w14:paraId="67196BE2" w14:textId="77777777" w:rsidR="00733150" w:rsidRDefault="00000000">
            <w:pPr>
              <w:spacing w:after="100"/>
            </w:pPr>
            <w:r>
              <w:rPr>
                <w:rFonts w:ascii="Arial" w:eastAsia="Arial" w:hAnsi="Arial" w:cs="Arial"/>
                <w:b/>
                <w:bCs/>
                <w:color w:val="1A1A1A"/>
                <w:sz w:val="22"/>
                <w:szCs w:val="22"/>
              </w:rPr>
              <w:t>Implicación operativa</w:t>
            </w:r>
          </w:p>
          <w:p w14:paraId="554CA002" w14:textId="77777777" w:rsidR="00733150" w:rsidRDefault="00000000">
            <w:pPr>
              <w:spacing w:before="60" w:after="60"/>
            </w:pPr>
            <w:r>
              <w:rPr>
                <w:rFonts w:ascii="Arial" w:eastAsia="Arial" w:hAnsi="Arial" w:cs="Arial"/>
                <w:color w:val="2C2C2A"/>
                <w:sz w:val="22"/>
                <w:szCs w:val="22"/>
              </w:rPr>
              <w:t>Cualquier familia, entrenador local o dirigente de club regional al que Natio se aproxime en Esmeraldas o en cuencas cercanas no está tratando con un representante comercial externo. Está tratando con alguien cuya biografía es, literalmente, la prueba viva de que el camino que se le está proponiendo a un joven de la zona ya fue recorrido con éxito por uno de los suyos.</w:t>
            </w:r>
          </w:p>
        </w:tc>
      </w:tr>
    </w:tbl>
    <w:p w14:paraId="4C7E09DE" w14:textId="77777777" w:rsidR="00733150" w:rsidRDefault="00733150">
      <w:pPr>
        <w:spacing w:before="200"/>
      </w:pPr>
    </w:p>
    <w:p w14:paraId="1A4D5ED8" w14:textId="77777777" w:rsidR="00733150" w:rsidRDefault="00000000">
      <w:pPr>
        <w:spacing w:before="300" w:after="100"/>
      </w:pPr>
      <w:r>
        <w:rPr>
          <w:rFonts w:ascii="Arial" w:eastAsia="Arial" w:hAnsi="Arial" w:cs="Arial"/>
          <w:b/>
          <w:bCs/>
          <w:color w:val="1A1A1A"/>
          <w:sz w:val="28"/>
          <w:szCs w:val="28"/>
        </w:rPr>
        <w:t>6.3 Atributo 2 — Legitimidad institucional en el viejo circuito formativo</w:t>
      </w:r>
    </w:p>
    <w:p w14:paraId="253C4C1A" w14:textId="77777777" w:rsidR="00733150" w:rsidRDefault="00000000">
      <w:pPr>
        <w:spacing w:before="60" w:after="60"/>
      </w:pPr>
      <w:r>
        <w:rPr>
          <w:rFonts w:ascii="Arial" w:eastAsia="Arial" w:hAnsi="Arial" w:cs="Arial"/>
          <w:color w:val="2C2C2A"/>
          <w:sz w:val="22"/>
          <w:szCs w:val="22"/>
        </w:rPr>
        <w:lastRenderedPageBreak/>
        <w:t xml:space="preserve">El sistema ecuatoriano se reorganizó de manera radical en la última generación, pero las instituciones del viejo orden no desaparecieron: siguen operando, siguen teniendo relación territorial con sus zonas de captación históricas, y —como se estableció en la Parte 5— </w:t>
      </w:r>
      <w:r>
        <w:rPr>
          <w:rFonts w:ascii="Arial" w:eastAsia="Arial" w:hAnsi="Arial" w:cs="Arial"/>
          <w:b/>
          <w:bCs/>
          <w:color w:val="2C2C2A"/>
          <w:sz w:val="22"/>
          <w:szCs w:val="22"/>
        </w:rPr>
        <w:t>siguen siendo la vía de acceso principal para una porción significativa del talento actual de Esmeraldas que no pasa por el club dominante del sistema</w:t>
      </w:r>
      <w:r>
        <w:rPr>
          <w:rFonts w:ascii="Arial" w:eastAsia="Arial" w:hAnsi="Arial" w:cs="Arial"/>
          <w:color w:val="2C2C2A"/>
          <w:sz w:val="22"/>
          <w:szCs w:val="22"/>
        </w:rPr>
        <w:t xml:space="preserve"> (75% de los jugadores esmeraldeños de la muestra detallada se formaron fuera de él, en clubes como Barcelona SC, Católica, Cumbayá y CD Montry).</w:t>
      </w:r>
    </w:p>
    <w:p w14:paraId="15404DCD" w14:textId="77777777" w:rsidR="00733150" w:rsidRDefault="00000000">
      <w:pPr>
        <w:spacing w:before="60" w:after="60"/>
      </w:pPr>
      <w:r>
        <w:rPr>
          <w:rFonts w:ascii="Arial" w:eastAsia="Arial" w:hAnsi="Arial" w:cs="Arial"/>
          <w:color w:val="2C2C2A"/>
          <w:sz w:val="22"/>
          <w:szCs w:val="22"/>
        </w:rPr>
        <w:t xml:space="preserve">Ayoví tiene relación formativa directa con tres de esas instituciones —Emelec, Barcelona SC y El Nacional—, lo cual le otorga un tipo de acceso que ninguna agencia sin historia local puede replicar por la vía del capital o la estrategia comercial: </w:t>
      </w:r>
      <w:r>
        <w:rPr>
          <w:rFonts w:ascii="Arial" w:eastAsia="Arial" w:hAnsi="Arial" w:cs="Arial"/>
          <w:b/>
          <w:bCs/>
          <w:color w:val="2C2C2A"/>
          <w:sz w:val="22"/>
          <w:szCs w:val="22"/>
        </w:rPr>
        <w:t>acceso relacional construido durante veinticinco años de pertenencia al mismo tejido institucional que hoy sigue canalizando talento fuera del radar del sistema dominante.</w:t>
      </w:r>
    </w:p>
    <w:p w14:paraId="5EF56878" w14:textId="77777777" w:rsidR="00733150" w:rsidRDefault="00000000">
      <w:pPr>
        <w:spacing w:before="300" w:after="100"/>
      </w:pPr>
      <w:r>
        <w:rPr>
          <w:rFonts w:ascii="Arial" w:eastAsia="Arial" w:hAnsi="Arial" w:cs="Arial"/>
          <w:b/>
          <w:bCs/>
          <w:color w:val="1A1A1A"/>
          <w:sz w:val="28"/>
          <w:szCs w:val="28"/>
        </w:rPr>
        <w:t>6.4 Atributo 3 — Autoridad de selección nacional: capital social transferible</w:t>
      </w:r>
    </w:p>
    <w:p w14:paraId="07B5A9E0" w14:textId="77777777" w:rsidR="00733150" w:rsidRDefault="00000000">
      <w:pPr>
        <w:spacing w:before="60" w:after="60"/>
      </w:pPr>
      <w:r>
        <w:rPr>
          <w:rFonts w:ascii="Arial" w:eastAsia="Arial" w:hAnsi="Arial" w:cs="Arial"/>
          <w:color w:val="2C2C2A"/>
          <w:sz w:val="22"/>
          <w:szCs w:val="22"/>
        </w:rPr>
        <w:t xml:space="preserve">La capitanía de la selección y los más de cien partidos internacionales no son solo credenciales deportivas: constituyen </w:t>
      </w:r>
      <w:r>
        <w:rPr>
          <w:rFonts w:ascii="Arial" w:eastAsia="Arial" w:hAnsi="Arial" w:cs="Arial"/>
          <w:b/>
          <w:bCs/>
          <w:color w:val="2C2C2A"/>
          <w:sz w:val="22"/>
          <w:szCs w:val="22"/>
        </w:rPr>
        <w:t>capital social acumulado dentro del ecosistema de toma de decisiones del fútbol ecuatoriano</w:t>
      </w:r>
      <w:r>
        <w:rPr>
          <w:rFonts w:ascii="Arial" w:eastAsia="Arial" w:hAnsi="Arial" w:cs="Arial"/>
          <w:color w:val="2C2C2A"/>
          <w:sz w:val="22"/>
          <w:szCs w:val="22"/>
        </w:rPr>
        <w:t xml:space="preserve"> — relación con exjugadores de su generación (varios de los cuales hoy ocupan roles de dirigencia, cuerpo técnico o scouting en distintos clubes), reconocimiento institucional formal por parte de la federación, y una reputación pública que trasciende cualquier club específico.</w:t>
      </w:r>
    </w:p>
    <w:p w14:paraId="5F42A787" w14:textId="77777777" w:rsidR="00733150" w:rsidRDefault="00000000">
      <w:pPr>
        <w:spacing w:before="60" w:after="60"/>
      </w:pPr>
      <w:r>
        <w:rPr>
          <w:rFonts w:ascii="Arial" w:eastAsia="Arial" w:hAnsi="Arial" w:cs="Arial"/>
          <w:color w:val="2C2C2A"/>
          <w:sz w:val="22"/>
          <w:szCs w:val="22"/>
        </w:rPr>
        <w:t>Este tipo de capital es escaso y no comercializable en el corto plazo: no se puede comprar contratando a un scout territorial, por experimentado que sea. Se construye a lo largo de una carrera completa jugada al más alto nivel posible dentro del país que se busca penetrar.</w:t>
      </w:r>
    </w:p>
    <w:p w14:paraId="1B21C5E1" w14:textId="77777777" w:rsidR="00733150" w:rsidRDefault="00000000">
      <w:pPr>
        <w:spacing w:before="300" w:after="100"/>
      </w:pPr>
      <w:r>
        <w:rPr>
          <w:rFonts w:ascii="Arial" w:eastAsia="Arial" w:hAnsi="Arial" w:cs="Arial"/>
          <w:b/>
          <w:bCs/>
          <w:color w:val="1A1A1A"/>
          <w:sz w:val="28"/>
          <w:szCs w:val="28"/>
        </w:rPr>
        <w:t>6.5 Atributo 4 — Prueba viviente y exitosa del corredor Ecuador-México</w:t>
      </w:r>
    </w:p>
    <w:p w14:paraId="79B1086D" w14:textId="77777777" w:rsidR="00733150" w:rsidRDefault="00000000">
      <w:pPr>
        <w:spacing w:before="60" w:after="60"/>
      </w:pPr>
      <w:r>
        <w:rPr>
          <w:rFonts w:ascii="Arial" w:eastAsia="Arial" w:hAnsi="Arial" w:cs="Arial"/>
          <w:color w:val="2C2C2A"/>
          <w:sz w:val="22"/>
          <w:szCs w:val="22"/>
        </w:rPr>
        <w:t>Este es el atributo que hace de Ayoví un activo cualitativamente distinto a cualquier otro exjugador de prestigio disponible en el mercado, y el que conecta directamente con la naturaleza de Natio como agencia mexicana.</w:t>
      </w:r>
    </w:p>
    <w:p w14:paraId="179D2693" w14:textId="77777777" w:rsidR="00733150" w:rsidRDefault="00000000">
      <w:pPr>
        <w:spacing w:before="60" w:after="60"/>
      </w:pPr>
      <w:r>
        <w:rPr>
          <w:rFonts w:ascii="Arial" w:eastAsia="Arial" w:hAnsi="Arial" w:cs="Arial"/>
          <w:color w:val="2C2C2A"/>
          <w:sz w:val="22"/>
          <w:szCs w:val="22"/>
        </w:rPr>
        <w:t xml:space="preserve">Ayoví no solo jugó en México: construyó allí la etapa más prolongada y estable de su carrera profesional —Monterrey (2009–2013 y 2016–2017), Pachuca (2013–2015), Sinaloa (2015)—, adquirió la nacionalidad mexicana durante ese proceso, y mantuvo ese vínculo binacional de manera pública y sostenida hasta el presente. En términos de credibilidad de mercado, esto significa que Ayoví no está “recomendando” un destino migratorio hipotético a un joven talento ecuatoriano: </w:t>
      </w:r>
      <w:r>
        <w:rPr>
          <w:rFonts w:ascii="Arial" w:eastAsia="Arial" w:hAnsi="Arial" w:cs="Arial"/>
          <w:b/>
          <w:bCs/>
          <w:color w:val="2C2C2A"/>
          <w:sz w:val="22"/>
          <w:szCs w:val="22"/>
        </w:rPr>
        <w:t>está ofreciendo el testimonio de primera mano de haber vivido, con éxito prolongado, exactamente la trayectoria que Natio propone facilitar.</w:t>
      </w:r>
    </w:p>
    <w:p w14:paraId="02DD9B51" w14:textId="77777777" w:rsidR="00733150" w:rsidRDefault="00000000">
      <w:pPr>
        <w:spacing w:before="60" w:after="60"/>
      </w:pPr>
      <w:r>
        <w:rPr>
          <w:rFonts w:ascii="Arial" w:eastAsia="Arial" w:hAnsi="Arial" w:cs="Arial"/>
          <w:color w:val="2C2C2A"/>
          <w:sz w:val="22"/>
          <w:szCs w:val="22"/>
        </w:rPr>
        <w:t>Ningún otro activo disponible en el mercado de representación ecuatoriano combina, de manera simultánea, pertenencia a la cuenca de mayor prioridad estructural, legitimidad en el viejo circuito institucional, autoridad de selección nacional, y experiencia binacional exitosa y verificable en el mercado mexicano.</w:t>
      </w:r>
    </w:p>
    <w:p w14:paraId="0A9C1199" w14:textId="77777777" w:rsidR="00733150" w:rsidRDefault="00000000">
      <w:pPr>
        <w:spacing w:before="300" w:after="100"/>
      </w:pPr>
      <w:r>
        <w:rPr>
          <w:rFonts w:ascii="Arial" w:eastAsia="Arial" w:hAnsi="Arial" w:cs="Arial"/>
          <w:b/>
          <w:bCs/>
          <w:color w:val="1A1A1A"/>
          <w:sz w:val="28"/>
          <w:szCs w:val="28"/>
        </w:rPr>
        <w:t>6.6 Traducción del activo a función operativa: tres roles, no uno</w:t>
      </w:r>
    </w:p>
    <w:p w14:paraId="205BE3A4" w14:textId="77777777" w:rsidR="00733150" w:rsidRDefault="00000000">
      <w:pPr>
        <w:spacing w:before="60" w:after="60"/>
      </w:pPr>
      <w:r>
        <w:rPr>
          <w:rFonts w:ascii="Arial" w:eastAsia="Arial" w:hAnsi="Arial" w:cs="Arial"/>
          <w:color w:val="2C2C2A"/>
          <w:sz w:val="22"/>
          <w:szCs w:val="22"/>
        </w:rPr>
        <w:t>El error estratégico más probable en la activación de Ayoví sería limitarlo a un solo rol — típicamente, el de embajador de marca. La siguiente tabla desglosa los tres roles funcionales distintos que su perfil permite sostener simultáneamente.</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40"/>
        <w:gridCol w:w="3360"/>
        <w:gridCol w:w="1568"/>
        <w:gridCol w:w="2912"/>
      </w:tblGrid>
      <w:tr w:rsidR="00733150" w14:paraId="72899E80" w14:textId="77777777">
        <w:trPr>
          <w:tblHeader/>
        </w:trPr>
        <w:tc>
          <w:tcPr>
            <w:tcW w:w="224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0038D8DF" w14:textId="77777777" w:rsidR="00733150" w:rsidRDefault="00000000">
            <w:pPr>
              <w:spacing w:before="80" w:after="80"/>
            </w:pPr>
            <w:r>
              <w:rPr>
                <w:rFonts w:ascii="Arial" w:eastAsia="Arial" w:hAnsi="Arial" w:cs="Arial"/>
                <w:b/>
                <w:bCs/>
                <w:color w:val="FFFFFF"/>
              </w:rPr>
              <w:t>Rol</w:t>
            </w:r>
          </w:p>
        </w:tc>
        <w:tc>
          <w:tcPr>
            <w:tcW w:w="33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1FE4A67D" w14:textId="77777777" w:rsidR="00733150" w:rsidRDefault="00000000">
            <w:pPr>
              <w:spacing w:before="80" w:after="80"/>
            </w:pPr>
            <w:r>
              <w:rPr>
                <w:rFonts w:ascii="Arial" w:eastAsia="Arial" w:hAnsi="Arial" w:cs="Arial"/>
                <w:b/>
                <w:bCs/>
                <w:color w:val="FFFFFF"/>
              </w:rPr>
              <w:t>Función</w:t>
            </w:r>
          </w:p>
        </w:tc>
        <w:tc>
          <w:tcPr>
            <w:tcW w:w="1568"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21D3BF79" w14:textId="77777777" w:rsidR="00733150" w:rsidRDefault="00000000">
            <w:pPr>
              <w:spacing w:before="80" w:after="80"/>
            </w:pPr>
            <w:r>
              <w:rPr>
                <w:rFonts w:ascii="Arial" w:eastAsia="Arial" w:hAnsi="Arial" w:cs="Arial"/>
                <w:b/>
                <w:bCs/>
                <w:color w:val="FFFFFF"/>
              </w:rPr>
              <w:t>Fuente del valor</w:t>
            </w:r>
          </w:p>
        </w:tc>
        <w:tc>
          <w:tcPr>
            <w:tcW w:w="2912"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53655C0F" w14:textId="77777777" w:rsidR="00733150" w:rsidRDefault="00000000">
            <w:pPr>
              <w:spacing w:before="80" w:after="80"/>
            </w:pPr>
            <w:r>
              <w:rPr>
                <w:rFonts w:ascii="Arial" w:eastAsia="Arial" w:hAnsi="Arial" w:cs="Arial"/>
                <w:b/>
                <w:bCs/>
                <w:color w:val="FFFFFF"/>
              </w:rPr>
              <w:t>Métrica de éxito</w:t>
            </w:r>
          </w:p>
        </w:tc>
      </w:tr>
      <w:tr w:rsidR="00733150" w14:paraId="77E2606A" w14:textId="77777777">
        <w:tc>
          <w:tcPr>
            <w:tcW w:w="224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4927E13" w14:textId="77777777" w:rsidR="00733150" w:rsidRDefault="00000000">
            <w:pPr>
              <w:spacing w:before="80" w:after="80"/>
            </w:pPr>
            <w:r>
              <w:rPr>
                <w:rFonts w:ascii="Arial" w:eastAsia="Arial" w:hAnsi="Arial" w:cs="Arial"/>
                <w:b/>
                <w:bCs/>
                <w:color w:val="2C2C2A"/>
              </w:rPr>
              <w:t>Embajador de confianza territorial</w:t>
            </w:r>
          </w:p>
        </w:tc>
        <w:tc>
          <w:tcPr>
            <w:tcW w:w="33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2FB7632" w14:textId="77777777" w:rsidR="00733150" w:rsidRDefault="00000000">
            <w:pPr>
              <w:spacing w:before="80" w:after="80"/>
            </w:pPr>
            <w:r>
              <w:rPr>
                <w:rFonts w:ascii="Arial" w:eastAsia="Arial" w:hAnsi="Arial" w:cs="Arial"/>
                <w:color w:val="2C2C2A"/>
              </w:rPr>
              <w:t>Apertura de puertas en Esmeraldas y cuencas contiguas: familias, entrenadores de base, dirigentes de clubes regionales</w:t>
            </w:r>
          </w:p>
        </w:tc>
        <w:tc>
          <w:tcPr>
            <w:tcW w:w="1568"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3F22718" w14:textId="77777777" w:rsidR="00733150" w:rsidRDefault="00000000">
            <w:pPr>
              <w:spacing w:before="80" w:after="80"/>
            </w:pPr>
            <w:r>
              <w:rPr>
                <w:rFonts w:ascii="Arial" w:eastAsia="Arial" w:hAnsi="Arial" w:cs="Arial"/>
                <w:color w:val="2C2C2A"/>
              </w:rPr>
              <w:t>Atributos 1 y 2</w:t>
            </w:r>
          </w:p>
        </w:tc>
        <w:tc>
          <w:tcPr>
            <w:tcW w:w="291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1BD28FC6" w14:textId="77777777" w:rsidR="00733150" w:rsidRDefault="00000000">
            <w:pPr>
              <w:spacing w:before="80" w:after="80"/>
            </w:pPr>
            <w:r>
              <w:rPr>
                <w:rFonts w:ascii="Arial" w:eastAsia="Arial" w:hAnsi="Arial" w:cs="Arial"/>
                <w:color w:val="2C2C2A"/>
              </w:rPr>
              <w:t>Contactos calificados generados por trimestre en zona prioritaria</w:t>
            </w:r>
          </w:p>
        </w:tc>
      </w:tr>
      <w:tr w:rsidR="00733150" w14:paraId="5F15CEFE" w14:textId="77777777">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99B945" w14:textId="77777777" w:rsidR="00733150" w:rsidRDefault="00000000">
            <w:pPr>
              <w:spacing w:before="80" w:after="80"/>
            </w:pPr>
            <w:r>
              <w:rPr>
                <w:rFonts w:ascii="Arial" w:eastAsia="Arial" w:hAnsi="Arial" w:cs="Arial"/>
                <w:b/>
                <w:bCs/>
                <w:color w:val="2C2C2A"/>
              </w:rPr>
              <w:lastRenderedPageBreak/>
              <w:t>Validador de credibilidad</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656229" w14:textId="77777777" w:rsidR="00733150" w:rsidRDefault="00000000">
            <w:pPr>
              <w:spacing w:before="80" w:after="80"/>
            </w:pPr>
            <w:r>
              <w:rPr>
                <w:rFonts w:ascii="Arial" w:eastAsia="Arial" w:hAnsi="Arial" w:cs="Arial"/>
                <w:color w:val="2C2C2A"/>
              </w:rPr>
              <w:t>Presencia en el momento de decisión del joven talento o su familia sobre representación</w:t>
            </w:r>
          </w:p>
        </w:tc>
        <w:tc>
          <w:tcPr>
            <w:tcW w:w="15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738D6C" w14:textId="77777777" w:rsidR="00733150" w:rsidRDefault="00000000">
            <w:pPr>
              <w:spacing w:before="80" w:after="80"/>
            </w:pPr>
            <w:r>
              <w:rPr>
                <w:rFonts w:ascii="Arial" w:eastAsia="Arial" w:hAnsi="Arial" w:cs="Arial"/>
                <w:color w:val="2C2C2A"/>
              </w:rPr>
              <w:t>Atributos 1 y 3</w:t>
            </w:r>
          </w:p>
        </w:tc>
        <w:tc>
          <w:tcPr>
            <w:tcW w:w="29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052980" w14:textId="77777777" w:rsidR="00733150" w:rsidRDefault="00000000">
            <w:pPr>
              <w:spacing w:before="80" w:after="80"/>
            </w:pPr>
            <w:r>
              <w:rPr>
                <w:rFonts w:ascii="Arial" w:eastAsia="Arial" w:hAnsi="Arial" w:cs="Arial"/>
                <w:color w:val="2C2C2A"/>
              </w:rPr>
              <w:t>Tasa de conversión de contacto a firma de representación</w:t>
            </w:r>
          </w:p>
        </w:tc>
      </w:tr>
      <w:tr w:rsidR="00733150" w14:paraId="5D51994F" w14:textId="77777777">
        <w:tc>
          <w:tcPr>
            <w:tcW w:w="224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2B2C8A7" w14:textId="77777777" w:rsidR="00733150" w:rsidRDefault="00000000">
            <w:pPr>
              <w:spacing w:before="80" w:after="80"/>
            </w:pPr>
            <w:r>
              <w:rPr>
                <w:rFonts w:ascii="Arial" w:eastAsia="Arial" w:hAnsi="Arial" w:cs="Arial"/>
                <w:b/>
                <w:bCs/>
                <w:color w:val="2C2C2A"/>
              </w:rPr>
              <w:t>Arquitecto del corredor México</w:t>
            </w:r>
          </w:p>
        </w:tc>
        <w:tc>
          <w:tcPr>
            <w:tcW w:w="33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7FC89B76" w14:textId="77777777" w:rsidR="00733150" w:rsidRDefault="00000000">
            <w:pPr>
              <w:spacing w:before="80" w:after="80"/>
            </w:pPr>
            <w:r>
              <w:rPr>
                <w:rFonts w:ascii="Arial" w:eastAsia="Arial" w:hAnsi="Arial" w:cs="Arial"/>
                <w:color w:val="2C2C2A"/>
              </w:rPr>
              <w:t>Diseño y validación de la propuesta de valor específica del destino Liga MX/Liga de Expansión frente a otros mercados</w:t>
            </w:r>
          </w:p>
        </w:tc>
        <w:tc>
          <w:tcPr>
            <w:tcW w:w="1568"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4E00F42E" w14:textId="77777777" w:rsidR="00733150" w:rsidRDefault="00000000">
            <w:pPr>
              <w:spacing w:before="80" w:after="80"/>
            </w:pPr>
            <w:r>
              <w:rPr>
                <w:rFonts w:ascii="Arial" w:eastAsia="Arial" w:hAnsi="Arial" w:cs="Arial"/>
                <w:color w:val="2C2C2A"/>
              </w:rPr>
              <w:t>Atributo 4</w:t>
            </w:r>
          </w:p>
        </w:tc>
        <w:tc>
          <w:tcPr>
            <w:tcW w:w="291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15A45B5C" w14:textId="77777777" w:rsidR="00733150" w:rsidRDefault="00000000">
            <w:pPr>
              <w:spacing w:before="80" w:after="80"/>
            </w:pPr>
            <w:r>
              <w:rPr>
                <w:rFonts w:ascii="Arial" w:eastAsia="Arial" w:hAnsi="Arial" w:cs="Arial"/>
                <w:color w:val="2C2C2A"/>
              </w:rPr>
              <w:t>Colocaciones efectivas en fútbol mexicano vs. otros destinos</w:t>
            </w:r>
          </w:p>
        </w:tc>
      </w:tr>
    </w:tbl>
    <w:p w14:paraId="1E735114" w14:textId="77777777" w:rsidR="00733150" w:rsidRDefault="00000000">
      <w:pPr>
        <w:spacing w:before="60" w:after="60"/>
      </w:pPr>
      <w:r>
        <w:rPr>
          <w:rFonts w:ascii="Arial" w:eastAsia="Arial" w:hAnsi="Arial" w:cs="Arial"/>
          <w:color w:val="2C2C2A"/>
          <w:sz w:val="22"/>
          <w:szCs w:val="22"/>
        </w:rPr>
        <w:t>Ningún otro exjugador disponible en el mercado —incluidos otros miembros del panteón histórico— combina estos tres roles en una sola persona con la misma solidez, precisamente porque ninguno de ellos reúne, de forma simultánea, el origen geográfico en la cuenca de mayor prioridad estructural y la experiencia binacional consolidada en México.</w:t>
      </w:r>
    </w:p>
    <w:p w14:paraId="48FA3CE3" w14:textId="77777777" w:rsidR="00733150" w:rsidRDefault="00000000">
      <w:pPr>
        <w:spacing w:before="300" w:after="100"/>
      </w:pPr>
      <w:r>
        <w:rPr>
          <w:rFonts w:ascii="Arial" w:eastAsia="Arial" w:hAnsi="Arial" w:cs="Arial"/>
          <w:b/>
          <w:bCs/>
          <w:color w:val="1A1A1A"/>
          <w:sz w:val="28"/>
          <w:szCs w:val="28"/>
        </w:rPr>
        <w:t>6.7 El activo comparado: por qué esta combinación es difícil de replicar</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27"/>
        <w:gridCol w:w="1531"/>
        <w:gridCol w:w="2831"/>
        <w:gridCol w:w="1571"/>
        <w:gridCol w:w="1920"/>
      </w:tblGrid>
      <w:tr w:rsidR="00733150" w14:paraId="72487DE2" w14:textId="77777777">
        <w:trPr>
          <w:tblHeader/>
        </w:trPr>
        <w:tc>
          <w:tcPr>
            <w:tcW w:w="2759"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42FEBB63" w14:textId="77777777" w:rsidR="00733150" w:rsidRDefault="00000000">
            <w:pPr>
              <w:spacing w:before="80" w:after="80"/>
            </w:pPr>
            <w:r>
              <w:rPr>
                <w:rFonts w:ascii="Arial" w:eastAsia="Arial" w:hAnsi="Arial" w:cs="Arial"/>
                <w:b/>
                <w:bCs/>
                <w:color w:val="FFFFFF"/>
              </w:rPr>
              <w:t>Perfil de exjugador</w:t>
            </w:r>
          </w:p>
        </w:tc>
        <w:tc>
          <w:tcPr>
            <w:tcW w:w="1592"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4167A686" w14:textId="77777777" w:rsidR="00733150" w:rsidRDefault="00000000">
            <w:pPr>
              <w:spacing w:before="80" w:after="80"/>
            </w:pPr>
            <w:r>
              <w:rPr>
                <w:rFonts w:ascii="Arial" w:eastAsia="Arial" w:hAnsi="Arial" w:cs="Arial"/>
                <w:b/>
                <w:bCs/>
                <w:color w:val="FFFFFF"/>
              </w:rPr>
              <w:t>Cuenca prioritaria</w:t>
            </w:r>
          </w:p>
        </w:tc>
        <w:tc>
          <w:tcPr>
            <w:tcW w:w="1804"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406C2930" w14:textId="77777777" w:rsidR="00733150" w:rsidRDefault="00000000">
            <w:pPr>
              <w:spacing w:before="80" w:after="80"/>
            </w:pPr>
            <w:r>
              <w:rPr>
                <w:rFonts w:ascii="Arial" w:eastAsia="Arial" w:hAnsi="Arial" w:cs="Arial"/>
                <w:b/>
                <w:bCs/>
                <w:color w:val="FFFFFF"/>
              </w:rPr>
              <w:t>Legitimidad viejo circuito</w:t>
            </w:r>
          </w:p>
        </w:tc>
        <w:tc>
          <w:tcPr>
            <w:tcW w:w="1804"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1074ED5C" w14:textId="77777777" w:rsidR="00733150" w:rsidRDefault="00000000">
            <w:pPr>
              <w:spacing w:before="80" w:after="80"/>
            </w:pPr>
            <w:r>
              <w:rPr>
                <w:rFonts w:ascii="Arial" w:eastAsia="Arial" w:hAnsi="Arial" w:cs="Arial"/>
                <w:b/>
                <w:bCs/>
                <w:color w:val="FFFFFF"/>
              </w:rPr>
              <w:t>Autoridad de selección</w:t>
            </w:r>
          </w:p>
        </w:tc>
        <w:tc>
          <w:tcPr>
            <w:tcW w:w="2121"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70C28A82" w14:textId="77777777" w:rsidR="00733150" w:rsidRDefault="00000000">
            <w:pPr>
              <w:spacing w:before="80" w:after="80"/>
            </w:pPr>
            <w:r>
              <w:rPr>
                <w:rFonts w:ascii="Arial" w:eastAsia="Arial" w:hAnsi="Arial" w:cs="Arial"/>
                <w:b/>
                <w:bCs/>
                <w:color w:val="FFFFFF"/>
              </w:rPr>
              <w:t>Experiencia binacional en México</w:t>
            </w:r>
          </w:p>
        </w:tc>
      </w:tr>
      <w:tr w:rsidR="00733150" w14:paraId="647A9E54" w14:textId="77777777">
        <w:tc>
          <w:tcPr>
            <w:tcW w:w="2759"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2122D14" w14:textId="77777777" w:rsidR="00733150" w:rsidRDefault="00000000">
            <w:pPr>
              <w:spacing w:before="80" w:after="80"/>
            </w:pPr>
            <w:r>
              <w:rPr>
                <w:rFonts w:ascii="Arial" w:eastAsia="Arial" w:hAnsi="Arial" w:cs="Arial"/>
                <w:b/>
                <w:bCs/>
                <w:color w:val="2C2C2A"/>
              </w:rPr>
              <w:t>Walter Ayoví</w:t>
            </w:r>
          </w:p>
        </w:tc>
        <w:tc>
          <w:tcPr>
            <w:tcW w:w="159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E583A58" w14:textId="77777777" w:rsidR="00733150" w:rsidRDefault="00000000">
            <w:pPr>
              <w:spacing w:before="80" w:after="80"/>
            </w:pPr>
            <w:r>
              <w:rPr>
                <w:rFonts w:ascii="Arial" w:eastAsia="Arial" w:hAnsi="Arial" w:cs="Arial"/>
                <w:color w:val="2C2C2A"/>
              </w:rPr>
              <w:t>Sí (Esmeraldas)</w:t>
            </w:r>
          </w:p>
        </w:tc>
        <w:tc>
          <w:tcPr>
            <w:tcW w:w="1804"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49C33941" w14:textId="77777777" w:rsidR="00733150" w:rsidRDefault="00000000">
            <w:pPr>
              <w:spacing w:before="80" w:after="80"/>
            </w:pPr>
            <w:r>
              <w:rPr>
                <w:rFonts w:ascii="Arial" w:eastAsia="Arial" w:hAnsi="Arial" w:cs="Arial"/>
                <w:color w:val="2C2C2A"/>
              </w:rPr>
              <w:t>Sí (Emelec/Barcelona/Nacional)</w:t>
            </w:r>
          </w:p>
        </w:tc>
        <w:tc>
          <w:tcPr>
            <w:tcW w:w="1804"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178530B" w14:textId="77777777" w:rsidR="00733150" w:rsidRDefault="00000000">
            <w:pPr>
              <w:spacing w:before="80" w:after="80"/>
            </w:pPr>
            <w:r>
              <w:rPr>
                <w:rFonts w:ascii="Arial" w:eastAsia="Arial" w:hAnsi="Arial" w:cs="Arial"/>
                <w:color w:val="2C2C2A"/>
              </w:rPr>
              <w:t>Sí (100+ partidos, capitán)</w:t>
            </w:r>
          </w:p>
        </w:tc>
        <w:tc>
          <w:tcPr>
            <w:tcW w:w="2121"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016C46E" w14:textId="77777777" w:rsidR="00733150" w:rsidRDefault="00000000">
            <w:pPr>
              <w:spacing w:before="80" w:after="80"/>
            </w:pPr>
            <w:r>
              <w:rPr>
                <w:rFonts w:ascii="Arial" w:eastAsia="Arial" w:hAnsi="Arial" w:cs="Arial"/>
                <w:color w:val="2C2C2A"/>
              </w:rPr>
              <w:t>Sí (nacionalizado, 8+ años en Liga MX)</w:t>
            </w:r>
          </w:p>
        </w:tc>
      </w:tr>
      <w:tr w:rsidR="00733150" w14:paraId="3B77B796" w14:textId="77777777">
        <w:tc>
          <w:tcPr>
            <w:tcW w:w="27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18EBB5" w14:textId="77777777" w:rsidR="00733150" w:rsidRDefault="00000000">
            <w:pPr>
              <w:spacing w:before="80" w:after="80"/>
            </w:pPr>
            <w:r>
              <w:rPr>
                <w:rFonts w:ascii="Arial" w:eastAsia="Arial" w:hAnsi="Arial" w:cs="Arial"/>
                <w:b/>
                <w:bCs/>
                <w:color w:val="2C2C2A"/>
              </w:rPr>
              <w:t>Exjugador de Guayaquil, sin experiencia en México</w:t>
            </w:r>
          </w:p>
        </w:tc>
        <w:tc>
          <w:tcPr>
            <w:tcW w:w="1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176DE0" w14:textId="77777777" w:rsidR="00733150" w:rsidRDefault="00000000">
            <w:pPr>
              <w:spacing w:before="80" w:after="80"/>
            </w:pPr>
            <w:r>
              <w:rPr>
                <w:rFonts w:ascii="Arial" w:eastAsia="Arial" w:hAnsi="Arial" w:cs="Arial"/>
                <w:color w:val="2C2C2A"/>
              </w:rPr>
              <w:t>Parcial (cuenca saturada)</w:t>
            </w:r>
          </w:p>
        </w:tc>
        <w:tc>
          <w:tcPr>
            <w:tcW w:w="18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DEEC2A" w14:textId="77777777" w:rsidR="00733150" w:rsidRDefault="00000000">
            <w:pPr>
              <w:spacing w:before="80" w:after="80"/>
            </w:pPr>
            <w:r>
              <w:rPr>
                <w:rFonts w:ascii="Arial" w:eastAsia="Arial" w:hAnsi="Arial" w:cs="Arial"/>
                <w:color w:val="2C2C2A"/>
              </w:rPr>
              <w:t>Variable</w:t>
            </w:r>
          </w:p>
        </w:tc>
        <w:tc>
          <w:tcPr>
            <w:tcW w:w="18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16CD2A" w14:textId="77777777" w:rsidR="00733150" w:rsidRDefault="00000000">
            <w:pPr>
              <w:spacing w:before="80" w:after="80"/>
            </w:pPr>
            <w:r>
              <w:rPr>
                <w:rFonts w:ascii="Arial" w:eastAsia="Arial" w:hAnsi="Arial" w:cs="Arial"/>
                <w:color w:val="2C2C2A"/>
              </w:rPr>
              <w:t>Variable</w:t>
            </w:r>
          </w:p>
        </w:tc>
        <w:tc>
          <w:tcPr>
            <w:tcW w:w="21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C9B028" w14:textId="77777777" w:rsidR="00733150" w:rsidRDefault="00000000">
            <w:pPr>
              <w:spacing w:before="80" w:after="80"/>
            </w:pPr>
            <w:r>
              <w:rPr>
                <w:rFonts w:ascii="Arial" w:eastAsia="Arial" w:hAnsi="Arial" w:cs="Arial"/>
                <w:color w:val="2C2C2A"/>
              </w:rPr>
              <w:t>No</w:t>
            </w:r>
          </w:p>
        </w:tc>
      </w:tr>
      <w:tr w:rsidR="00733150" w14:paraId="6BD1F720" w14:textId="77777777">
        <w:tc>
          <w:tcPr>
            <w:tcW w:w="2759"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7ACAD326" w14:textId="77777777" w:rsidR="00733150" w:rsidRDefault="00000000">
            <w:pPr>
              <w:spacing w:before="80" w:after="80"/>
            </w:pPr>
            <w:r>
              <w:rPr>
                <w:rFonts w:ascii="Arial" w:eastAsia="Arial" w:hAnsi="Arial" w:cs="Arial"/>
                <w:b/>
                <w:bCs/>
                <w:color w:val="2C2C2A"/>
              </w:rPr>
              <w:t>Exjugador de generación IDV, con experiencia europea</w:t>
            </w:r>
          </w:p>
        </w:tc>
        <w:tc>
          <w:tcPr>
            <w:tcW w:w="159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2135AF4" w14:textId="77777777" w:rsidR="00733150" w:rsidRDefault="00000000">
            <w:pPr>
              <w:spacing w:before="80" w:after="80"/>
            </w:pPr>
            <w:r>
              <w:rPr>
                <w:rFonts w:ascii="Arial" w:eastAsia="Arial" w:hAnsi="Arial" w:cs="Arial"/>
                <w:color w:val="2C2C2A"/>
              </w:rPr>
              <w:t>No</w:t>
            </w:r>
          </w:p>
        </w:tc>
        <w:tc>
          <w:tcPr>
            <w:tcW w:w="1804"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4B95301C" w14:textId="77777777" w:rsidR="00733150" w:rsidRDefault="00000000">
            <w:pPr>
              <w:spacing w:before="80" w:after="80"/>
            </w:pPr>
            <w:r>
              <w:rPr>
                <w:rFonts w:ascii="Arial" w:eastAsia="Arial" w:hAnsi="Arial" w:cs="Arial"/>
                <w:color w:val="2C2C2A"/>
              </w:rPr>
              <w:t>No</w:t>
            </w:r>
          </w:p>
        </w:tc>
        <w:tc>
          <w:tcPr>
            <w:tcW w:w="1804"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5638A79" w14:textId="77777777" w:rsidR="00733150" w:rsidRDefault="00000000">
            <w:pPr>
              <w:spacing w:before="80" w:after="80"/>
            </w:pPr>
            <w:r>
              <w:rPr>
                <w:rFonts w:ascii="Arial" w:eastAsia="Arial" w:hAnsi="Arial" w:cs="Arial"/>
                <w:color w:val="2C2C2A"/>
              </w:rPr>
              <w:t>Variable</w:t>
            </w:r>
          </w:p>
        </w:tc>
        <w:tc>
          <w:tcPr>
            <w:tcW w:w="2121"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46C417CD" w14:textId="77777777" w:rsidR="00733150" w:rsidRDefault="00000000">
            <w:pPr>
              <w:spacing w:before="80" w:after="80"/>
            </w:pPr>
            <w:r>
              <w:rPr>
                <w:rFonts w:ascii="Arial" w:eastAsia="Arial" w:hAnsi="Arial" w:cs="Arial"/>
                <w:color w:val="2C2C2A"/>
              </w:rPr>
              <w:t>No</w:t>
            </w:r>
          </w:p>
        </w:tc>
      </w:tr>
      <w:tr w:rsidR="00733150" w14:paraId="543FB0DD" w14:textId="77777777">
        <w:tc>
          <w:tcPr>
            <w:tcW w:w="27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0276CA" w14:textId="77777777" w:rsidR="00733150" w:rsidRDefault="00000000">
            <w:pPr>
              <w:spacing w:before="80" w:after="80"/>
            </w:pPr>
            <w:r>
              <w:rPr>
                <w:rFonts w:ascii="Arial" w:eastAsia="Arial" w:hAnsi="Arial" w:cs="Arial"/>
                <w:b/>
                <w:bCs/>
                <w:color w:val="2C2C2A"/>
              </w:rPr>
              <w:t>Exjugador con experiencia en México, sin cuenca prioritaria</w:t>
            </w:r>
          </w:p>
        </w:tc>
        <w:tc>
          <w:tcPr>
            <w:tcW w:w="1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942071" w14:textId="77777777" w:rsidR="00733150" w:rsidRDefault="00000000">
            <w:pPr>
              <w:spacing w:before="80" w:after="80"/>
            </w:pPr>
            <w:r>
              <w:rPr>
                <w:rFonts w:ascii="Arial" w:eastAsia="Arial" w:hAnsi="Arial" w:cs="Arial"/>
                <w:color w:val="2C2C2A"/>
              </w:rPr>
              <w:t>No</w:t>
            </w:r>
          </w:p>
        </w:tc>
        <w:tc>
          <w:tcPr>
            <w:tcW w:w="18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AD48AB" w14:textId="77777777" w:rsidR="00733150" w:rsidRDefault="00000000">
            <w:pPr>
              <w:spacing w:before="80" w:after="80"/>
            </w:pPr>
            <w:r>
              <w:rPr>
                <w:rFonts w:ascii="Arial" w:eastAsia="Arial" w:hAnsi="Arial" w:cs="Arial"/>
                <w:color w:val="2C2C2A"/>
              </w:rPr>
              <w:t>Variable</w:t>
            </w:r>
          </w:p>
        </w:tc>
        <w:tc>
          <w:tcPr>
            <w:tcW w:w="18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C9BC1C" w14:textId="77777777" w:rsidR="00733150" w:rsidRDefault="00000000">
            <w:pPr>
              <w:spacing w:before="80" w:after="80"/>
            </w:pPr>
            <w:r>
              <w:rPr>
                <w:rFonts w:ascii="Arial" w:eastAsia="Arial" w:hAnsi="Arial" w:cs="Arial"/>
                <w:color w:val="2C2C2A"/>
              </w:rPr>
              <w:t>Variable</w:t>
            </w:r>
          </w:p>
        </w:tc>
        <w:tc>
          <w:tcPr>
            <w:tcW w:w="21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425EE7" w14:textId="77777777" w:rsidR="00733150" w:rsidRDefault="00000000">
            <w:pPr>
              <w:spacing w:before="80" w:after="80"/>
            </w:pPr>
            <w:r>
              <w:rPr>
                <w:rFonts w:ascii="Arial" w:eastAsia="Arial" w:hAnsi="Arial" w:cs="Arial"/>
                <w:color w:val="2C2C2A"/>
              </w:rPr>
              <w:t>Sí</w:t>
            </w:r>
          </w:p>
        </w:tc>
      </w:tr>
    </w:tbl>
    <w:p w14:paraId="2A70EC2C" w14:textId="77777777" w:rsidR="00733150" w:rsidRDefault="00000000">
      <w:pPr>
        <w:spacing w:before="60" w:after="60"/>
      </w:pPr>
      <w:r>
        <w:rPr>
          <w:rFonts w:ascii="Arial" w:eastAsia="Arial" w:hAnsi="Arial" w:cs="Arial"/>
          <w:color w:val="2C2C2A"/>
          <w:sz w:val="22"/>
          <w:szCs w:val="22"/>
        </w:rPr>
        <w:t>Ninguna combinación alternativa razonablemente disponible en el mercado replica los cuatro atributos simultáneamente. Esto no es una afirmación de marketing: es una consecuencia directa de la escasez estadística del perfil.</w:t>
      </w:r>
    </w:p>
    <w:p w14:paraId="49211E50" w14:textId="77777777" w:rsidR="00733150" w:rsidRDefault="00000000">
      <w:pPr>
        <w:spacing w:before="300" w:after="100"/>
      </w:pPr>
      <w:r>
        <w:rPr>
          <w:rFonts w:ascii="Arial" w:eastAsia="Arial" w:hAnsi="Arial" w:cs="Arial"/>
          <w:b/>
          <w:bCs/>
          <w:color w:val="1A1A1A"/>
          <w:sz w:val="28"/>
          <w:szCs w:val="28"/>
        </w:rPr>
        <w:t>6.8 Límites del activo</w:t>
      </w:r>
    </w:p>
    <w:p w14:paraId="1694C419" w14:textId="77777777" w:rsidR="00733150" w:rsidRDefault="00000000">
      <w:pPr>
        <w:spacing w:before="60" w:after="60"/>
      </w:pPr>
      <w:r>
        <w:rPr>
          <w:rFonts w:ascii="Arial" w:eastAsia="Arial" w:hAnsi="Arial" w:cs="Arial"/>
          <w:color w:val="2C2C2A"/>
          <w:sz w:val="22"/>
          <w:szCs w:val="22"/>
        </w:rPr>
        <w:t>Con el mismo rigor con que este reporte ha evitado sobrestimar el papel del club dominante del sistema, conviene fijar los límites de este activo.</w:t>
      </w:r>
    </w:p>
    <w:p w14:paraId="6433AF2C" w14:textId="77777777" w:rsidR="00733150" w:rsidRDefault="00000000">
      <w:pPr>
        <w:pStyle w:val="ListParagraph"/>
        <w:numPr>
          <w:ilvl w:val="0"/>
          <w:numId w:val="1"/>
        </w:numPr>
        <w:spacing w:before="40" w:after="40"/>
      </w:pPr>
      <w:r>
        <w:rPr>
          <w:rFonts w:ascii="Arial" w:eastAsia="Arial" w:hAnsi="Arial" w:cs="Arial"/>
          <w:b/>
          <w:bCs/>
          <w:color w:val="2C2C2A"/>
          <w:sz w:val="22"/>
          <w:szCs w:val="22"/>
        </w:rPr>
        <w:t>Ayoví no sustituye una red de scouting territorial operativa.</w:t>
      </w:r>
      <w:r>
        <w:rPr>
          <w:rFonts w:ascii="Arial" w:eastAsia="Arial" w:hAnsi="Arial" w:cs="Arial"/>
          <w:color w:val="2C2C2A"/>
          <w:sz w:val="22"/>
          <w:szCs w:val="22"/>
        </w:rPr>
        <w:t xml:space="preserve"> Su función es abrir la puerta y validar la credibilidad de Natio; la identificación sistemática y el seguimiento técnico del talento requieren estructura profesional adicional (desarrollada en la Parte 8).</w:t>
      </w:r>
    </w:p>
    <w:p w14:paraId="2DD41EC0" w14:textId="77777777" w:rsidR="00733150" w:rsidRDefault="00000000">
      <w:pPr>
        <w:pStyle w:val="ListParagraph"/>
        <w:numPr>
          <w:ilvl w:val="0"/>
          <w:numId w:val="1"/>
        </w:numPr>
        <w:spacing w:before="40" w:after="40"/>
      </w:pPr>
      <w:r>
        <w:rPr>
          <w:rFonts w:ascii="Arial" w:eastAsia="Arial" w:hAnsi="Arial" w:cs="Arial"/>
          <w:b/>
          <w:bCs/>
          <w:color w:val="2C2C2A"/>
          <w:sz w:val="22"/>
          <w:szCs w:val="22"/>
        </w:rPr>
        <w:lastRenderedPageBreak/>
        <w:t>Su legitimidad es más fuerte en Esmeraldas y en el viejo circuito institucional que en las cuencas emergentes</w:t>
      </w:r>
      <w:r>
        <w:rPr>
          <w:rFonts w:ascii="Arial" w:eastAsia="Arial" w:hAnsi="Arial" w:cs="Arial"/>
          <w:color w:val="2C2C2A"/>
          <w:sz w:val="22"/>
          <w:szCs w:val="22"/>
        </w:rPr>
        <w:t xml:space="preserve"> (Santo Domingo, Quinindé), donde no tiene relación biográfica directa.</w:t>
      </w:r>
    </w:p>
    <w:p w14:paraId="3DAC7794" w14:textId="77777777" w:rsidR="00733150" w:rsidRDefault="00000000">
      <w:pPr>
        <w:pStyle w:val="ListParagraph"/>
        <w:numPr>
          <w:ilvl w:val="0"/>
          <w:numId w:val="1"/>
        </w:numPr>
        <w:spacing w:before="40" w:after="40"/>
      </w:pPr>
      <w:r>
        <w:rPr>
          <w:rFonts w:ascii="Arial" w:eastAsia="Arial" w:hAnsi="Arial" w:cs="Arial"/>
          <w:b/>
          <w:bCs/>
          <w:color w:val="2C2C2A"/>
          <w:sz w:val="22"/>
          <w:szCs w:val="22"/>
        </w:rPr>
        <w:t>Su experiencia en México corresponde a un mercado y una época determinados</w:t>
      </w:r>
      <w:r>
        <w:rPr>
          <w:rFonts w:ascii="Arial" w:eastAsia="Arial" w:hAnsi="Arial" w:cs="Arial"/>
          <w:color w:val="2C2C2A"/>
          <w:sz w:val="22"/>
          <w:szCs w:val="22"/>
        </w:rPr>
        <w:t>; la estructura actual de Liga MX y Liga de Expansión debe verificarse de manera independiente antes de construir compromisos comerciales sobre esa base (tratado en la Parte 7).</w:t>
      </w:r>
    </w:p>
    <w:p w14:paraId="1C743BB7" w14:textId="77777777" w:rsidR="00733150" w:rsidRDefault="00000000">
      <w:pPr>
        <w:spacing w:before="300" w:after="100"/>
      </w:pPr>
      <w:r>
        <w:rPr>
          <w:rFonts w:ascii="Arial" w:eastAsia="Arial" w:hAnsi="Arial" w:cs="Arial"/>
          <w:b/>
          <w:bCs/>
          <w:color w:val="1A1A1A"/>
          <w:sz w:val="28"/>
          <w:szCs w:val="28"/>
        </w:rPr>
        <w:t>6.9 Síntesis: de ícono a infraestructura</w:t>
      </w:r>
    </w:p>
    <w:p w14:paraId="322391E1" w14:textId="77777777" w:rsidR="00733150" w:rsidRDefault="00000000">
      <w:pPr>
        <w:spacing w:before="60" w:after="60"/>
      </w:pPr>
      <w:r>
        <w:rPr>
          <w:rFonts w:ascii="Arial" w:eastAsia="Arial" w:hAnsi="Arial" w:cs="Arial"/>
          <w:color w:val="2C2C2A"/>
          <w:sz w:val="22"/>
          <w:szCs w:val="22"/>
        </w:rPr>
        <w:t xml:space="preserve">El activo Ayoví, correctamente entendido, no es un gesto de relaciones públicas. Es, en términos funcionales, </w:t>
      </w:r>
      <w:r>
        <w:rPr>
          <w:rFonts w:ascii="Arial" w:eastAsia="Arial" w:hAnsi="Arial" w:cs="Arial"/>
          <w:b/>
          <w:bCs/>
          <w:color w:val="2C2C2A"/>
          <w:sz w:val="22"/>
          <w:szCs w:val="22"/>
        </w:rPr>
        <w:t>infraestructura de captación de bajo costo marginal y alta credibilidad</w:t>
      </w:r>
      <w:r>
        <w:rPr>
          <w:rFonts w:ascii="Arial" w:eastAsia="Arial" w:hAnsi="Arial" w:cs="Arial"/>
          <w:color w:val="2C2C2A"/>
          <w:sz w:val="22"/>
          <w:szCs w:val="22"/>
        </w:rPr>
        <w:t>, aplicable exactamente a la cuenca identificada como prioridad estructural número uno del sistema ecuatoriano de talento (Esmeraldas), con capacidad adicional de autoridad general sobre el resto del mapa de oportunidad.</w:t>
      </w:r>
    </w:p>
    <w:p w14:paraId="19A039A2" w14:textId="77777777" w:rsidR="00733150" w:rsidRDefault="00000000">
      <w:pPr>
        <w:spacing w:before="60" w:after="60"/>
      </w:pPr>
      <w:r>
        <w:rPr>
          <w:rFonts w:ascii="Arial" w:eastAsia="Arial" w:hAnsi="Arial" w:cs="Arial"/>
          <w:color w:val="2C2C2A"/>
          <w:sz w:val="22"/>
          <w:szCs w:val="22"/>
        </w:rPr>
        <w:t>Su valor no compite con el de una red de scouting profesional: la precede, la legitima, y reduce drásticamente la fricción de entrada que cualquier agencia externa enfrentaría al intentar operar por primera vez en un territorio donde la confianza personal y familiar pesa, históricamente, más que cualquier propuesta contractual.</w:t>
      </w:r>
    </w:p>
    <w:p w14:paraId="32CFCDF9" w14:textId="77777777" w:rsidR="00733150" w:rsidRDefault="00000000">
      <w:r>
        <w:br w:type="page"/>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33150" w14:paraId="3181671C" w14:textId="77777777">
        <w:tc>
          <w:tcPr>
            <w:tcW w:w="10080" w:type="dxa"/>
            <w:tcBorders>
              <w:top w:val="none" w:sz="0" w:space="0" w:color="FFFFFF"/>
              <w:left w:val="none" w:sz="0" w:space="0" w:color="FFFFFF"/>
              <w:bottom w:val="none" w:sz="0" w:space="0" w:color="FFFFFF"/>
              <w:right w:val="none" w:sz="0" w:space="0" w:color="FFFFFF"/>
            </w:tcBorders>
            <w:shd w:val="clear" w:color="auto" w:fill="F0B429"/>
            <w:tcMar>
              <w:top w:w="80" w:type="dxa"/>
              <w:left w:w="0" w:type="dxa"/>
              <w:bottom w:w="80" w:type="dxa"/>
              <w:right w:w="0" w:type="dxa"/>
            </w:tcMar>
          </w:tcPr>
          <w:p w14:paraId="691DA64A" w14:textId="77777777" w:rsidR="00733150" w:rsidRDefault="00733150"/>
        </w:tc>
      </w:tr>
      <w:tr w:rsidR="00733150" w14:paraId="0B5A66A0" w14:textId="77777777">
        <w:tc>
          <w:tcPr>
            <w:tcW w:w="10080" w:type="dxa"/>
            <w:tcBorders>
              <w:top w:val="none" w:sz="0" w:space="0" w:color="FFFFFF"/>
              <w:left w:val="none" w:sz="0" w:space="0" w:color="FFFFFF"/>
              <w:bottom w:val="none" w:sz="0" w:space="0" w:color="FFFFFF"/>
              <w:right w:val="none" w:sz="0" w:space="0" w:color="FFFFFF"/>
            </w:tcBorders>
            <w:shd w:val="clear" w:color="auto" w:fill="1A1A1A"/>
            <w:tcMar>
              <w:top w:w="600" w:type="dxa"/>
              <w:left w:w="800" w:type="dxa"/>
              <w:bottom w:w="600" w:type="dxa"/>
              <w:right w:w="800" w:type="dxa"/>
            </w:tcMar>
          </w:tcPr>
          <w:p w14:paraId="4C5D6B2C" w14:textId="77777777" w:rsidR="00733150" w:rsidRDefault="00000000">
            <w:pPr>
              <w:spacing w:after="100"/>
            </w:pPr>
            <w:r>
              <w:rPr>
                <w:rFonts w:ascii="Arial" w:eastAsia="Arial" w:hAnsi="Arial" w:cs="Arial"/>
                <w:b/>
                <w:bCs/>
                <w:color w:val="F0B429"/>
                <w:sz w:val="18"/>
                <w:szCs w:val="18"/>
              </w:rPr>
              <w:t>PARTE 7</w:t>
            </w:r>
          </w:p>
          <w:p w14:paraId="36E55432" w14:textId="77777777" w:rsidR="00733150" w:rsidRDefault="00000000">
            <w:pPr>
              <w:spacing w:after="60"/>
            </w:pPr>
            <w:r>
              <w:rPr>
                <w:rFonts w:ascii="Arial" w:eastAsia="Arial" w:hAnsi="Arial" w:cs="Arial"/>
                <w:b/>
                <w:bCs/>
                <w:color w:val="FFFFFF"/>
                <w:sz w:val="36"/>
                <w:szCs w:val="36"/>
              </w:rPr>
              <w:t>El Corredor Ecuador–México</w:t>
            </w:r>
          </w:p>
          <w:p w14:paraId="16DBDA82" w14:textId="77777777" w:rsidR="00733150" w:rsidRDefault="00000000">
            <w:r>
              <w:rPr>
                <w:rFonts w:ascii="Arial" w:eastAsia="Arial" w:hAnsi="Arial" w:cs="Arial"/>
                <w:i/>
                <w:iCs/>
                <w:color w:val="9B9B96"/>
              </w:rPr>
              <w:t>Historia, estado actual y potencial subexplotado de una ruta migratoria que Natio puede reactivar con ventaja comparativa</w:t>
            </w:r>
          </w:p>
        </w:tc>
      </w:tr>
    </w:tbl>
    <w:p w14:paraId="261FC0D9" w14:textId="77777777" w:rsidR="00733150" w:rsidRDefault="00733150">
      <w:pPr>
        <w:spacing w:before="200"/>
      </w:pPr>
    </w:p>
    <w:p w14:paraId="2B360B91" w14:textId="77777777" w:rsidR="00733150" w:rsidRDefault="00000000">
      <w:pPr>
        <w:spacing w:before="300" w:after="100"/>
      </w:pPr>
      <w:r>
        <w:rPr>
          <w:rFonts w:ascii="Arial" w:eastAsia="Arial" w:hAnsi="Arial" w:cs="Arial"/>
          <w:b/>
          <w:bCs/>
          <w:color w:val="1A1A1A"/>
          <w:sz w:val="28"/>
          <w:szCs w:val="28"/>
        </w:rPr>
        <w:t>7.1 Un corredor con historia, no una apuesta especulativa</w:t>
      </w:r>
    </w:p>
    <w:p w14:paraId="53667F22" w14:textId="77777777" w:rsidR="00733150" w:rsidRDefault="00000000">
      <w:pPr>
        <w:spacing w:before="60" w:after="60"/>
      </w:pPr>
      <w:r>
        <w:rPr>
          <w:rFonts w:ascii="Arial" w:eastAsia="Arial" w:hAnsi="Arial" w:cs="Arial"/>
          <w:color w:val="2C2C2A"/>
          <w:sz w:val="22"/>
          <w:szCs w:val="22"/>
        </w:rPr>
        <w:t xml:space="preserve">A diferencia de otras rutas de exportación que Natio tendría que construir desde cero, el corredor futbolístico entre Ecuador y México </w:t>
      </w:r>
      <w:r>
        <w:rPr>
          <w:rFonts w:ascii="Arial" w:eastAsia="Arial" w:hAnsi="Arial" w:cs="Arial"/>
          <w:b/>
          <w:bCs/>
          <w:color w:val="2C2C2A"/>
          <w:sz w:val="22"/>
          <w:szCs w:val="22"/>
        </w:rPr>
        <w:t>ya existe, tiene décadas de recorrido, y sigue activo en el presente</w:t>
      </w:r>
      <w:r>
        <w:rPr>
          <w:rFonts w:ascii="Arial" w:eastAsia="Arial" w:hAnsi="Arial" w:cs="Arial"/>
          <w:color w:val="2C2C2A"/>
          <w:sz w:val="22"/>
          <w:szCs w:val="22"/>
        </w:rPr>
        <w:t>. No se trata de abrir un mercado nuevo, sino de profesionalizar y ampliar el tránsito por una vía que la propia industria mexicana reconoce como consolidada: la Liga MX se convirtió desde hace mucho tiempo en un nicho para los futbolistas ecuatorianos, con presencia sostenida de jugadores tricolores torneo tras torneo.</w:t>
      </w:r>
    </w:p>
    <w:p w14:paraId="1E2823CE" w14:textId="77777777" w:rsidR="00733150" w:rsidRDefault="00000000">
      <w:pPr>
        <w:spacing w:before="60" w:after="60"/>
      </w:pPr>
      <w:r>
        <w:rPr>
          <w:rFonts w:ascii="Arial" w:eastAsia="Arial" w:hAnsi="Arial" w:cs="Arial"/>
          <w:color w:val="2C2C2A"/>
          <w:sz w:val="22"/>
          <w:szCs w:val="22"/>
        </w:rPr>
        <w:t>Este corredor tiene, además, un antecedente fundacional directo con el propio activo de Natio: Walter Ayoví no solo transitó esa vía, sino que la recorrió durante casi una década completa, adquiriendo la nacionalidad mexicana en el proceso — un patrón de arraigo binacional prolongado que comparte con otras figuras históricas del fútbol ecuatoriano exportado a México, y que confirma que este corredor no es solo una vía de tránsito deportivo, sino también, en ciertos casos, de asentamiento definitivo.</w:t>
      </w:r>
    </w:p>
    <w:p w14:paraId="04F25142" w14:textId="77777777" w:rsidR="00733150" w:rsidRDefault="00000000">
      <w:pPr>
        <w:spacing w:before="300" w:after="100"/>
      </w:pPr>
      <w:r>
        <w:rPr>
          <w:rFonts w:ascii="Arial" w:eastAsia="Arial" w:hAnsi="Arial" w:cs="Arial"/>
          <w:b/>
          <w:bCs/>
          <w:color w:val="1A1A1A"/>
          <w:sz w:val="28"/>
          <w:szCs w:val="28"/>
        </w:rPr>
        <w:t>7.2 La fotografía actual: quiénes cruzan el corredor hoy</w:t>
      </w:r>
    </w:p>
    <w:p w14:paraId="5F240606" w14:textId="3B144615" w:rsidR="00733150" w:rsidRDefault="00000000">
      <w:pPr>
        <w:spacing w:before="60" w:after="60"/>
      </w:pPr>
      <w:r>
        <w:rPr>
          <w:rFonts w:ascii="Arial" w:eastAsia="Arial" w:hAnsi="Arial" w:cs="Arial"/>
          <w:color w:val="2C2C2A"/>
          <w:sz w:val="22"/>
          <w:szCs w:val="22"/>
        </w:rPr>
        <w:t xml:space="preserve">Para el arranque de la temporada 2026, la prensa deportiva especializada identificó </w:t>
      </w:r>
      <w:r w:rsidR="00817B1F">
        <w:rPr>
          <w:rFonts w:ascii="Arial" w:eastAsia="Arial" w:hAnsi="Arial" w:cs="Arial"/>
          <w:color w:val="2C2C2A"/>
          <w:sz w:val="22"/>
          <w:szCs w:val="22"/>
        </w:rPr>
        <w:t>ocho</w:t>
      </w:r>
      <w:r>
        <w:rPr>
          <w:rFonts w:ascii="Arial" w:eastAsia="Arial" w:hAnsi="Arial" w:cs="Arial"/>
          <w:color w:val="2C2C2A"/>
          <w:sz w:val="22"/>
          <w:szCs w:val="22"/>
        </w:rPr>
        <w:t xml:space="preserve"> futbolistas ecuatorianos activos en la Liga MX, distribuidos en cuatro clubes:</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665"/>
        <w:gridCol w:w="6415"/>
      </w:tblGrid>
      <w:tr w:rsidR="00733150" w14:paraId="363A8620" w14:textId="77777777">
        <w:trPr>
          <w:tblHeader/>
        </w:trPr>
        <w:tc>
          <w:tcPr>
            <w:tcW w:w="3665"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0408051A" w14:textId="77777777" w:rsidR="00733150" w:rsidRDefault="00000000">
            <w:pPr>
              <w:spacing w:before="80" w:after="80"/>
            </w:pPr>
            <w:r>
              <w:rPr>
                <w:rFonts w:ascii="Arial" w:eastAsia="Arial" w:hAnsi="Arial" w:cs="Arial"/>
                <w:b/>
                <w:bCs/>
                <w:color w:val="FFFFFF"/>
              </w:rPr>
              <w:t>Club</w:t>
            </w:r>
          </w:p>
        </w:tc>
        <w:tc>
          <w:tcPr>
            <w:tcW w:w="6415"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42B85FA8" w14:textId="77777777" w:rsidR="00733150" w:rsidRDefault="00000000">
            <w:pPr>
              <w:spacing w:before="80" w:after="80"/>
            </w:pPr>
            <w:r>
              <w:rPr>
                <w:rFonts w:ascii="Arial" w:eastAsia="Arial" w:hAnsi="Arial" w:cs="Arial"/>
                <w:b/>
                <w:bCs/>
                <w:color w:val="FFFFFF"/>
              </w:rPr>
              <w:t>Jugadores ecuatorianos</w:t>
            </w:r>
          </w:p>
        </w:tc>
      </w:tr>
      <w:tr w:rsidR="00733150" w14:paraId="12ED7AE5" w14:textId="77777777">
        <w:tc>
          <w:tcPr>
            <w:tcW w:w="3665"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7E384825" w14:textId="77777777" w:rsidR="00733150" w:rsidRDefault="00000000">
            <w:pPr>
              <w:spacing w:before="80" w:after="80"/>
            </w:pPr>
            <w:r>
              <w:rPr>
                <w:rFonts w:ascii="Arial" w:eastAsia="Arial" w:hAnsi="Arial" w:cs="Arial"/>
                <w:b/>
                <w:bCs/>
                <w:color w:val="2C2C2A"/>
              </w:rPr>
              <w:t>Pachuca</w:t>
            </w:r>
          </w:p>
        </w:tc>
        <w:tc>
          <w:tcPr>
            <w:tcW w:w="6415"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034C16E" w14:textId="4005E3A4" w:rsidR="00733150" w:rsidRDefault="00000000">
            <w:pPr>
              <w:spacing w:before="80" w:after="80"/>
            </w:pPr>
            <w:r>
              <w:rPr>
                <w:rFonts w:ascii="Arial" w:eastAsia="Arial" w:hAnsi="Arial" w:cs="Arial"/>
                <w:color w:val="2C2C2A"/>
              </w:rPr>
              <w:t>Andrés Micolta</w:t>
            </w:r>
          </w:p>
        </w:tc>
      </w:tr>
      <w:tr w:rsidR="00817B1F" w14:paraId="55A97780" w14:textId="77777777">
        <w:tc>
          <w:tcPr>
            <w:tcW w:w="36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90662E" w14:textId="50FD80DA" w:rsidR="00817B1F" w:rsidRDefault="00817B1F" w:rsidP="00817B1F">
            <w:pPr>
              <w:spacing w:before="80" w:after="80"/>
            </w:pPr>
            <w:r>
              <w:rPr>
                <w:rFonts w:ascii="Arial" w:eastAsia="Arial" w:hAnsi="Arial" w:cs="Arial"/>
                <w:b/>
                <w:bCs/>
                <w:color w:val="2C2C2A"/>
              </w:rPr>
              <w:t>Santos Laguna</w:t>
            </w:r>
          </w:p>
        </w:tc>
        <w:tc>
          <w:tcPr>
            <w:tcW w:w="64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ACB506" w14:textId="79AB69C7" w:rsidR="00817B1F" w:rsidRDefault="00817B1F" w:rsidP="00817B1F">
            <w:pPr>
              <w:spacing w:before="80" w:after="80"/>
            </w:pPr>
            <w:r>
              <w:rPr>
                <w:rFonts w:ascii="Arial" w:eastAsia="Arial" w:hAnsi="Arial" w:cs="Arial"/>
                <w:color w:val="2C2C2A"/>
              </w:rPr>
              <w:t>Carlos Gruezo</w:t>
            </w:r>
          </w:p>
        </w:tc>
      </w:tr>
      <w:tr w:rsidR="00733150" w14:paraId="5F8BDEF2" w14:textId="77777777">
        <w:tc>
          <w:tcPr>
            <w:tcW w:w="3665"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15A5EE9" w14:textId="77777777" w:rsidR="00733150" w:rsidRDefault="00000000">
            <w:pPr>
              <w:spacing w:before="80" w:after="80"/>
            </w:pPr>
            <w:r>
              <w:rPr>
                <w:rFonts w:ascii="Arial" w:eastAsia="Arial" w:hAnsi="Arial" w:cs="Arial"/>
                <w:b/>
                <w:bCs/>
                <w:color w:val="2C2C2A"/>
              </w:rPr>
              <w:t>Tijuana (Xolos)</w:t>
            </w:r>
          </w:p>
        </w:tc>
        <w:tc>
          <w:tcPr>
            <w:tcW w:w="6415"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2F802AF" w14:textId="77777777" w:rsidR="00733150" w:rsidRDefault="00000000">
            <w:pPr>
              <w:spacing w:before="80" w:after="80"/>
            </w:pPr>
            <w:r>
              <w:rPr>
                <w:rFonts w:ascii="Arial" w:eastAsia="Arial" w:hAnsi="Arial" w:cs="Arial"/>
                <w:color w:val="2C2C2A"/>
              </w:rPr>
              <w:t>Jackson Porozo, Adonis Preciado</w:t>
            </w:r>
          </w:p>
        </w:tc>
      </w:tr>
      <w:tr w:rsidR="00733150" w14:paraId="36825E1E" w14:textId="77777777">
        <w:tc>
          <w:tcPr>
            <w:tcW w:w="36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F4CEEC" w14:textId="3BCBC114" w:rsidR="00733150" w:rsidRDefault="00817B1F">
            <w:pPr>
              <w:spacing w:before="80" w:after="80"/>
            </w:pPr>
            <w:r>
              <w:rPr>
                <w:rFonts w:ascii="Arial" w:eastAsia="Arial" w:hAnsi="Arial" w:cs="Arial"/>
                <w:b/>
                <w:bCs/>
                <w:color w:val="2C2C2A"/>
              </w:rPr>
              <w:t>Atlante</w:t>
            </w:r>
          </w:p>
        </w:tc>
        <w:tc>
          <w:tcPr>
            <w:tcW w:w="64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B2E184" w14:textId="7E22A1A7" w:rsidR="00733150" w:rsidRDefault="00817B1F">
            <w:pPr>
              <w:spacing w:before="80" w:after="80"/>
            </w:pPr>
            <w:r w:rsidRPr="00817B1F">
              <w:rPr>
                <w:rFonts w:ascii="Arial" w:eastAsia="Arial" w:hAnsi="Arial" w:cs="Arial"/>
                <w:color w:val="2C2C2A"/>
              </w:rPr>
              <w:t>Jhojan Juli</w:t>
            </w:r>
            <w:r>
              <w:rPr>
                <w:rFonts w:ascii="Arial" w:eastAsia="Arial" w:hAnsi="Arial" w:cs="Arial"/>
                <w:color w:val="2C2C2A"/>
              </w:rPr>
              <w:t xml:space="preserve">o, </w:t>
            </w:r>
            <w:r w:rsidRPr="00817B1F">
              <w:rPr>
                <w:rFonts w:ascii="Arial" w:eastAsia="Arial" w:hAnsi="Arial" w:cs="Arial"/>
                <w:color w:val="2C2C2A"/>
              </w:rPr>
              <w:t>Diogo Bagüí</w:t>
            </w:r>
            <w:r>
              <w:rPr>
                <w:rFonts w:ascii="Arial" w:eastAsia="Arial" w:hAnsi="Arial" w:cs="Arial"/>
                <w:color w:val="2C2C2A"/>
              </w:rPr>
              <w:t xml:space="preserve">, </w:t>
            </w:r>
            <w:r w:rsidRPr="00817B1F">
              <w:rPr>
                <w:rFonts w:ascii="Arial" w:eastAsia="Arial" w:hAnsi="Arial" w:cs="Arial"/>
                <w:color w:val="2C2C2A"/>
              </w:rPr>
              <w:t>Jairón Charcopa</w:t>
            </w:r>
          </w:p>
        </w:tc>
      </w:tr>
      <w:tr w:rsidR="00817B1F" w14:paraId="2BA2E7C7" w14:textId="77777777">
        <w:tc>
          <w:tcPr>
            <w:tcW w:w="36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050702" w14:textId="2E902E9D" w:rsidR="00817B1F" w:rsidRDefault="00817B1F">
            <w:pPr>
              <w:spacing w:before="80" w:after="80"/>
              <w:rPr>
                <w:rFonts w:ascii="Arial" w:eastAsia="Arial" w:hAnsi="Arial" w:cs="Arial"/>
                <w:b/>
                <w:bCs/>
                <w:color w:val="2C2C2A"/>
              </w:rPr>
            </w:pPr>
            <w:r>
              <w:rPr>
                <w:rFonts w:ascii="Arial" w:eastAsia="Arial" w:hAnsi="Arial" w:cs="Arial"/>
                <w:b/>
                <w:bCs/>
                <w:color w:val="2C2C2A"/>
              </w:rPr>
              <w:t>Pumas</w:t>
            </w:r>
          </w:p>
        </w:tc>
        <w:tc>
          <w:tcPr>
            <w:tcW w:w="64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EA96AA" w14:textId="203D370A" w:rsidR="00817B1F" w:rsidRDefault="00817B1F">
            <w:pPr>
              <w:spacing w:before="80" w:after="80"/>
              <w:rPr>
                <w:rFonts w:ascii="Arial" w:eastAsia="Arial" w:hAnsi="Arial" w:cs="Arial"/>
                <w:color w:val="2C2C2A"/>
              </w:rPr>
            </w:pPr>
            <w:r>
              <w:rPr>
                <w:rFonts w:ascii="Arial" w:eastAsia="Arial" w:hAnsi="Arial" w:cs="Arial"/>
                <w:color w:val="2C2C2A"/>
              </w:rPr>
              <w:t>Pedro Vite</w:t>
            </w:r>
          </w:p>
        </w:tc>
      </w:tr>
    </w:tbl>
    <w:p w14:paraId="42618495" w14:textId="77777777" w:rsidR="00733150" w:rsidRDefault="00000000">
      <w:pPr>
        <w:spacing w:before="60" w:after="60"/>
      </w:pPr>
      <w:r>
        <w:rPr>
          <w:rFonts w:ascii="Arial" w:eastAsia="Arial" w:hAnsi="Arial" w:cs="Arial"/>
          <w:color w:val="2C2C2A"/>
          <w:sz w:val="22"/>
          <w:szCs w:val="22"/>
        </w:rPr>
        <w:t>A pesar de que en los últimos años una parte del talento ecuatoriano de mayor proyección prefiere ir primero a Europa, el corredor mexicano sigue absorbiendo un flujo constante y renovado de talento — desde perfiles consolidados de selección nacional (Valencia, Gruezo, Porozo) hasta jugadores de desarrollo más reciente formados en clubes de segundo orden del sistema ecuatoriano (Intriago, procedente de Delfín; Sierra, con trayectoria construida casi enteramente en México desde 2017).</w:t>
      </w:r>
    </w:p>
    <w:p w14:paraId="3228203F" w14:textId="77777777" w:rsidR="00733150" w:rsidRDefault="00000000">
      <w:pPr>
        <w:spacing w:before="60" w:after="60"/>
      </w:pPr>
      <w:r>
        <w:rPr>
          <w:rFonts w:ascii="Arial" w:eastAsia="Arial" w:hAnsi="Arial" w:cs="Arial"/>
          <w:color w:val="2C2C2A"/>
          <w:sz w:val="22"/>
          <w:szCs w:val="22"/>
        </w:rPr>
        <w:t xml:space="preserve">Este dato es relevante para el posicionamiento de Natio por dos razones. Primero, confirma que el corredor </w:t>
      </w:r>
      <w:r>
        <w:rPr>
          <w:rFonts w:ascii="Arial" w:eastAsia="Arial" w:hAnsi="Arial" w:cs="Arial"/>
          <w:b/>
          <w:bCs/>
          <w:color w:val="2C2C2A"/>
          <w:sz w:val="22"/>
          <w:szCs w:val="22"/>
        </w:rPr>
        <w:t>no depende de un solo perfil de jugador</w:t>
      </w:r>
      <w:r>
        <w:rPr>
          <w:rFonts w:ascii="Arial" w:eastAsia="Arial" w:hAnsi="Arial" w:cs="Arial"/>
          <w:color w:val="2C2C2A"/>
          <w:sz w:val="22"/>
          <w:szCs w:val="22"/>
        </w:rPr>
        <w:t xml:space="preserve">: coexisten en él estrellas de selección y jugadores de desarrollo medio, lo cual amplía el universo de talento colocable. Segundo, y más importante, </w:t>
      </w:r>
      <w:r>
        <w:rPr>
          <w:rFonts w:ascii="Arial" w:eastAsia="Arial" w:hAnsi="Arial" w:cs="Arial"/>
          <w:color w:val="2C2C2A"/>
          <w:sz w:val="22"/>
          <w:szCs w:val="22"/>
        </w:rPr>
        <w:lastRenderedPageBreak/>
        <w:t xml:space="preserve">confirma que </w:t>
      </w:r>
      <w:r>
        <w:rPr>
          <w:rFonts w:ascii="Arial" w:eastAsia="Arial" w:hAnsi="Arial" w:cs="Arial"/>
          <w:b/>
          <w:bCs/>
          <w:color w:val="2C2C2A"/>
          <w:sz w:val="22"/>
          <w:szCs w:val="22"/>
        </w:rPr>
        <w:t>el corredor está hoy gestionado por una constelación dispersa de agencias y gestiones individuales</w:t>
      </w:r>
      <w:r>
        <w:rPr>
          <w:rFonts w:ascii="Arial" w:eastAsia="Arial" w:hAnsi="Arial" w:cs="Arial"/>
          <w:color w:val="2C2C2A"/>
          <w:sz w:val="22"/>
          <w:szCs w:val="22"/>
        </w:rPr>
        <w:t>, sin que exista, hasta donde permite establecer la evidencia disponible, un actor que lo haya convertido en su vertical de especialización explícita — exactamente el vacío de posicionamiento que Natio puede ocupar.</w:t>
      </w:r>
    </w:p>
    <w:p w14:paraId="4869DBBD" w14:textId="77777777" w:rsidR="00733150" w:rsidRDefault="00000000">
      <w:pPr>
        <w:spacing w:before="300" w:after="100"/>
      </w:pPr>
      <w:r>
        <w:rPr>
          <w:rFonts w:ascii="Arial" w:eastAsia="Arial" w:hAnsi="Arial" w:cs="Arial"/>
          <w:b/>
          <w:bCs/>
          <w:color w:val="1A1A1A"/>
          <w:sz w:val="28"/>
          <w:szCs w:val="28"/>
        </w:rPr>
        <w:t>7.3 Por qué el corredor está subexplotado frente a su potencial</w:t>
      </w:r>
    </w:p>
    <w:p w14:paraId="201FCD1C" w14:textId="77777777" w:rsidR="00733150" w:rsidRDefault="00000000">
      <w:pPr>
        <w:spacing w:before="240" w:after="80"/>
      </w:pPr>
      <w:r>
        <w:rPr>
          <w:rFonts w:ascii="Arial" w:eastAsia="Arial" w:hAnsi="Arial" w:cs="Arial"/>
          <w:b/>
          <w:bCs/>
          <w:color w:val="1A1A1A"/>
          <w:sz w:val="24"/>
          <w:szCs w:val="24"/>
        </w:rPr>
        <w:t>Primero, la asimetría frente a la ruta europea</w:t>
      </w:r>
    </w:p>
    <w:p w14:paraId="7F0C70C7" w14:textId="77777777" w:rsidR="00733150" w:rsidRDefault="00000000">
      <w:pPr>
        <w:spacing w:before="60" w:after="60"/>
      </w:pPr>
      <w:r>
        <w:rPr>
          <w:rFonts w:ascii="Arial" w:eastAsia="Arial" w:hAnsi="Arial" w:cs="Arial"/>
          <w:color w:val="2C2C2A"/>
          <w:sz w:val="22"/>
          <w:szCs w:val="22"/>
        </w:rPr>
        <w:t>La propia cobertura periodística mexicana reconoce que la tendencia reciente del talento ecuatoriano de mayor proyección es priorizar Europa como primer destino de exportación, dejando a México en un rol secundario o de segunda escala — mercado de llegada para jugadores ya consolidados o de desarrollo medio, más que destino de primera colocación para el talento emergente de mayor techo. Esto es consistente con la economía de exportación descrita en partes anteriores de este reporte: los valores de mercado más altos alcanzados por jugadores ecuatorianos de formación reciente se concentran en ligas europeas, no en la Liga MX.</w:t>
      </w:r>
    </w:p>
    <w:p w14:paraId="1B4F78AF" w14:textId="77777777" w:rsidR="00733150" w:rsidRDefault="00000000">
      <w:pPr>
        <w:spacing w:before="240" w:after="80"/>
      </w:pPr>
      <w:r>
        <w:rPr>
          <w:rFonts w:ascii="Arial" w:eastAsia="Arial" w:hAnsi="Arial" w:cs="Arial"/>
          <w:b/>
          <w:bCs/>
          <w:color w:val="1A1A1A"/>
          <w:sz w:val="24"/>
          <w:szCs w:val="24"/>
        </w:rPr>
        <w:t>Segundo, el endurecimiento regulatorio mexicano como filtro, no como cierre</w:t>
      </w:r>
    </w:p>
    <w:p w14:paraId="52D584C0" w14:textId="77777777" w:rsidR="00733150" w:rsidRDefault="00000000">
      <w:pPr>
        <w:spacing w:before="60" w:after="60"/>
      </w:pPr>
      <w:r>
        <w:rPr>
          <w:rFonts w:ascii="Arial" w:eastAsia="Arial" w:hAnsi="Arial" w:cs="Arial"/>
          <w:color w:val="2C2C2A"/>
          <w:sz w:val="22"/>
          <w:szCs w:val="22"/>
        </w:rPr>
        <w:t>La Liga MX anunció, de cara a la temporada 2025–2026, un conjunto de diez lineamientos para incrementar el nivel de calidad de los futbolistas extranjeros que llegan al país, con un sistema de puntuación que pondera participaciones en selección nacional, categorías menores, minutos jugados en torneos pasados y edad, en un modelo comparado abiertamente con el de la Premier League. Esto no cierra la puerta al talento ecuatoriano: la refuerza selectivamente. Un jugador con minutos de selección, historial de menores y trayectoria documentada — exactamente el perfil que produce el sistema ecuatoriano de élite descrito en las Partes 1 y 2 de este reporte — encaja con precisión en los criterios que la propia Liga MX declara priorizar.</w:t>
      </w:r>
    </w:p>
    <w:p w14:paraId="645295E9" w14:textId="77777777" w:rsidR="00733150" w:rsidRDefault="00000000">
      <w:pPr>
        <w:spacing w:before="60" w:after="60"/>
      </w:pPr>
      <w:r>
        <w:rPr>
          <w:rFonts w:ascii="Arial" w:eastAsia="Arial" w:hAnsi="Arial" w:cs="Arial"/>
          <w:color w:val="2C2C2A"/>
          <w:sz w:val="22"/>
          <w:szCs w:val="22"/>
        </w:rPr>
        <w:t>El endurecimiento regulatorio funciona, paradójicamente, como una barrera de entrada que favorece a quien pueda presentar un expediente sólido y verificable de trayectoria — un servicio de valor añadido que una agencia de representación profesionalizada, con acceso directo a la información de origen y trayectoria del jugador ecuatoriano, está mejor posicionada para ofrecer que un intermediario genérico.</w:t>
      </w:r>
    </w:p>
    <w:p w14:paraId="4F4DF585" w14:textId="77777777" w:rsidR="00733150" w:rsidRDefault="00000000">
      <w:pPr>
        <w:spacing w:before="300" w:after="100"/>
      </w:pPr>
      <w:r>
        <w:rPr>
          <w:rFonts w:ascii="Arial" w:eastAsia="Arial" w:hAnsi="Arial" w:cs="Arial"/>
          <w:b/>
          <w:bCs/>
          <w:color w:val="1A1A1A"/>
          <w:sz w:val="28"/>
          <w:szCs w:val="28"/>
        </w:rPr>
        <w:t>7.4 La estructura de cupos como variable de oportunidad, no de riesgo</w:t>
      </w:r>
    </w:p>
    <w:p w14:paraId="7CD0BC0A" w14:textId="77777777" w:rsidR="00733150" w:rsidRDefault="00000000">
      <w:pPr>
        <w:spacing w:before="60" w:after="60"/>
      </w:pPr>
      <w:r>
        <w:rPr>
          <w:rFonts w:ascii="Arial" w:eastAsia="Arial" w:hAnsi="Arial" w:cs="Arial"/>
          <w:color w:val="2C2C2A"/>
          <w:sz w:val="22"/>
          <w:szCs w:val="22"/>
        </w:rPr>
        <w:t xml:space="preserve">El nuevo modelo de filtros de la Liga MX es autoexplicativamente exigente: se reconoce que el 40% de los extranjeros juega el 50% o menos de los minutos totales, lo cual ha motivado un sistema de puntuación por desempeño deportivo. La lectura estratégica correcta de este dato no es de amenaza sino de </w:t>
      </w:r>
      <w:r>
        <w:rPr>
          <w:rFonts w:ascii="Arial" w:eastAsia="Arial" w:hAnsi="Arial" w:cs="Arial"/>
          <w:b/>
          <w:bCs/>
          <w:color w:val="2C2C2A"/>
          <w:sz w:val="22"/>
          <w:szCs w:val="22"/>
        </w:rPr>
        <w:t>filtro de calidad que favorece la precisión de la propuesta</w:t>
      </w:r>
      <w:r>
        <w:rPr>
          <w:rFonts w:ascii="Arial" w:eastAsia="Arial" w:hAnsi="Arial" w:cs="Arial"/>
          <w:color w:val="2C2C2A"/>
          <w:sz w:val="22"/>
          <w:szCs w:val="22"/>
        </w:rPr>
        <w:t>: en un entorno donde los clubes mexicanos están siendo empujados a ser más selectivos con sus fichajes extranjeros, la ventaja competitiva se desplaza hacia quien pueda demostrar, con datos verificables de trayectoria, que un jugador concreto cumple el perfil de rendimiento que el club necesita — precisamente el tipo de argumentación basada en evidencia que este reporte ha construido a lo largo de sus partes anteriores.</w:t>
      </w:r>
    </w:p>
    <w:p w14:paraId="6ECACBD5" w14:textId="77777777" w:rsidR="00733150" w:rsidRDefault="00000000">
      <w:pPr>
        <w:spacing w:before="300" w:after="100"/>
      </w:pPr>
      <w:r>
        <w:rPr>
          <w:rFonts w:ascii="Arial" w:eastAsia="Arial" w:hAnsi="Arial" w:cs="Arial"/>
          <w:b/>
          <w:bCs/>
          <w:color w:val="1A1A1A"/>
          <w:sz w:val="28"/>
          <w:szCs w:val="28"/>
        </w:rPr>
        <w:t>7.5 Ayoví como validador operativo del corredor, no solo como símbolo</w:t>
      </w:r>
    </w:p>
    <w:p w14:paraId="74FAA27C" w14:textId="77777777" w:rsidR="00733150" w:rsidRDefault="00000000">
      <w:pPr>
        <w:spacing w:before="60" w:after="60"/>
      </w:pPr>
      <w:r>
        <w:rPr>
          <w:rFonts w:ascii="Arial" w:eastAsia="Arial" w:hAnsi="Arial" w:cs="Arial"/>
          <w:color w:val="2C2C2A"/>
          <w:sz w:val="22"/>
          <w:szCs w:val="22"/>
        </w:rPr>
        <w:t>El rol de Ayoví en esta vertical específica trasciende el de embajador de imagen. Su recorrido por tres clubes mexicanos distintos (Monterrey, Pachuca, Sinaloa) a lo largo de casi una década le otorga conocimiento de primera mano sobre:</w:t>
      </w:r>
    </w:p>
    <w:p w14:paraId="4E3875D8" w14:textId="77777777" w:rsidR="00733150" w:rsidRDefault="00000000">
      <w:pPr>
        <w:pStyle w:val="ListParagraph"/>
        <w:numPr>
          <w:ilvl w:val="0"/>
          <w:numId w:val="1"/>
        </w:numPr>
        <w:spacing w:before="40" w:after="40"/>
      </w:pPr>
      <w:r>
        <w:rPr>
          <w:rFonts w:ascii="Arial" w:eastAsia="Arial" w:hAnsi="Arial" w:cs="Arial"/>
          <w:b/>
          <w:bCs/>
          <w:color w:val="2C2C2A"/>
          <w:sz w:val="22"/>
          <w:szCs w:val="22"/>
        </w:rPr>
        <w:t>Diferencias de adaptación cultural y competitiva</w:t>
      </w:r>
      <w:r>
        <w:rPr>
          <w:rFonts w:ascii="Arial" w:eastAsia="Arial" w:hAnsi="Arial" w:cs="Arial"/>
          <w:color w:val="2C2C2A"/>
          <w:sz w:val="22"/>
          <w:szCs w:val="22"/>
        </w:rPr>
        <w:t xml:space="preserve"> entre el fútbol ecuatoriano y el mexicano — información valiosa para preparar al jugador y a su familia antes de la transición.</w:t>
      </w:r>
    </w:p>
    <w:p w14:paraId="670DB09D" w14:textId="77777777" w:rsidR="00733150" w:rsidRDefault="00000000">
      <w:pPr>
        <w:pStyle w:val="ListParagraph"/>
        <w:numPr>
          <w:ilvl w:val="0"/>
          <w:numId w:val="1"/>
        </w:numPr>
        <w:spacing w:before="40" w:after="40"/>
      </w:pPr>
      <w:r>
        <w:rPr>
          <w:rFonts w:ascii="Arial" w:eastAsia="Arial" w:hAnsi="Arial" w:cs="Arial"/>
          <w:b/>
          <w:bCs/>
          <w:color w:val="2C2C2A"/>
          <w:sz w:val="22"/>
          <w:szCs w:val="22"/>
        </w:rPr>
        <w:t>Relaciones personales con dirigentes, cuerpos técnicos y estructuras de al menos tres organizaciones de Liga MX</w:t>
      </w:r>
      <w:r>
        <w:rPr>
          <w:rFonts w:ascii="Arial" w:eastAsia="Arial" w:hAnsi="Arial" w:cs="Arial"/>
          <w:color w:val="2C2C2A"/>
          <w:sz w:val="22"/>
          <w:szCs w:val="22"/>
        </w:rPr>
        <w:t xml:space="preserve"> que siguen activas en el presente (Monterrey y Pachuca continúan siendo clubes de Primera División, este último con presencia ecuatoriana confirmada en la plantilla 2026).</w:t>
      </w:r>
    </w:p>
    <w:p w14:paraId="133D6C60" w14:textId="77777777" w:rsidR="00733150" w:rsidRDefault="00000000">
      <w:pPr>
        <w:pStyle w:val="ListParagraph"/>
        <w:numPr>
          <w:ilvl w:val="0"/>
          <w:numId w:val="1"/>
        </w:numPr>
        <w:spacing w:before="40" w:after="40"/>
      </w:pPr>
      <w:r>
        <w:rPr>
          <w:rFonts w:ascii="Arial" w:eastAsia="Arial" w:hAnsi="Arial" w:cs="Arial"/>
          <w:b/>
          <w:bCs/>
          <w:color w:val="2C2C2A"/>
          <w:sz w:val="22"/>
          <w:szCs w:val="22"/>
        </w:rPr>
        <w:lastRenderedPageBreak/>
        <w:t>El propio proceso de naturalización mexicana</w:t>
      </w:r>
      <w:r>
        <w:rPr>
          <w:rFonts w:ascii="Arial" w:eastAsia="Arial" w:hAnsi="Arial" w:cs="Arial"/>
          <w:color w:val="2C2C2A"/>
          <w:sz w:val="22"/>
          <w:szCs w:val="22"/>
        </w:rPr>
        <w:t>, un trámite que pocos agentes pueden explicar con la autoridad de haberlo vivido personalmente, y que puede ser relevante para jugadores ecuatorianos que busquen estabilidad de largo plazo en el mercado mexicano más allá de la ventana competitiva de su cupo de extranjero.</w:t>
      </w:r>
    </w:p>
    <w:p w14:paraId="36736396" w14:textId="77777777" w:rsidR="00733150" w:rsidRDefault="00000000">
      <w:pPr>
        <w:spacing w:before="300" w:after="100"/>
      </w:pPr>
      <w:r>
        <w:rPr>
          <w:rFonts w:ascii="Arial" w:eastAsia="Arial" w:hAnsi="Arial" w:cs="Arial"/>
          <w:b/>
          <w:bCs/>
          <w:color w:val="1A1A1A"/>
          <w:sz w:val="28"/>
          <w:szCs w:val="28"/>
        </w:rPr>
        <w:t>7.6 Modelo de flujo del corredor: de la cuenca ecuatoriana a la colocación mexicana</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875"/>
        <w:gridCol w:w="3047"/>
        <w:gridCol w:w="2579"/>
        <w:gridCol w:w="2579"/>
      </w:tblGrid>
      <w:tr w:rsidR="00733150" w14:paraId="55A5724F" w14:textId="77777777">
        <w:trPr>
          <w:tblHeader/>
        </w:trPr>
        <w:tc>
          <w:tcPr>
            <w:tcW w:w="1875"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03C03AA0" w14:textId="77777777" w:rsidR="00733150" w:rsidRDefault="00000000">
            <w:pPr>
              <w:spacing w:before="80" w:after="80"/>
            </w:pPr>
            <w:r>
              <w:rPr>
                <w:rFonts w:ascii="Arial" w:eastAsia="Arial" w:hAnsi="Arial" w:cs="Arial"/>
                <w:b/>
                <w:bCs/>
                <w:color w:val="FFFFFF"/>
              </w:rPr>
              <w:t>Etapa</w:t>
            </w:r>
          </w:p>
        </w:tc>
        <w:tc>
          <w:tcPr>
            <w:tcW w:w="3047"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0095CA65" w14:textId="77777777" w:rsidR="00733150" w:rsidRDefault="00000000">
            <w:pPr>
              <w:spacing w:before="80" w:after="80"/>
            </w:pPr>
            <w:r>
              <w:rPr>
                <w:rFonts w:ascii="Arial" w:eastAsia="Arial" w:hAnsi="Arial" w:cs="Arial"/>
                <w:b/>
                <w:bCs/>
                <w:color w:val="FFFFFF"/>
              </w:rPr>
              <w:t>Descripción</w:t>
            </w:r>
          </w:p>
        </w:tc>
        <w:tc>
          <w:tcPr>
            <w:tcW w:w="2579"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0D8235FF" w14:textId="77777777" w:rsidR="00733150" w:rsidRDefault="00000000">
            <w:pPr>
              <w:spacing w:before="80" w:after="80"/>
            </w:pPr>
            <w:r>
              <w:rPr>
                <w:rFonts w:ascii="Arial" w:eastAsia="Arial" w:hAnsi="Arial" w:cs="Arial"/>
                <w:b/>
                <w:bCs/>
                <w:color w:val="FFFFFF"/>
              </w:rPr>
              <w:t>Rol de Ayoví</w:t>
            </w:r>
          </w:p>
        </w:tc>
        <w:tc>
          <w:tcPr>
            <w:tcW w:w="2579"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575E3F0B" w14:textId="77777777" w:rsidR="00733150" w:rsidRDefault="00000000">
            <w:pPr>
              <w:spacing w:before="80" w:after="80"/>
            </w:pPr>
            <w:r>
              <w:rPr>
                <w:rFonts w:ascii="Arial" w:eastAsia="Arial" w:hAnsi="Arial" w:cs="Arial"/>
                <w:b/>
                <w:bCs/>
                <w:color w:val="FFFFFF"/>
              </w:rPr>
              <w:t>Rol de estructura Natio</w:t>
            </w:r>
          </w:p>
        </w:tc>
      </w:tr>
      <w:tr w:rsidR="00733150" w14:paraId="094F00FD" w14:textId="77777777">
        <w:tc>
          <w:tcPr>
            <w:tcW w:w="1875"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471F12BF" w14:textId="77777777" w:rsidR="00733150" w:rsidRDefault="00000000">
            <w:pPr>
              <w:spacing w:before="80" w:after="80"/>
            </w:pPr>
            <w:r>
              <w:rPr>
                <w:rFonts w:ascii="Arial" w:eastAsia="Arial" w:hAnsi="Arial" w:cs="Arial"/>
                <w:b/>
                <w:bCs/>
                <w:color w:val="2C2C2A"/>
              </w:rPr>
              <w:t>1. Identificación</w:t>
            </w:r>
          </w:p>
        </w:tc>
        <w:tc>
          <w:tcPr>
            <w:tcW w:w="3047"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E1EFF42" w14:textId="77777777" w:rsidR="00733150" w:rsidRDefault="00000000">
            <w:pPr>
              <w:spacing w:before="80" w:after="80"/>
            </w:pPr>
            <w:r>
              <w:rPr>
                <w:rFonts w:ascii="Arial" w:eastAsia="Arial" w:hAnsi="Arial" w:cs="Arial"/>
                <w:color w:val="2C2C2A"/>
              </w:rPr>
              <w:t>Detección de talento en cuencas prioritarias (Esmeraldas, Santo Domingo, Quinindé)</w:t>
            </w:r>
          </w:p>
        </w:tc>
        <w:tc>
          <w:tcPr>
            <w:tcW w:w="2579"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6334098" w14:textId="77777777" w:rsidR="00733150" w:rsidRDefault="00000000">
            <w:pPr>
              <w:spacing w:before="80" w:after="80"/>
            </w:pPr>
            <w:r>
              <w:rPr>
                <w:rFonts w:ascii="Arial" w:eastAsia="Arial" w:hAnsi="Arial" w:cs="Arial"/>
                <w:color w:val="2C2C2A"/>
              </w:rPr>
              <w:t>Validación de credibilidad ante familia/jugador</w:t>
            </w:r>
          </w:p>
        </w:tc>
        <w:tc>
          <w:tcPr>
            <w:tcW w:w="2579"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741FB36" w14:textId="77777777" w:rsidR="00733150" w:rsidRDefault="00000000">
            <w:pPr>
              <w:spacing w:before="80" w:after="80"/>
            </w:pPr>
            <w:r>
              <w:rPr>
                <w:rFonts w:ascii="Arial" w:eastAsia="Arial" w:hAnsi="Arial" w:cs="Arial"/>
                <w:color w:val="2C2C2A"/>
              </w:rPr>
              <w:t>Scouting técnico y seguimiento documental</w:t>
            </w:r>
          </w:p>
        </w:tc>
      </w:tr>
      <w:tr w:rsidR="00733150" w14:paraId="1433289E" w14:textId="77777777">
        <w:tc>
          <w:tcPr>
            <w:tcW w:w="18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E5B07E" w14:textId="77777777" w:rsidR="00733150" w:rsidRDefault="00000000">
            <w:pPr>
              <w:spacing w:before="80" w:after="80"/>
            </w:pPr>
            <w:r>
              <w:rPr>
                <w:rFonts w:ascii="Arial" w:eastAsia="Arial" w:hAnsi="Arial" w:cs="Arial"/>
                <w:b/>
                <w:bCs/>
                <w:color w:val="2C2C2A"/>
              </w:rPr>
              <w:t>2. Preparación de expediente</w:t>
            </w:r>
          </w:p>
        </w:tc>
        <w:tc>
          <w:tcPr>
            <w:tcW w:w="304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B0AFA9" w14:textId="77777777" w:rsidR="00733150" w:rsidRDefault="00000000">
            <w:pPr>
              <w:spacing w:before="80" w:after="80"/>
            </w:pPr>
            <w:r>
              <w:rPr>
                <w:rFonts w:ascii="Arial" w:eastAsia="Arial" w:hAnsi="Arial" w:cs="Arial"/>
                <w:color w:val="2C2C2A"/>
              </w:rPr>
              <w:t>Historial verificable: minutos, selecciones menores, edad, trayectoria</w:t>
            </w:r>
          </w:p>
        </w:tc>
        <w:tc>
          <w:tcPr>
            <w:tcW w:w="25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4FB0BA" w14:textId="77777777" w:rsidR="00733150" w:rsidRDefault="00000000">
            <w:pPr>
              <w:spacing w:before="80" w:after="80"/>
            </w:pPr>
            <w:r>
              <w:rPr>
                <w:rFonts w:ascii="Arial" w:eastAsia="Arial" w:hAnsi="Arial" w:cs="Arial"/>
                <w:color w:val="2C2C2A"/>
              </w:rPr>
              <w:t>Testimonio de referencia</w:t>
            </w:r>
          </w:p>
        </w:tc>
        <w:tc>
          <w:tcPr>
            <w:tcW w:w="25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3B8A3D" w14:textId="77777777" w:rsidR="00733150" w:rsidRDefault="00000000">
            <w:pPr>
              <w:spacing w:before="80" w:after="80"/>
            </w:pPr>
            <w:r>
              <w:rPr>
                <w:rFonts w:ascii="Arial" w:eastAsia="Arial" w:hAnsi="Arial" w:cs="Arial"/>
                <w:color w:val="2C2C2A"/>
              </w:rPr>
              <w:t>Documentación conforme a criterios de la Liga MX</w:t>
            </w:r>
          </w:p>
        </w:tc>
      </w:tr>
      <w:tr w:rsidR="00733150" w14:paraId="6220A33E" w14:textId="77777777">
        <w:tc>
          <w:tcPr>
            <w:tcW w:w="1875"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9AA02CE" w14:textId="77777777" w:rsidR="00733150" w:rsidRDefault="00000000">
            <w:pPr>
              <w:spacing w:before="80" w:after="80"/>
            </w:pPr>
            <w:r>
              <w:rPr>
                <w:rFonts w:ascii="Arial" w:eastAsia="Arial" w:hAnsi="Arial" w:cs="Arial"/>
                <w:b/>
                <w:bCs/>
                <w:color w:val="2C2C2A"/>
              </w:rPr>
              <w:t>3. Colocación</w:t>
            </w:r>
          </w:p>
        </w:tc>
        <w:tc>
          <w:tcPr>
            <w:tcW w:w="3047"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A3A3E4C" w14:textId="77777777" w:rsidR="00733150" w:rsidRDefault="00000000">
            <w:pPr>
              <w:spacing w:before="80" w:after="80"/>
            </w:pPr>
            <w:r>
              <w:rPr>
                <w:rFonts w:ascii="Arial" w:eastAsia="Arial" w:hAnsi="Arial" w:cs="Arial"/>
                <w:color w:val="2C2C2A"/>
              </w:rPr>
              <w:t>Negociación con clubes mexicanos</w:t>
            </w:r>
          </w:p>
        </w:tc>
        <w:tc>
          <w:tcPr>
            <w:tcW w:w="2579"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774E2EC" w14:textId="77777777" w:rsidR="00733150" w:rsidRDefault="00000000">
            <w:pPr>
              <w:spacing w:before="80" w:after="80"/>
            </w:pPr>
            <w:r>
              <w:rPr>
                <w:rFonts w:ascii="Arial" w:eastAsia="Arial" w:hAnsi="Arial" w:cs="Arial"/>
                <w:color w:val="2C2C2A"/>
              </w:rPr>
              <w:t>Relación institucional directa (Monterrey, Pachuca)</w:t>
            </w:r>
          </w:p>
        </w:tc>
        <w:tc>
          <w:tcPr>
            <w:tcW w:w="2579"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A322E22" w14:textId="77777777" w:rsidR="00733150" w:rsidRDefault="00000000">
            <w:pPr>
              <w:spacing w:before="80" w:after="80"/>
            </w:pPr>
            <w:r>
              <w:rPr>
                <w:rFonts w:ascii="Arial" w:eastAsia="Arial" w:hAnsi="Arial" w:cs="Arial"/>
                <w:color w:val="2C2C2A"/>
              </w:rPr>
              <w:t>Gestión contractual y comisión</w:t>
            </w:r>
          </w:p>
        </w:tc>
      </w:tr>
      <w:tr w:rsidR="00733150" w14:paraId="490C7202" w14:textId="77777777">
        <w:tc>
          <w:tcPr>
            <w:tcW w:w="18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237A03" w14:textId="77777777" w:rsidR="00733150" w:rsidRDefault="00000000">
            <w:pPr>
              <w:spacing w:before="80" w:after="80"/>
            </w:pPr>
            <w:r>
              <w:rPr>
                <w:rFonts w:ascii="Arial" w:eastAsia="Arial" w:hAnsi="Arial" w:cs="Arial"/>
                <w:b/>
                <w:bCs/>
                <w:color w:val="2C2C2A"/>
              </w:rPr>
              <w:t>4. Adaptación</w:t>
            </w:r>
          </w:p>
        </w:tc>
        <w:tc>
          <w:tcPr>
            <w:tcW w:w="304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0C7B91" w14:textId="77777777" w:rsidR="00733150" w:rsidRDefault="00000000">
            <w:pPr>
              <w:spacing w:before="80" w:after="80"/>
            </w:pPr>
            <w:r>
              <w:rPr>
                <w:rFonts w:ascii="Arial" w:eastAsia="Arial" w:hAnsi="Arial" w:cs="Arial"/>
                <w:color w:val="2C2C2A"/>
              </w:rPr>
              <w:t>Instalación del jugador en México</w:t>
            </w:r>
          </w:p>
        </w:tc>
        <w:tc>
          <w:tcPr>
            <w:tcW w:w="25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ED1F2C" w14:textId="77777777" w:rsidR="00733150" w:rsidRDefault="00000000">
            <w:pPr>
              <w:spacing w:before="80" w:after="80"/>
            </w:pPr>
            <w:r>
              <w:rPr>
                <w:rFonts w:ascii="Arial" w:eastAsia="Arial" w:hAnsi="Arial" w:cs="Arial"/>
                <w:color w:val="2C2C2A"/>
              </w:rPr>
              <w:t>Mentoría personal, experiencia binacional</w:t>
            </w:r>
          </w:p>
        </w:tc>
        <w:tc>
          <w:tcPr>
            <w:tcW w:w="25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D1CF59" w14:textId="77777777" w:rsidR="00733150" w:rsidRDefault="00000000">
            <w:pPr>
              <w:spacing w:before="80" w:after="80"/>
            </w:pPr>
            <w:r>
              <w:rPr>
                <w:rFonts w:ascii="Arial" w:eastAsia="Arial" w:hAnsi="Arial" w:cs="Arial"/>
                <w:color w:val="2C2C2A"/>
              </w:rPr>
              <w:t>Soporte logístico y seguimiento de carrera</w:t>
            </w:r>
          </w:p>
        </w:tc>
      </w:tr>
      <w:tr w:rsidR="00733150" w14:paraId="17F11DFA" w14:textId="77777777">
        <w:tc>
          <w:tcPr>
            <w:tcW w:w="1875"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7D7E870C" w14:textId="77777777" w:rsidR="00733150" w:rsidRDefault="00000000">
            <w:pPr>
              <w:spacing w:before="80" w:after="80"/>
            </w:pPr>
            <w:r>
              <w:rPr>
                <w:rFonts w:ascii="Arial" w:eastAsia="Arial" w:hAnsi="Arial" w:cs="Arial"/>
                <w:b/>
                <w:bCs/>
                <w:color w:val="2C2C2A"/>
              </w:rPr>
              <w:t>5. Consolidación o reexportación</w:t>
            </w:r>
          </w:p>
        </w:tc>
        <w:tc>
          <w:tcPr>
            <w:tcW w:w="3047"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7A0FCCC5" w14:textId="77777777" w:rsidR="00733150" w:rsidRDefault="00000000">
            <w:pPr>
              <w:spacing w:before="80" w:after="80"/>
            </w:pPr>
            <w:r>
              <w:rPr>
                <w:rFonts w:ascii="Arial" w:eastAsia="Arial" w:hAnsi="Arial" w:cs="Arial"/>
                <w:color w:val="2C2C2A"/>
              </w:rPr>
              <w:t>Continuidad en Liga MX o salto a un tercer mercado</w:t>
            </w:r>
          </w:p>
        </w:tc>
        <w:tc>
          <w:tcPr>
            <w:tcW w:w="2579"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4B2F93AF" w14:textId="77777777" w:rsidR="00733150" w:rsidRDefault="00000000">
            <w:pPr>
              <w:spacing w:before="80" w:after="80"/>
            </w:pPr>
            <w:r>
              <w:rPr>
                <w:rFonts w:ascii="Arial" w:eastAsia="Arial" w:hAnsi="Arial" w:cs="Arial"/>
                <w:color w:val="2C2C2A"/>
              </w:rPr>
              <w:t>Autoridad de referencia continua</w:t>
            </w:r>
          </w:p>
        </w:tc>
        <w:tc>
          <w:tcPr>
            <w:tcW w:w="2579"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7B416CA0" w14:textId="77777777" w:rsidR="00733150" w:rsidRDefault="00000000">
            <w:pPr>
              <w:spacing w:before="80" w:after="80"/>
            </w:pPr>
            <w:r>
              <w:rPr>
                <w:rFonts w:ascii="Arial" w:eastAsia="Arial" w:hAnsi="Arial" w:cs="Arial"/>
                <w:color w:val="2C2C2A"/>
              </w:rPr>
              <w:t>Gestión de siguiente etapa de carrera</w:t>
            </w:r>
          </w:p>
        </w:tc>
      </w:tr>
    </w:tbl>
    <w:p w14:paraId="1817D039" w14:textId="77777777" w:rsidR="00733150" w:rsidRDefault="00000000">
      <w:pPr>
        <w:spacing w:before="60" w:after="60"/>
      </w:pPr>
      <w:r>
        <w:rPr>
          <w:rFonts w:ascii="Arial" w:eastAsia="Arial" w:hAnsi="Arial" w:cs="Arial"/>
          <w:color w:val="2C2C2A"/>
          <w:sz w:val="22"/>
          <w:szCs w:val="22"/>
        </w:rPr>
        <w:t xml:space="preserve">Este esquema convierte al corredor Ecuador–México no en un destino único y terminal, sino en una </w:t>
      </w:r>
      <w:r>
        <w:rPr>
          <w:rFonts w:ascii="Arial" w:eastAsia="Arial" w:hAnsi="Arial" w:cs="Arial"/>
          <w:b/>
          <w:bCs/>
          <w:color w:val="2C2C2A"/>
          <w:sz w:val="22"/>
          <w:szCs w:val="22"/>
        </w:rPr>
        <w:t>etapa dentro de una cadena de valor más amplia</w:t>
      </w:r>
      <w:r>
        <w:rPr>
          <w:rFonts w:ascii="Arial" w:eastAsia="Arial" w:hAnsi="Arial" w:cs="Arial"/>
          <w:color w:val="2C2C2A"/>
          <w:sz w:val="22"/>
          <w:szCs w:val="22"/>
        </w:rPr>
        <w:t xml:space="preserve"> — coherente con el modelo de “flujo, no stock” descrito en la Parte 4. México puede operar, para ciertos perfiles de jugador, como plataforma intermedia de exposición competitiva y de mercado, antes de una eventual salida hacia Europa o Estados Unidos — ampliando así el ciclo de vida comercial de cada jugador representado por Natio.</w:t>
      </w:r>
    </w:p>
    <w:p w14:paraId="649BCA5C" w14:textId="77777777" w:rsidR="00733150" w:rsidRDefault="00000000">
      <w:pPr>
        <w:spacing w:before="300" w:after="100"/>
      </w:pPr>
      <w:r>
        <w:rPr>
          <w:rFonts w:ascii="Arial" w:eastAsia="Arial" w:hAnsi="Arial" w:cs="Arial"/>
          <w:b/>
          <w:bCs/>
          <w:color w:val="1A1A1A"/>
          <w:sz w:val="28"/>
          <w:szCs w:val="28"/>
        </w:rPr>
        <w:t>7.7 Advertencia de vigencia regulatoria</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33150" w14:paraId="02D6002E" w14:textId="77777777">
        <w:tc>
          <w:tcPr>
            <w:tcW w:w="10080" w:type="dxa"/>
            <w:tcBorders>
              <w:top w:val="none" w:sz="0" w:space="0" w:color="FFFFFF"/>
              <w:left w:val="none" w:sz="0" w:space="0" w:color="FFFFFF"/>
              <w:bottom w:val="none" w:sz="0" w:space="0" w:color="FFFFFF"/>
              <w:right w:val="none" w:sz="0" w:space="0" w:color="FFFFFF"/>
            </w:tcBorders>
            <w:shd w:val="clear" w:color="auto" w:fill="FCEBEB"/>
            <w:tcMar>
              <w:top w:w="200" w:type="dxa"/>
              <w:left w:w="360" w:type="dxa"/>
              <w:bottom w:w="200" w:type="dxa"/>
              <w:right w:w="360" w:type="dxa"/>
            </w:tcMar>
          </w:tcPr>
          <w:p w14:paraId="47AF1957" w14:textId="77777777" w:rsidR="00733150" w:rsidRDefault="00000000">
            <w:pPr>
              <w:spacing w:after="100"/>
            </w:pPr>
            <w:r>
              <w:rPr>
                <w:rFonts w:ascii="Arial" w:eastAsia="Arial" w:hAnsi="Arial" w:cs="Arial"/>
                <w:b/>
                <w:bCs/>
                <w:color w:val="1A1A1A"/>
                <w:sz w:val="22"/>
                <w:szCs w:val="22"/>
              </w:rPr>
              <w:t>Vigencia normativa</w:t>
            </w:r>
          </w:p>
          <w:p w14:paraId="236C0A5B" w14:textId="77777777" w:rsidR="00733150" w:rsidRDefault="00000000">
            <w:pPr>
              <w:spacing w:before="60" w:after="60"/>
            </w:pPr>
            <w:r>
              <w:rPr>
                <w:rFonts w:ascii="Arial" w:eastAsia="Arial" w:hAnsi="Arial" w:cs="Arial"/>
                <w:color w:val="2C2C2A"/>
                <w:sz w:val="22"/>
                <w:szCs w:val="22"/>
              </w:rPr>
              <w:t>Dado que el sistema de puntuación por desempeño deportivo para extranjeros, el número exacto de cupos vigentes por club y las condiciones específicas de naturalización deportiva en México están sujetos a revisión periódica por parte de la Liga MX y la Federación Mexicana de Fútbol, cualquier compromiso comercial concreto derivado de este reporte debe validar, en el momento de la ejecución, la normativa vigente aplicable.</w:t>
            </w:r>
          </w:p>
        </w:tc>
      </w:tr>
    </w:tbl>
    <w:p w14:paraId="66D1A440" w14:textId="77777777" w:rsidR="00733150" w:rsidRDefault="00733150">
      <w:pPr>
        <w:spacing w:before="200"/>
      </w:pPr>
    </w:p>
    <w:p w14:paraId="1397064B" w14:textId="77777777" w:rsidR="00733150" w:rsidRDefault="00000000">
      <w:pPr>
        <w:spacing w:before="300" w:after="100"/>
      </w:pPr>
      <w:r>
        <w:rPr>
          <w:rFonts w:ascii="Arial" w:eastAsia="Arial" w:hAnsi="Arial" w:cs="Arial"/>
          <w:b/>
          <w:bCs/>
          <w:color w:val="1A1A1A"/>
          <w:sz w:val="28"/>
          <w:szCs w:val="28"/>
        </w:rPr>
        <w:t>7.8 Síntesis</w:t>
      </w:r>
    </w:p>
    <w:p w14:paraId="23D929F7" w14:textId="77777777" w:rsidR="00733150" w:rsidRDefault="00000000">
      <w:pPr>
        <w:spacing w:before="60" w:after="60"/>
      </w:pPr>
      <w:r>
        <w:rPr>
          <w:rFonts w:ascii="Arial" w:eastAsia="Arial" w:hAnsi="Arial" w:cs="Arial"/>
          <w:color w:val="2C2C2A"/>
          <w:sz w:val="22"/>
          <w:szCs w:val="22"/>
        </w:rPr>
        <w:t xml:space="preserve">El corredor Ecuador–México no requiere ser inventado por Natio: </w:t>
      </w:r>
      <w:r>
        <w:rPr>
          <w:rFonts w:ascii="Arial" w:eastAsia="Arial" w:hAnsi="Arial" w:cs="Arial"/>
          <w:b/>
          <w:bCs/>
          <w:color w:val="2C2C2A"/>
          <w:sz w:val="22"/>
          <w:szCs w:val="22"/>
        </w:rPr>
        <w:t>ya transita talento de manera constante</w:t>
      </w:r>
      <w:r>
        <w:rPr>
          <w:rFonts w:ascii="Arial" w:eastAsia="Arial" w:hAnsi="Arial" w:cs="Arial"/>
          <w:color w:val="2C2C2A"/>
          <w:sz w:val="22"/>
          <w:szCs w:val="22"/>
        </w:rPr>
        <w:t xml:space="preserve">, en un rango que va de figuras consolidadas de selección hasta jugadores de desarrollo medio. Lo que el corredor no tiene, hasta donde la evidencia disponible permite establecer, es un actor </w:t>
      </w:r>
      <w:r>
        <w:rPr>
          <w:rFonts w:ascii="Arial" w:eastAsia="Arial" w:hAnsi="Arial" w:cs="Arial"/>
          <w:color w:val="2C2C2A"/>
          <w:sz w:val="22"/>
          <w:szCs w:val="22"/>
        </w:rPr>
        <w:lastRenderedPageBreak/>
        <w:t>que lo trate como vertical estratégica explícita, respaldado por conocimiento de primera mano del propio proceso de adaptación y naturalización, y por una estructura de scouting capaz de alimentar ese corredor con el tipo de expediente verificable que el nuevo régimen regulatorio mexicano —cada vez más selectivo con el talento extranjero— exige y premia.</w:t>
      </w:r>
    </w:p>
    <w:p w14:paraId="5D2B9D7B" w14:textId="77777777" w:rsidR="00733150" w:rsidRDefault="00000000">
      <w:pPr>
        <w:spacing w:before="60" w:after="60"/>
      </w:pPr>
      <w:r>
        <w:rPr>
          <w:rFonts w:ascii="Arial" w:eastAsia="Arial" w:hAnsi="Arial" w:cs="Arial"/>
          <w:color w:val="2C2C2A"/>
          <w:sz w:val="22"/>
          <w:szCs w:val="22"/>
        </w:rPr>
        <w:t>Esa combinación —corredor activo pero disperso, regulación que favorece la trazabilidad de trayectoria, y un activo (Ayoví) que ha vivido el proceso completo desde dentro— es la vertical de negocio que la Parte 8 traduce en arquitectura operativa concreta para Natio.</w:t>
      </w:r>
    </w:p>
    <w:p w14:paraId="6D454CBA" w14:textId="77777777" w:rsidR="00733150" w:rsidRDefault="00000000">
      <w:r>
        <w:br w:type="page"/>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33150" w14:paraId="2DD10415" w14:textId="77777777">
        <w:tc>
          <w:tcPr>
            <w:tcW w:w="10080" w:type="dxa"/>
            <w:tcBorders>
              <w:top w:val="none" w:sz="0" w:space="0" w:color="FFFFFF"/>
              <w:left w:val="none" w:sz="0" w:space="0" w:color="FFFFFF"/>
              <w:bottom w:val="none" w:sz="0" w:space="0" w:color="FFFFFF"/>
              <w:right w:val="none" w:sz="0" w:space="0" w:color="FFFFFF"/>
            </w:tcBorders>
            <w:shd w:val="clear" w:color="auto" w:fill="F0B429"/>
            <w:tcMar>
              <w:top w:w="80" w:type="dxa"/>
              <w:left w:w="0" w:type="dxa"/>
              <w:bottom w:w="80" w:type="dxa"/>
              <w:right w:w="0" w:type="dxa"/>
            </w:tcMar>
          </w:tcPr>
          <w:p w14:paraId="169D5BA2" w14:textId="77777777" w:rsidR="00733150" w:rsidRDefault="00733150"/>
        </w:tc>
      </w:tr>
      <w:tr w:rsidR="00733150" w14:paraId="0742D473" w14:textId="77777777">
        <w:tc>
          <w:tcPr>
            <w:tcW w:w="10080" w:type="dxa"/>
            <w:tcBorders>
              <w:top w:val="none" w:sz="0" w:space="0" w:color="FFFFFF"/>
              <w:left w:val="none" w:sz="0" w:space="0" w:color="FFFFFF"/>
              <w:bottom w:val="none" w:sz="0" w:space="0" w:color="FFFFFF"/>
              <w:right w:val="none" w:sz="0" w:space="0" w:color="FFFFFF"/>
            </w:tcBorders>
            <w:shd w:val="clear" w:color="auto" w:fill="1A1A1A"/>
            <w:tcMar>
              <w:top w:w="600" w:type="dxa"/>
              <w:left w:w="800" w:type="dxa"/>
              <w:bottom w:w="600" w:type="dxa"/>
              <w:right w:w="800" w:type="dxa"/>
            </w:tcMar>
          </w:tcPr>
          <w:p w14:paraId="4696763D" w14:textId="77777777" w:rsidR="00733150" w:rsidRDefault="00000000">
            <w:pPr>
              <w:spacing w:after="100"/>
            </w:pPr>
            <w:r>
              <w:rPr>
                <w:rFonts w:ascii="Arial" w:eastAsia="Arial" w:hAnsi="Arial" w:cs="Arial"/>
                <w:b/>
                <w:bCs/>
                <w:color w:val="F0B429"/>
                <w:sz w:val="18"/>
                <w:szCs w:val="18"/>
              </w:rPr>
              <w:t>PARTE 8</w:t>
            </w:r>
          </w:p>
          <w:p w14:paraId="1542EF7C" w14:textId="77777777" w:rsidR="00733150" w:rsidRDefault="00000000">
            <w:pPr>
              <w:spacing w:after="60"/>
            </w:pPr>
            <w:r>
              <w:rPr>
                <w:rFonts w:ascii="Arial" w:eastAsia="Arial" w:hAnsi="Arial" w:cs="Arial"/>
                <w:b/>
                <w:bCs/>
                <w:color w:val="FFFFFF"/>
                <w:sz w:val="36"/>
                <w:szCs w:val="36"/>
              </w:rPr>
              <w:t>Modelo de Negocio y Arquitectura Operativa</w:t>
            </w:r>
          </w:p>
          <w:p w14:paraId="43EA1C0C" w14:textId="77777777" w:rsidR="00733150" w:rsidRDefault="00000000">
            <w:r>
              <w:rPr>
                <w:rFonts w:ascii="Arial" w:eastAsia="Arial" w:hAnsi="Arial" w:cs="Arial"/>
                <w:i/>
                <w:iCs/>
                <w:color w:val="9B9B96"/>
              </w:rPr>
              <w:t>De la tesis analítica a la estructura ejecutable: tres verticales, sus flujos de ingreso y su lógica de secuenciación</w:t>
            </w:r>
          </w:p>
        </w:tc>
      </w:tr>
    </w:tbl>
    <w:p w14:paraId="29DCFC52" w14:textId="77777777" w:rsidR="00733150" w:rsidRDefault="00733150">
      <w:pPr>
        <w:spacing w:before="200"/>
      </w:pPr>
    </w:p>
    <w:p w14:paraId="1DC8A6A4" w14:textId="77777777" w:rsidR="00733150" w:rsidRDefault="00000000">
      <w:pPr>
        <w:spacing w:before="300" w:after="100"/>
      </w:pPr>
      <w:r>
        <w:rPr>
          <w:rFonts w:ascii="Arial" w:eastAsia="Arial" w:hAnsi="Arial" w:cs="Arial"/>
          <w:b/>
          <w:bCs/>
          <w:color w:val="1A1A1A"/>
          <w:sz w:val="28"/>
          <w:szCs w:val="28"/>
        </w:rPr>
        <w:t>8.1 Principio de diseño: no competir donde el sistema ya está saturado</w:t>
      </w:r>
    </w:p>
    <w:p w14:paraId="35AD94AE" w14:textId="77777777" w:rsidR="00733150" w:rsidRDefault="00000000">
      <w:pPr>
        <w:spacing w:before="60" w:after="60"/>
      </w:pPr>
      <w:r>
        <w:rPr>
          <w:rFonts w:ascii="Arial" w:eastAsia="Arial" w:hAnsi="Arial" w:cs="Arial"/>
          <w:color w:val="2C2C2A"/>
          <w:sz w:val="22"/>
          <w:szCs w:val="22"/>
        </w:rPr>
        <w:t>Toda arquitectura operativa debe derivarse de un diagnóstico previo, y el diagnóstico de este reporte es inequívoco: el mercado de representación del talento ecuatoriano no está saturado de manera uniforme. Está sobresaturado en el circuito de mayor volumen y visibilidad —los jugadores formados por el club dominante del sistema actual, especialmente los originarios de Guayaquil, y los jugadores de clubes de plantilla valiosa con estructuras de representación ya cerradas como Barcelona SC— y está estructuralmente abierto en tres frentes concretos: la cuenca histórica de Esmeraldas, las cuencas emergentes de Santo Domingo y Quinindé, y el corredor de exportación hacia México, hoy gestionado de forma dispersa.</w:t>
      </w:r>
    </w:p>
    <w:p w14:paraId="5F2DAC67" w14:textId="77777777" w:rsidR="00733150" w:rsidRDefault="00000000">
      <w:pPr>
        <w:spacing w:before="60" w:after="60"/>
      </w:pPr>
      <w:r>
        <w:rPr>
          <w:rFonts w:ascii="Arial" w:eastAsia="Arial" w:hAnsi="Arial" w:cs="Arial"/>
          <w:color w:val="2C2C2A"/>
          <w:sz w:val="22"/>
          <w:szCs w:val="22"/>
        </w:rPr>
        <w:t>El modelo de negocio que se propone a continuación no es una agencia generalista que compite en todos los frentes del sistema ecuatoriano. Es una arquitectura deliberadamente concentrada en esos tres intersticios, diseñada para capturar valor donde la competencia es baja y el activo diferencial de Natio —Walter Ayoví— rinde el máximo retorno relativo.</w:t>
      </w:r>
    </w:p>
    <w:p w14:paraId="763BD969" w14:textId="77777777" w:rsidR="00733150" w:rsidRDefault="00000000">
      <w:pPr>
        <w:spacing w:before="300" w:after="100"/>
      </w:pPr>
      <w:r>
        <w:rPr>
          <w:rFonts w:ascii="Arial" w:eastAsia="Arial" w:hAnsi="Arial" w:cs="Arial"/>
          <w:b/>
          <w:bCs/>
          <w:color w:val="1A1A1A"/>
          <w:sz w:val="28"/>
          <w:szCs w:val="28"/>
        </w:rPr>
        <w:t>8.2 Las tres verticales de negocio</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18"/>
        <w:gridCol w:w="3427"/>
        <w:gridCol w:w="2419"/>
        <w:gridCol w:w="2016"/>
      </w:tblGrid>
      <w:tr w:rsidR="00733150" w14:paraId="11711309" w14:textId="77777777">
        <w:trPr>
          <w:tblHeader/>
        </w:trPr>
        <w:tc>
          <w:tcPr>
            <w:tcW w:w="2218"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711083DB" w14:textId="77777777" w:rsidR="00733150" w:rsidRDefault="00000000">
            <w:pPr>
              <w:spacing w:before="80" w:after="80"/>
            </w:pPr>
            <w:r>
              <w:rPr>
                <w:rFonts w:ascii="Arial" w:eastAsia="Arial" w:hAnsi="Arial" w:cs="Arial"/>
                <w:b/>
                <w:bCs/>
                <w:color w:val="FFFFFF"/>
              </w:rPr>
              <w:t>Vertical</w:t>
            </w:r>
          </w:p>
        </w:tc>
        <w:tc>
          <w:tcPr>
            <w:tcW w:w="3427"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219F6C5C" w14:textId="77777777" w:rsidR="00733150" w:rsidRDefault="00000000">
            <w:pPr>
              <w:spacing w:before="80" w:after="80"/>
            </w:pPr>
            <w:r>
              <w:rPr>
                <w:rFonts w:ascii="Arial" w:eastAsia="Arial" w:hAnsi="Arial" w:cs="Arial"/>
                <w:b/>
                <w:bCs/>
                <w:color w:val="FFFFFF"/>
              </w:rPr>
              <w:t>Descripción</w:t>
            </w:r>
          </w:p>
        </w:tc>
        <w:tc>
          <w:tcPr>
            <w:tcW w:w="2419"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7C0CCC60" w14:textId="77777777" w:rsidR="00733150" w:rsidRDefault="00000000">
            <w:pPr>
              <w:spacing w:before="80" w:after="80"/>
            </w:pPr>
            <w:r>
              <w:rPr>
                <w:rFonts w:ascii="Arial" w:eastAsia="Arial" w:hAnsi="Arial" w:cs="Arial"/>
                <w:b/>
                <w:bCs/>
                <w:color w:val="FFFFFF"/>
              </w:rPr>
              <w:t>Fuente de ventaja competitiva</w:t>
            </w:r>
          </w:p>
        </w:tc>
        <w:tc>
          <w:tcPr>
            <w:tcW w:w="2016"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12097F9B" w14:textId="77777777" w:rsidR="00733150" w:rsidRDefault="00000000">
            <w:pPr>
              <w:spacing w:before="80" w:after="80"/>
            </w:pPr>
            <w:r>
              <w:rPr>
                <w:rFonts w:ascii="Arial" w:eastAsia="Arial" w:hAnsi="Arial" w:cs="Arial"/>
                <w:b/>
                <w:bCs/>
                <w:color w:val="FFFFFF"/>
              </w:rPr>
              <w:t>Horizonte de maduración</w:t>
            </w:r>
          </w:p>
        </w:tc>
      </w:tr>
      <w:tr w:rsidR="00733150" w14:paraId="78F5F247" w14:textId="77777777">
        <w:tc>
          <w:tcPr>
            <w:tcW w:w="2218"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9F3FCD0" w14:textId="77777777" w:rsidR="00733150" w:rsidRDefault="00000000">
            <w:pPr>
              <w:spacing w:before="80" w:after="80"/>
            </w:pPr>
            <w:r>
              <w:rPr>
                <w:rFonts w:ascii="Arial" w:eastAsia="Arial" w:hAnsi="Arial" w:cs="Arial"/>
                <w:b/>
                <w:bCs/>
                <w:color w:val="2C2C2A"/>
              </w:rPr>
              <w:t>V1 — Captación territorial</w:t>
            </w:r>
          </w:p>
        </w:tc>
        <w:tc>
          <w:tcPr>
            <w:tcW w:w="3427"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0368869" w14:textId="77777777" w:rsidR="00733150" w:rsidRDefault="00000000">
            <w:pPr>
              <w:spacing w:before="80" w:after="80"/>
            </w:pPr>
            <w:r>
              <w:rPr>
                <w:rFonts w:ascii="Arial" w:eastAsia="Arial" w:hAnsi="Arial" w:cs="Arial"/>
                <w:color w:val="2C2C2A"/>
              </w:rPr>
              <w:t>Identificación y firma de talento joven en Esmeraldas (prioridad estructural) y Santo Domingo/Quinindé (prioridad táctica)</w:t>
            </w:r>
          </w:p>
        </w:tc>
        <w:tc>
          <w:tcPr>
            <w:tcW w:w="2419"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71BFD9C" w14:textId="77777777" w:rsidR="00733150" w:rsidRDefault="00000000">
            <w:pPr>
              <w:spacing w:before="80" w:after="80"/>
            </w:pPr>
            <w:r>
              <w:rPr>
                <w:rFonts w:ascii="Arial" w:eastAsia="Arial" w:hAnsi="Arial" w:cs="Arial"/>
                <w:color w:val="2C2C2A"/>
              </w:rPr>
              <w:t>Legitimidad y red de Ayoví en el territorio</w:t>
            </w:r>
          </w:p>
        </w:tc>
        <w:tc>
          <w:tcPr>
            <w:tcW w:w="2016"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77DD1EDD" w14:textId="77777777" w:rsidR="00733150" w:rsidRDefault="00000000">
            <w:pPr>
              <w:spacing w:before="80" w:after="80"/>
            </w:pPr>
            <w:r>
              <w:rPr>
                <w:rFonts w:ascii="Arial" w:eastAsia="Arial" w:hAnsi="Arial" w:cs="Arial"/>
                <w:color w:val="2C2C2A"/>
              </w:rPr>
              <w:t>Largo plazo (3–7 años por jugador)</w:t>
            </w:r>
          </w:p>
        </w:tc>
      </w:tr>
      <w:tr w:rsidR="00733150" w14:paraId="189AB6AB" w14:textId="77777777">
        <w:tc>
          <w:tcPr>
            <w:tcW w:w="22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5C8083" w14:textId="77777777" w:rsidR="00733150" w:rsidRDefault="00000000">
            <w:pPr>
              <w:spacing w:before="80" w:after="80"/>
            </w:pPr>
            <w:r>
              <w:rPr>
                <w:rFonts w:ascii="Arial" w:eastAsia="Arial" w:hAnsi="Arial" w:cs="Arial"/>
                <w:b/>
                <w:bCs/>
                <w:color w:val="2C2C2A"/>
              </w:rPr>
              <w:t>V2 — Recaptura institucional</w:t>
            </w:r>
          </w:p>
        </w:tc>
        <w:tc>
          <w:tcPr>
            <w:tcW w:w="34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BAD8AA" w14:textId="77777777" w:rsidR="00733150" w:rsidRDefault="00000000">
            <w:pPr>
              <w:spacing w:before="80" w:after="80"/>
            </w:pPr>
            <w:r>
              <w:rPr>
                <w:rFonts w:ascii="Arial" w:eastAsia="Arial" w:hAnsi="Arial" w:cs="Arial"/>
                <w:color w:val="2C2C2A"/>
              </w:rPr>
              <w:t>Relación de representación con clubes tradicionales (Emelec, Barcelona SC, El Nacional) que aún canalizan talento de las cuencas prioritarias fuera del club dominante</w:t>
            </w:r>
          </w:p>
        </w:tc>
        <w:tc>
          <w:tcPr>
            <w:tcW w:w="24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16B8A4" w14:textId="77777777" w:rsidR="00733150" w:rsidRDefault="00000000">
            <w:pPr>
              <w:spacing w:before="80" w:after="80"/>
            </w:pPr>
            <w:r>
              <w:rPr>
                <w:rFonts w:ascii="Arial" w:eastAsia="Arial" w:hAnsi="Arial" w:cs="Arial"/>
                <w:color w:val="2C2C2A"/>
              </w:rPr>
              <w:t>Relación institucional histórica de Ayoví</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B63EFA" w14:textId="77777777" w:rsidR="00733150" w:rsidRDefault="00000000">
            <w:pPr>
              <w:spacing w:before="80" w:after="80"/>
            </w:pPr>
            <w:r>
              <w:rPr>
                <w:rFonts w:ascii="Arial" w:eastAsia="Arial" w:hAnsi="Arial" w:cs="Arial"/>
                <w:color w:val="2C2C2A"/>
              </w:rPr>
              <w:t>Medio plazo (1–4 años por jugador)</w:t>
            </w:r>
          </w:p>
        </w:tc>
      </w:tr>
      <w:tr w:rsidR="00733150" w14:paraId="6B17AAB5" w14:textId="77777777">
        <w:tc>
          <w:tcPr>
            <w:tcW w:w="2218"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25E7A4B" w14:textId="77777777" w:rsidR="00733150" w:rsidRDefault="00000000">
            <w:pPr>
              <w:spacing w:before="80" w:after="80"/>
            </w:pPr>
            <w:r>
              <w:rPr>
                <w:rFonts w:ascii="Arial" w:eastAsia="Arial" w:hAnsi="Arial" w:cs="Arial"/>
                <w:b/>
                <w:bCs/>
                <w:color w:val="2C2C2A"/>
              </w:rPr>
              <w:t>V3 — Corredor de colocación México</w:t>
            </w:r>
          </w:p>
        </w:tc>
        <w:tc>
          <w:tcPr>
            <w:tcW w:w="3427"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7D863D40" w14:textId="77777777" w:rsidR="00733150" w:rsidRDefault="00000000">
            <w:pPr>
              <w:spacing w:before="80" w:after="80"/>
            </w:pPr>
            <w:r>
              <w:rPr>
                <w:rFonts w:ascii="Arial" w:eastAsia="Arial" w:hAnsi="Arial" w:cs="Arial"/>
                <w:color w:val="2C2C2A"/>
              </w:rPr>
              <w:t>Gestión de transferencias y colocaciones de jugadores ya formados hacia clubes de Liga MX y Liga de Expansión</w:t>
            </w:r>
          </w:p>
        </w:tc>
        <w:tc>
          <w:tcPr>
            <w:tcW w:w="2419"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1E8AE53" w14:textId="77777777" w:rsidR="00733150" w:rsidRDefault="00000000">
            <w:pPr>
              <w:spacing w:before="80" w:after="80"/>
            </w:pPr>
            <w:r>
              <w:rPr>
                <w:rFonts w:ascii="Arial" w:eastAsia="Arial" w:hAnsi="Arial" w:cs="Arial"/>
                <w:color w:val="2C2C2A"/>
              </w:rPr>
              <w:t>Experiencia binacional verificable de Ayoví</w:t>
            </w:r>
          </w:p>
        </w:tc>
        <w:tc>
          <w:tcPr>
            <w:tcW w:w="2016"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76746A1C" w14:textId="77777777" w:rsidR="00733150" w:rsidRDefault="00000000">
            <w:pPr>
              <w:spacing w:before="80" w:after="80"/>
            </w:pPr>
            <w:r>
              <w:rPr>
                <w:rFonts w:ascii="Arial" w:eastAsia="Arial" w:hAnsi="Arial" w:cs="Arial"/>
                <w:color w:val="2C2C2A"/>
              </w:rPr>
              <w:t>Corto-medio plazo (ejecutable desde año 1)</w:t>
            </w:r>
          </w:p>
        </w:tc>
      </w:tr>
    </w:tbl>
    <w:p w14:paraId="05FCC93C" w14:textId="77777777" w:rsidR="00733150" w:rsidRDefault="00000000">
      <w:pPr>
        <w:spacing w:before="300" w:after="100"/>
      </w:pPr>
      <w:r>
        <w:rPr>
          <w:rFonts w:ascii="Arial" w:eastAsia="Arial" w:hAnsi="Arial" w:cs="Arial"/>
          <w:b/>
          <w:bCs/>
          <w:color w:val="1A1A1A"/>
          <w:sz w:val="28"/>
          <w:szCs w:val="28"/>
        </w:rPr>
        <w:t>8.3 Por qué el orden de activación importa: la lógica de secuenciación</w:t>
      </w:r>
    </w:p>
    <w:p w14:paraId="4DC0B06D" w14:textId="77777777" w:rsidR="00733150" w:rsidRDefault="00000000">
      <w:pPr>
        <w:spacing w:before="240" w:after="80"/>
      </w:pPr>
      <w:r>
        <w:rPr>
          <w:rFonts w:ascii="Arial" w:eastAsia="Arial" w:hAnsi="Arial" w:cs="Arial"/>
          <w:b/>
          <w:bCs/>
          <w:color w:val="1A1A1A"/>
          <w:sz w:val="24"/>
          <w:szCs w:val="24"/>
        </w:rPr>
        <w:lastRenderedPageBreak/>
        <w:t>V3 primero — validación rápida y flujo de caja temprano</w:t>
      </w:r>
    </w:p>
    <w:p w14:paraId="743D3730" w14:textId="77777777" w:rsidR="00733150" w:rsidRDefault="00000000">
      <w:pPr>
        <w:spacing w:before="60" w:after="60"/>
      </w:pPr>
      <w:r>
        <w:rPr>
          <w:rFonts w:ascii="Arial" w:eastAsia="Arial" w:hAnsi="Arial" w:cs="Arial"/>
          <w:color w:val="2C2C2A"/>
          <w:sz w:val="22"/>
          <w:szCs w:val="22"/>
        </w:rPr>
        <w:t xml:space="preserve">El corredor de colocación hacia México es la única de las tres verticales que puede generar ingresos en el corto plazo, porque no depende de desarrollar talento desde la base: opera sobre jugadores ya formados y activos. Activar esta vertical primero cumple una doble función: genera ingresos que financian la operación de las verticales de más largo aliento, y </w:t>
      </w:r>
      <w:r>
        <w:rPr>
          <w:rFonts w:ascii="Arial" w:eastAsia="Arial" w:hAnsi="Arial" w:cs="Arial"/>
          <w:b/>
          <w:bCs/>
          <w:color w:val="2C2C2A"/>
          <w:sz w:val="22"/>
          <w:szCs w:val="22"/>
        </w:rPr>
        <w:t>construye historial de colocaciones exitosas</w:t>
      </w:r>
      <w:r>
        <w:rPr>
          <w:rFonts w:ascii="Arial" w:eastAsia="Arial" w:hAnsi="Arial" w:cs="Arial"/>
          <w:color w:val="2C2C2A"/>
          <w:sz w:val="22"/>
          <w:szCs w:val="22"/>
        </w:rPr>
        <w:t xml:space="preserve"> que refuerza la credibilidad de Natio frente a futuros clientes y frente al propio ecosistema ecuatoriano — un activo reputacional que retroalimenta directamente a V1 y V2.</w:t>
      </w:r>
    </w:p>
    <w:p w14:paraId="6B7B145C" w14:textId="77777777" w:rsidR="00733150" w:rsidRDefault="00000000">
      <w:pPr>
        <w:spacing w:before="240" w:after="80"/>
      </w:pPr>
      <w:r>
        <w:rPr>
          <w:rFonts w:ascii="Arial" w:eastAsia="Arial" w:hAnsi="Arial" w:cs="Arial"/>
          <w:b/>
          <w:bCs/>
          <w:color w:val="1A1A1A"/>
          <w:sz w:val="24"/>
          <w:szCs w:val="24"/>
        </w:rPr>
        <w:t>V2 en paralelo, arrancando en el año uno-dos</w:t>
      </w:r>
    </w:p>
    <w:p w14:paraId="6BC90B39" w14:textId="77777777" w:rsidR="00733150" w:rsidRDefault="00000000">
      <w:pPr>
        <w:spacing w:before="60" w:after="60"/>
      </w:pPr>
      <w:r>
        <w:rPr>
          <w:rFonts w:ascii="Arial" w:eastAsia="Arial" w:hAnsi="Arial" w:cs="Arial"/>
          <w:color w:val="2C2C2A"/>
          <w:sz w:val="22"/>
          <w:szCs w:val="22"/>
        </w:rPr>
        <w:t>La relación de Ayoví con Emelec, Barcelona SC y El Nacional es un activo que no requiere construcción desde cero: existe ya, por biografía. Formalizar acuerdos de colaboración o relación preferente de representación con estos clubes —que, según la Parte 5, siguen canalizando una porción significativa del talento de Esmeraldas que no pasa por el club dominante— permite a Natio acceder a un flujo de jugadores ya semi-formados sin necesidad de operar una estructura de scouting de base propia desde el primer día.</w:t>
      </w:r>
    </w:p>
    <w:p w14:paraId="1AC08903" w14:textId="77777777" w:rsidR="00733150" w:rsidRDefault="00000000">
      <w:pPr>
        <w:spacing w:before="240" w:after="80"/>
      </w:pPr>
      <w:r>
        <w:rPr>
          <w:rFonts w:ascii="Arial" w:eastAsia="Arial" w:hAnsi="Arial" w:cs="Arial"/>
          <w:b/>
          <w:bCs/>
          <w:color w:val="1A1A1A"/>
          <w:sz w:val="24"/>
          <w:szCs w:val="24"/>
        </w:rPr>
        <w:t>V1 como apuesta de largo plazo, con arranque temprano pero maduración diferida</w:t>
      </w:r>
    </w:p>
    <w:p w14:paraId="675502F1" w14:textId="77777777" w:rsidR="00733150" w:rsidRDefault="00000000">
      <w:pPr>
        <w:spacing w:before="60" w:after="60"/>
      </w:pPr>
      <w:r>
        <w:rPr>
          <w:rFonts w:ascii="Arial" w:eastAsia="Arial" w:hAnsi="Arial" w:cs="Arial"/>
          <w:color w:val="2C2C2A"/>
          <w:sz w:val="22"/>
          <w:szCs w:val="22"/>
        </w:rPr>
        <w:t>La captación territorial directa en las cuencas prioritarias es la vertical de mayor potencial de retorno —es, al fin y al cabo, la que ataca directamente el intersticio de mayor oportunidad identificado en este reporte— pero también la de ciclo más largo: un jugador captado a los 12–14 años en Esmeraldas no genera ingreso de representación hasta su debut profesional y, más relevante económicamente, hasta su exportación, un proceso que en el sistema ecuatoriano actual toma en promedio entre 1.7 y 3.3 años solo entre el debut y la salida al mercado internacional, sin contar los años de formación previos. Esta vertical debe iniciarse temprano —por ventaja de primer movimiento— pero su retorno económico debe proyectarse a un horizonte de varios años, no de trimestres.</w:t>
      </w:r>
    </w:p>
    <w:p w14:paraId="435EC300" w14:textId="77777777" w:rsidR="00733150" w:rsidRDefault="00000000">
      <w:pPr>
        <w:spacing w:before="300" w:after="100"/>
      </w:pPr>
      <w:r>
        <w:rPr>
          <w:rFonts w:ascii="Arial" w:eastAsia="Arial" w:hAnsi="Arial" w:cs="Arial"/>
          <w:b/>
          <w:bCs/>
          <w:color w:val="1A1A1A"/>
          <w:sz w:val="28"/>
          <w:szCs w:val="28"/>
        </w:rPr>
        <w:t>8.4 Estructura organizativa mínima viable</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621"/>
        <w:gridCol w:w="4032"/>
        <w:gridCol w:w="3427"/>
      </w:tblGrid>
      <w:tr w:rsidR="00733150" w14:paraId="0E28110E" w14:textId="77777777">
        <w:trPr>
          <w:tblHeader/>
        </w:trPr>
        <w:tc>
          <w:tcPr>
            <w:tcW w:w="2621"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256B9C9C" w14:textId="77777777" w:rsidR="00733150" w:rsidRDefault="00000000">
            <w:pPr>
              <w:spacing w:before="80" w:after="80"/>
            </w:pPr>
            <w:r>
              <w:rPr>
                <w:rFonts w:ascii="Arial" w:eastAsia="Arial" w:hAnsi="Arial" w:cs="Arial"/>
                <w:b/>
                <w:bCs/>
                <w:color w:val="FFFFFF"/>
              </w:rPr>
              <w:t>Función</w:t>
            </w:r>
          </w:p>
        </w:tc>
        <w:tc>
          <w:tcPr>
            <w:tcW w:w="4032"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2C63DCB2" w14:textId="77777777" w:rsidR="00733150" w:rsidRDefault="00000000">
            <w:pPr>
              <w:spacing w:before="80" w:after="80"/>
            </w:pPr>
            <w:r>
              <w:rPr>
                <w:rFonts w:ascii="Arial" w:eastAsia="Arial" w:hAnsi="Arial" w:cs="Arial"/>
                <w:b/>
                <w:bCs/>
                <w:color w:val="FFFFFF"/>
              </w:rPr>
              <w:t>Responsabilidad</w:t>
            </w:r>
          </w:p>
        </w:tc>
        <w:tc>
          <w:tcPr>
            <w:tcW w:w="3427"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0E167235" w14:textId="77777777" w:rsidR="00733150" w:rsidRDefault="00000000">
            <w:pPr>
              <w:spacing w:before="80" w:after="80"/>
            </w:pPr>
            <w:r>
              <w:rPr>
                <w:rFonts w:ascii="Arial" w:eastAsia="Arial" w:hAnsi="Arial" w:cs="Arial"/>
                <w:b/>
                <w:bCs/>
                <w:color w:val="FFFFFF"/>
              </w:rPr>
              <w:t>Perfil requerido</w:t>
            </w:r>
          </w:p>
        </w:tc>
      </w:tr>
      <w:tr w:rsidR="00733150" w14:paraId="574FA6CE" w14:textId="77777777">
        <w:tc>
          <w:tcPr>
            <w:tcW w:w="2621"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2230999" w14:textId="77777777" w:rsidR="00733150" w:rsidRDefault="00000000">
            <w:pPr>
              <w:spacing w:before="80" w:after="80"/>
            </w:pPr>
            <w:r>
              <w:rPr>
                <w:rFonts w:ascii="Arial" w:eastAsia="Arial" w:hAnsi="Arial" w:cs="Arial"/>
                <w:b/>
                <w:bCs/>
                <w:color w:val="2C2C2A"/>
              </w:rPr>
              <w:t>Embajador y validador territorial</w:t>
            </w:r>
          </w:p>
        </w:tc>
        <w:tc>
          <w:tcPr>
            <w:tcW w:w="403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533FF50" w14:textId="77777777" w:rsidR="00733150" w:rsidRDefault="00000000">
            <w:pPr>
              <w:spacing w:before="80" w:after="80"/>
            </w:pPr>
            <w:r>
              <w:rPr>
                <w:rFonts w:ascii="Arial" w:eastAsia="Arial" w:hAnsi="Arial" w:cs="Arial"/>
                <w:color w:val="2C2C2A"/>
              </w:rPr>
              <w:t>Apertura de relación en Esmeraldas y con clubes tradicionales</w:t>
            </w:r>
          </w:p>
        </w:tc>
        <w:tc>
          <w:tcPr>
            <w:tcW w:w="3427"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6D6538A" w14:textId="77777777" w:rsidR="00733150" w:rsidRDefault="00000000">
            <w:pPr>
              <w:spacing w:before="80" w:after="80"/>
            </w:pPr>
            <w:r>
              <w:rPr>
                <w:rFonts w:ascii="Arial" w:eastAsia="Arial" w:hAnsi="Arial" w:cs="Arial"/>
                <w:color w:val="2C2C2A"/>
              </w:rPr>
              <w:t>Walter Ayoví (rol ya cubierto)</w:t>
            </w:r>
          </w:p>
        </w:tc>
      </w:tr>
      <w:tr w:rsidR="00733150" w14:paraId="58ECA3C3" w14:textId="77777777">
        <w:tc>
          <w:tcPr>
            <w:tcW w:w="26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BF063A" w14:textId="77777777" w:rsidR="00733150" w:rsidRDefault="00000000">
            <w:pPr>
              <w:spacing w:before="80" w:after="80"/>
            </w:pPr>
            <w:r>
              <w:rPr>
                <w:rFonts w:ascii="Arial" w:eastAsia="Arial" w:hAnsi="Arial" w:cs="Arial"/>
                <w:b/>
                <w:bCs/>
                <w:color w:val="2C2C2A"/>
              </w:rPr>
              <w:t>Coordinador de scouting territorial</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5EAD4C" w14:textId="77777777" w:rsidR="00733150" w:rsidRDefault="00000000">
            <w:pPr>
              <w:spacing w:before="80" w:after="80"/>
            </w:pPr>
            <w:r>
              <w:rPr>
                <w:rFonts w:ascii="Arial" w:eastAsia="Arial" w:hAnsi="Arial" w:cs="Arial"/>
                <w:color w:val="2C2C2A"/>
              </w:rPr>
              <w:t>Presencia sostenida en cuencas prioritarias, seguimiento técnico de prospectos</w:t>
            </w:r>
          </w:p>
        </w:tc>
        <w:tc>
          <w:tcPr>
            <w:tcW w:w="34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2B085D" w14:textId="77777777" w:rsidR="00733150" w:rsidRDefault="00000000">
            <w:pPr>
              <w:spacing w:before="80" w:after="80"/>
            </w:pPr>
            <w:r>
              <w:rPr>
                <w:rFonts w:ascii="Arial" w:eastAsia="Arial" w:hAnsi="Arial" w:cs="Arial"/>
                <w:color w:val="2C2C2A"/>
              </w:rPr>
              <w:t>Perfil local con conocimiento directo de Esmeraldas y/o el eje Santo Domingo-Quinindé</w:t>
            </w:r>
          </w:p>
        </w:tc>
      </w:tr>
      <w:tr w:rsidR="00733150" w14:paraId="2ECD0F0F" w14:textId="77777777">
        <w:tc>
          <w:tcPr>
            <w:tcW w:w="2621"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95350BA" w14:textId="77777777" w:rsidR="00733150" w:rsidRDefault="00000000">
            <w:pPr>
              <w:spacing w:before="80" w:after="80"/>
            </w:pPr>
            <w:r>
              <w:rPr>
                <w:rFonts w:ascii="Arial" w:eastAsia="Arial" w:hAnsi="Arial" w:cs="Arial"/>
                <w:b/>
                <w:bCs/>
                <w:color w:val="2C2C2A"/>
              </w:rPr>
              <w:t>Gestor de expedientes y cumplimiento regulatorio</w:t>
            </w:r>
          </w:p>
        </w:tc>
        <w:tc>
          <w:tcPr>
            <w:tcW w:w="403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C4C9DBA" w14:textId="77777777" w:rsidR="00733150" w:rsidRDefault="00000000">
            <w:pPr>
              <w:spacing w:before="80" w:after="80"/>
            </w:pPr>
            <w:r>
              <w:rPr>
                <w:rFonts w:ascii="Arial" w:eastAsia="Arial" w:hAnsi="Arial" w:cs="Arial"/>
                <w:color w:val="2C2C2A"/>
              </w:rPr>
              <w:t>Construcción de historiales verificables conforme a los criterios de la Liga MX</w:t>
            </w:r>
          </w:p>
        </w:tc>
        <w:tc>
          <w:tcPr>
            <w:tcW w:w="3427"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24BBE38" w14:textId="77777777" w:rsidR="00733150" w:rsidRDefault="00000000">
            <w:pPr>
              <w:spacing w:before="80" w:after="80"/>
            </w:pPr>
            <w:r>
              <w:rPr>
                <w:rFonts w:ascii="Arial" w:eastAsia="Arial" w:hAnsi="Arial" w:cs="Arial"/>
                <w:color w:val="2C2C2A"/>
              </w:rPr>
              <w:t>Perfil administrativo-deportivo con conocimiento de normativa FIFA/Liga MX</w:t>
            </w:r>
          </w:p>
        </w:tc>
      </w:tr>
      <w:tr w:rsidR="00733150" w14:paraId="54B465E3" w14:textId="77777777">
        <w:tc>
          <w:tcPr>
            <w:tcW w:w="26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C78C72" w14:textId="77777777" w:rsidR="00733150" w:rsidRDefault="00000000">
            <w:pPr>
              <w:spacing w:before="80" w:after="80"/>
            </w:pPr>
            <w:r>
              <w:rPr>
                <w:rFonts w:ascii="Arial" w:eastAsia="Arial" w:hAnsi="Arial" w:cs="Arial"/>
                <w:b/>
                <w:bCs/>
                <w:color w:val="2C2C2A"/>
              </w:rPr>
              <w:t>Responsable de colocación México</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639B4E" w14:textId="77777777" w:rsidR="00733150" w:rsidRDefault="00000000">
            <w:pPr>
              <w:spacing w:before="80" w:after="80"/>
            </w:pPr>
            <w:r>
              <w:rPr>
                <w:rFonts w:ascii="Arial" w:eastAsia="Arial" w:hAnsi="Arial" w:cs="Arial"/>
                <w:color w:val="2C2C2A"/>
              </w:rPr>
              <w:t>Relación directa con clubes de Liga MX y Liga de Expansión, negociación de transferencias</w:t>
            </w:r>
          </w:p>
        </w:tc>
        <w:tc>
          <w:tcPr>
            <w:tcW w:w="34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49A10D" w14:textId="77777777" w:rsidR="00733150" w:rsidRDefault="00000000">
            <w:pPr>
              <w:spacing w:before="80" w:after="80"/>
            </w:pPr>
            <w:r>
              <w:rPr>
                <w:rFonts w:ascii="Arial" w:eastAsia="Arial" w:hAnsi="Arial" w:cs="Arial"/>
                <w:color w:val="2C2C2A"/>
              </w:rPr>
              <w:t>Perfil comercial, con apoyo directo de Ayoví</w:t>
            </w:r>
          </w:p>
        </w:tc>
      </w:tr>
      <w:tr w:rsidR="00733150" w14:paraId="0D373DD8" w14:textId="77777777">
        <w:tc>
          <w:tcPr>
            <w:tcW w:w="2621"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7B58591" w14:textId="77777777" w:rsidR="00733150" w:rsidRDefault="00000000">
            <w:pPr>
              <w:spacing w:before="80" w:after="80"/>
            </w:pPr>
            <w:r>
              <w:rPr>
                <w:rFonts w:ascii="Arial" w:eastAsia="Arial" w:hAnsi="Arial" w:cs="Arial"/>
                <w:b/>
                <w:bCs/>
                <w:color w:val="2C2C2A"/>
              </w:rPr>
              <w:t>Responsable de relación institucional Ecuador</w:t>
            </w:r>
          </w:p>
        </w:tc>
        <w:tc>
          <w:tcPr>
            <w:tcW w:w="403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79D1C5D1" w14:textId="77777777" w:rsidR="00733150" w:rsidRDefault="00000000">
            <w:pPr>
              <w:spacing w:before="80" w:after="80"/>
            </w:pPr>
            <w:r>
              <w:rPr>
                <w:rFonts w:ascii="Arial" w:eastAsia="Arial" w:hAnsi="Arial" w:cs="Arial"/>
                <w:color w:val="2C2C2A"/>
              </w:rPr>
              <w:t>Gestión de acuerdos con Emelec, Barcelona SC, El Nacional y otros clubes de la vertical V2</w:t>
            </w:r>
          </w:p>
        </w:tc>
        <w:tc>
          <w:tcPr>
            <w:tcW w:w="3427"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7F9EE154" w14:textId="77777777" w:rsidR="00733150" w:rsidRDefault="00000000">
            <w:pPr>
              <w:spacing w:before="80" w:after="80"/>
            </w:pPr>
            <w:r>
              <w:rPr>
                <w:rFonts w:ascii="Arial" w:eastAsia="Arial" w:hAnsi="Arial" w:cs="Arial"/>
                <w:color w:val="2C2C2A"/>
              </w:rPr>
              <w:t>Perfil de relaciones institucionales, con respaldo de Ayoví</w:t>
            </w:r>
          </w:p>
        </w:tc>
      </w:tr>
    </w:tbl>
    <w:p w14:paraId="1B4C315B" w14:textId="77777777" w:rsidR="00733150" w:rsidRDefault="00000000">
      <w:pPr>
        <w:spacing w:before="60" w:after="60"/>
      </w:pPr>
      <w:r>
        <w:rPr>
          <w:rFonts w:ascii="Arial" w:eastAsia="Arial" w:hAnsi="Arial" w:cs="Arial"/>
          <w:color w:val="2C2C2A"/>
          <w:sz w:val="22"/>
          <w:szCs w:val="22"/>
        </w:rPr>
        <w:t xml:space="preserve">Esta estructura deliberadamente no incluye, en su fase inicial, personal dedicado a las cuencas de menor prioridad (Guayaquil, principalmente) ni a la disputa directa por jugadores ya vinculados a </w:t>
      </w:r>
      <w:r>
        <w:rPr>
          <w:rFonts w:ascii="Arial" w:eastAsia="Arial" w:hAnsi="Arial" w:cs="Arial"/>
          <w:color w:val="2C2C2A"/>
          <w:sz w:val="22"/>
          <w:szCs w:val="22"/>
        </w:rPr>
        <w:lastRenderedPageBreak/>
        <w:t>estructuras de representación consolidadas (el caso de Barcelona SC). Añadir esas funciones en una etapa temprana diluiría el foco competitivo que sostiene toda la tesis de este reporte.</w:t>
      </w:r>
    </w:p>
    <w:p w14:paraId="550E3823" w14:textId="77777777" w:rsidR="00733150" w:rsidRDefault="00000000">
      <w:pPr>
        <w:spacing w:before="300" w:after="100"/>
      </w:pPr>
      <w:r>
        <w:rPr>
          <w:rFonts w:ascii="Arial" w:eastAsia="Arial" w:hAnsi="Arial" w:cs="Arial"/>
          <w:b/>
          <w:bCs/>
          <w:color w:val="1A1A1A"/>
          <w:sz w:val="28"/>
          <w:szCs w:val="28"/>
        </w:rPr>
        <w:t>8.5 Flujos de ingreso por vertical</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512"/>
        <w:gridCol w:w="5040"/>
        <w:gridCol w:w="3528"/>
      </w:tblGrid>
      <w:tr w:rsidR="00733150" w14:paraId="6D92CB04" w14:textId="77777777">
        <w:trPr>
          <w:tblHeader/>
        </w:trPr>
        <w:tc>
          <w:tcPr>
            <w:tcW w:w="1512"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1D8C8CE1" w14:textId="77777777" w:rsidR="00733150" w:rsidRDefault="00000000">
            <w:pPr>
              <w:spacing w:before="80" w:after="80"/>
            </w:pPr>
            <w:r>
              <w:rPr>
                <w:rFonts w:ascii="Arial" w:eastAsia="Arial" w:hAnsi="Arial" w:cs="Arial"/>
                <w:b/>
                <w:bCs/>
                <w:color w:val="FFFFFF"/>
              </w:rPr>
              <w:t>Vertical</w:t>
            </w:r>
          </w:p>
        </w:tc>
        <w:tc>
          <w:tcPr>
            <w:tcW w:w="504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34055860" w14:textId="77777777" w:rsidR="00733150" w:rsidRDefault="00000000">
            <w:pPr>
              <w:spacing w:before="80" w:after="80"/>
            </w:pPr>
            <w:r>
              <w:rPr>
                <w:rFonts w:ascii="Arial" w:eastAsia="Arial" w:hAnsi="Arial" w:cs="Arial"/>
                <w:b/>
                <w:bCs/>
                <w:color w:val="FFFFFF"/>
              </w:rPr>
              <w:t>Mecanismo de ingreso</w:t>
            </w:r>
          </w:p>
        </w:tc>
        <w:tc>
          <w:tcPr>
            <w:tcW w:w="3528"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4C1C1D09" w14:textId="77777777" w:rsidR="00733150" w:rsidRDefault="00000000">
            <w:pPr>
              <w:spacing w:before="80" w:after="80"/>
            </w:pPr>
            <w:r>
              <w:rPr>
                <w:rFonts w:ascii="Arial" w:eastAsia="Arial" w:hAnsi="Arial" w:cs="Arial"/>
                <w:b/>
                <w:bCs/>
                <w:color w:val="FFFFFF"/>
              </w:rPr>
              <w:t>Momento de materialización</w:t>
            </w:r>
          </w:p>
        </w:tc>
      </w:tr>
      <w:tr w:rsidR="00733150" w14:paraId="659CF9E0" w14:textId="77777777">
        <w:tc>
          <w:tcPr>
            <w:tcW w:w="151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383561C" w14:textId="77777777" w:rsidR="00733150" w:rsidRDefault="00000000">
            <w:pPr>
              <w:spacing w:before="80" w:after="80"/>
            </w:pPr>
            <w:r>
              <w:rPr>
                <w:rFonts w:ascii="Arial" w:eastAsia="Arial" w:hAnsi="Arial" w:cs="Arial"/>
                <w:b/>
                <w:bCs/>
                <w:color w:val="2C2C2A"/>
              </w:rPr>
              <w:t>V1</w:t>
            </w:r>
          </w:p>
        </w:tc>
        <w:tc>
          <w:tcPr>
            <w:tcW w:w="504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08B3B2D" w14:textId="77777777" w:rsidR="00733150" w:rsidRDefault="00000000">
            <w:pPr>
              <w:spacing w:before="80" w:after="80"/>
            </w:pPr>
            <w:r>
              <w:rPr>
                <w:rFonts w:ascii="Arial" w:eastAsia="Arial" w:hAnsi="Arial" w:cs="Arial"/>
                <w:color w:val="2C2C2A"/>
              </w:rPr>
              <w:t>Comisión de representación sobre contrato profesional y sobre transferencia de exportación</w:t>
            </w:r>
          </w:p>
        </w:tc>
        <w:tc>
          <w:tcPr>
            <w:tcW w:w="3528"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86A005F" w14:textId="77777777" w:rsidR="00733150" w:rsidRDefault="00000000">
            <w:pPr>
              <w:spacing w:before="80" w:after="80"/>
            </w:pPr>
            <w:r>
              <w:rPr>
                <w:rFonts w:ascii="Arial" w:eastAsia="Arial" w:hAnsi="Arial" w:cs="Arial"/>
                <w:color w:val="2C2C2A"/>
              </w:rPr>
              <w:t>Diferido (años 3–7)</w:t>
            </w:r>
          </w:p>
        </w:tc>
      </w:tr>
      <w:tr w:rsidR="00733150" w14:paraId="5B1213F4" w14:textId="77777777">
        <w:tc>
          <w:tcPr>
            <w:tcW w:w="15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2AFD83" w14:textId="77777777" w:rsidR="00733150" w:rsidRDefault="00000000">
            <w:pPr>
              <w:spacing w:before="80" w:after="80"/>
            </w:pPr>
            <w:r>
              <w:rPr>
                <w:rFonts w:ascii="Arial" w:eastAsia="Arial" w:hAnsi="Arial" w:cs="Arial"/>
                <w:b/>
                <w:bCs/>
                <w:color w:val="2C2C2A"/>
              </w:rPr>
              <w:t>V2</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4C5D16" w14:textId="77777777" w:rsidR="00733150" w:rsidRDefault="00000000">
            <w:pPr>
              <w:spacing w:before="80" w:after="80"/>
            </w:pPr>
            <w:r>
              <w:rPr>
                <w:rFonts w:ascii="Arial" w:eastAsia="Arial" w:hAnsi="Arial" w:cs="Arial"/>
                <w:color w:val="2C2C2A"/>
              </w:rPr>
              <w:t>Comisión de representación compartida o preferente sobre jugadores canalizados vía clubes aliados</w:t>
            </w:r>
          </w:p>
        </w:tc>
        <w:tc>
          <w:tcPr>
            <w:tcW w:w="35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9BEE4E" w14:textId="77777777" w:rsidR="00733150" w:rsidRDefault="00000000">
            <w:pPr>
              <w:spacing w:before="80" w:after="80"/>
            </w:pPr>
            <w:r>
              <w:rPr>
                <w:rFonts w:ascii="Arial" w:eastAsia="Arial" w:hAnsi="Arial" w:cs="Arial"/>
                <w:color w:val="2C2C2A"/>
              </w:rPr>
              <w:t>Medio plazo (años 1–4)</w:t>
            </w:r>
          </w:p>
        </w:tc>
      </w:tr>
      <w:tr w:rsidR="00733150" w14:paraId="6216A7D9" w14:textId="77777777">
        <w:tc>
          <w:tcPr>
            <w:tcW w:w="151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F946DE0" w14:textId="77777777" w:rsidR="00733150" w:rsidRDefault="00000000">
            <w:pPr>
              <w:spacing w:before="80" w:after="80"/>
            </w:pPr>
            <w:r>
              <w:rPr>
                <w:rFonts w:ascii="Arial" w:eastAsia="Arial" w:hAnsi="Arial" w:cs="Arial"/>
                <w:b/>
                <w:bCs/>
                <w:color w:val="2C2C2A"/>
              </w:rPr>
              <w:t>V3</w:t>
            </w:r>
          </w:p>
        </w:tc>
        <w:tc>
          <w:tcPr>
            <w:tcW w:w="504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C481C57" w14:textId="77777777" w:rsidR="00733150" w:rsidRDefault="00000000">
            <w:pPr>
              <w:spacing w:before="80" w:after="80"/>
            </w:pPr>
            <w:r>
              <w:rPr>
                <w:rFonts w:ascii="Arial" w:eastAsia="Arial" w:hAnsi="Arial" w:cs="Arial"/>
                <w:color w:val="2C2C2A"/>
              </w:rPr>
              <w:t>Comisión de intermediación en transferencia/colocación hacia Liga MX/Expansión</w:t>
            </w:r>
          </w:p>
        </w:tc>
        <w:tc>
          <w:tcPr>
            <w:tcW w:w="3528"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5741A02" w14:textId="77777777" w:rsidR="00733150" w:rsidRDefault="00000000">
            <w:pPr>
              <w:spacing w:before="80" w:after="80"/>
            </w:pPr>
            <w:r>
              <w:rPr>
                <w:rFonts w:ascii="Arial" w:eastAsia="Arial" w:hAnsi="Arial" w:cs="Arial"/>
                <w:color w:val="2C2C2A"/>
              </w:rPr>
              <w:t>Inmediato (desde año 1)</w:t>
            </w:r>
          </w:p>
        </w:tc>
      </w:tr>
    </w:tbl>
    <w:p w14:paraId="1A3229F8" w14:textId="77777777" w:rsidR="00733150" w:rsidRDefault="00000000">
      <w:pPr>
        <w:spacing w:before="60" w:after="60"/>
      </w:pPr>
      <w:r>
        <w:rPr>
          <w:rFonts w:ascii="Arial" w:eastAsia="Arial" w:hAnsi="Arial" w:cs="Arial"/>
          <w:color w:val="2C2C2A"/>
          <w:sz w:val="22"/>
          <w:szCs w:val="22"/>
        </w:rPr>
        <w:t xml:space="preserve">La lógica financiera de esta estructura es la de un </w:t>
      </w:r>
      <w:r>
        <w:rPr>
          <w:rFonts w:ascii="Arial" w:eastAsia="Arial" w:hAnsi="Arial" w:cs="Arial"/>
          <w:b/>
          <w:bCs/>
          <w:color w:val="2C2C2A"/>
          <w:sz w:val="22"/>
          <w:szCs w:val="22"/>
        </w:rPr>
        <w:t>portafolio escalonado</w:t>
      </w:r>
      <w:r>
        <w:rPr>
          <w:rFonts w:ascii="Arial" w:eastAsia="Arial" w:hAnsi="Arial" w:cs="Arial"/>
          <w:color w:val="2C2C2A"/>
          <w:sz w:val="22"/>
          <w:szCs w:val="22"/>
        </w:rPr>
        <w:t>: V3 aporta liquidez temprana y validación de mercado; V2 aporta un flujo intermedio de jugadores ya semi-desarrollados con menor riesgo de ejecución; V1 aporta el mayor potencial de retorno absoluto, dado que un jugador captado en etapa temprana en una cuenca de alto valor —como demuestran los datos de Santo Domingo y Quinindé, con techos de valorización individual de €30–34M en promedio— puede generar comisiones sustancialmente mayores que una colocación de mercado ya consolidada, a cambio de asumir un riesgo de ejecución y un horizonte temporal mucho más largos.</w:t>
      </w:r>
    </w:p>
    <w:p w14:paraId="1180C56C" w14:textId="77777777" w:rsidR="00733150" w:rsidRDefault="00000000">
      <w:pPr>
        <w:spacing w:before="300" w:after="100"/>
      </w:pPr>
      <w:r>
        <w:rPr>
          <w:rFonts w:ascii="Arial" w:eastAsia="Arial" w:hAnsi="Arial" w:cs="Arial"/>
          <w:b/>
          <w:bCs/>
          <w:color w:val="1A1A1A"/>
          <w:sz w:val="28"/>
          <w:szCs w:val="28"/>
        </w:rPr>
        <w:t>8.6 El principio de no dispersión: disciplina de foco como ventaja competitiva</w:t>
      </w:r>
    </w:p>
    <w:p w14:paraId="142267CD" w14:textId="77777777" w:rsidR="00733150" w:rsidRDefault="00000000">
      <w:pPr>
        <w:spacing w:before="60" w:after="60"/>
      </w:pPr>
      <w:r>
        <w:rPr>
          <w:rFonts w:ascii="Arial" w:eastAsia="Arial" w:hAnsi="Arial" w:cs="Arial"/>
          <w:color w:val="2C2C2A"/>
          <w:sz w:val="22"/>
          <w:szCs w:val="22"/>
        </w:rPr>
        <w:t xml:space="preserve">El riesgo más probable para la ejecución de este modelo no es la falta de oportunidad —el mapa de intersticios trazado en la Parte 5 es sólido— sino la </w:t>
      </w:r>
      <w:r>
        <w:rPr>
          <w:rFonts w:ascii="Arial" w:eastAsia="Arial" w:hAnsi="Arial" w:cs="Arial"/>
          <w:b/>
          <w:bCs/>
          <w:color w:val="2C2C2A"/>
          <w:sz w:val="22"/>
          <w:szCs w:val="22"/>
        </w:rPr>
        <w:t>tentación de dispersión</w:t>
      </w:r>
      <w:r>
        <w:rPr>
          <w:rFonts w:ascii="Arial" w:eastAsia="Arial" w:hAnsi="Arial" w:cs="Arial"/>
          <w:color w:val="2C2C2A"/>
          <w:sz w:val="22"/>
          <w:szCs w:val="22"/>
        </w:rPr>
        <w:t>: intentar competir simultáneamente en Guayaquil, disputar jugadores ya representados en Barcelona SC, o diversificar la actividad de Ayoví en tareas de bajo rendimiento marginal.</w:t>
      </w:r>
    </w:p>
    <w:p w14:paraId="06F4D35B" w14:textId="77777777" w:rsidR="00733150" w:rsidRDefault="00000000">
      <w:pPr>
        <w:spacing w:before="60" w:after="60"/>
      </w:pPr>
      <w:r>
        <w:rPr>
          <w:rFonts w:ascii="Arial" w:eastAsia="Arial" w:hAnsi="Arial" w:cs="Arial"/>
          <w:color w:val="2C2C2A"/>
          <w:sz w:val="22"/>
          <w:szCs w:val="22"/>
        </w:rPr>
        <w:t>La disciplina estratégica que este modelo exige es la inversa: concentrar el activo diferencial de Natio exactamente donde el análisis cuantitativo de este reporte indica que rinde más — las cuencas de baja captura institucional, los clubes tradicionales con relación histórica directa, y el corredor de colocación donde la experiencia binacional de Ayoví no tiene equivalente verificable en el mercado.</w:t>
      </w:r>
    </w:p>
    <w:p w14:paraId="795D0027" w14:textId="77777777" w:rsidR="00733150" w:rsidRDefault="00000000">
      <w:pPr>
        <w:spacing w:before="300" w:after="100"/>
      </w:pPr>
      <w:r>
        <w:rPr>
          <w:rFonts w:ascii="Arial" w:eastAsia="Arial" w:hAnsi="Arial" w:cs="Arial"/>
          <w:b/>
          <w:bCs/>
          <w:color w:val="1A1A1A"/>
          <w:sz w:val="28"/>
          <w:szCs w:val="28"/>
        </w:rPr>
        <w:t>8.7 Síntesis operativa</w:t>
      </w:r>
    </w:p>
    <w:p w14:paraId="7FDBDDE9" w14:textId="77777777" w:rsidR="00733150" w:rsidRDefault="00000000">
      <w:pPr>
        <w:spacing w:before="60" w:after="60"/>
      </w:pPr>
      <w:r>
        <w:rPr>
          <w:rFonts w:ascii="Arial" w:eastAsia="Arial" w:hAnsi="Arial" w:cs="Arial"/>
          <w:color w:val="2C2C2A"/>
          <w:sz w:val="22"/>
          <w:szCs w:val="22"/>
        </w:rPr>
        <w:t>El modelo de negocio propuesto no es una agencia de representación genérica con un embajador de prestigio. Es una arquitectura de tres verticales secuenciadas por horizonte de retorno —colocación inmediata en México, recaptura de flujo vía clubes tradicionales, y captación territorial de largo plazo en las cuencas de mayor oportunidad estructural— construida deliberadamente para evitar el terreno saturado del sistema y concentrar el capital relacional único de Walter Ayoví en los tres puntos donde ese capital genera la mayor ventaja competitiva verificable.</w:t>
      </w:r>
    </w:p>
    <w:p w14:paraId="30DD3CB1" w14:textId="77777777" w:rsidR="00733150" w:rsidRDefault="00000000">
      <w:pPr>
        <w:spacing w:before="60" w:after="60"/>
      </w:pPr>
      <w:r>
        <w:rPr>
          <w:rFonts w:ascii="Arial" w:eastAsia="Arial" w:hAnsi="Arial" w:cs="Arial"/>
          <w:color w:val="2C2C2A"/>
          <w:sz w:val="22"/>
          <w:szCs w:val="22"/>
        </w:rPr>
        <w:t>La Parte 9 traduce esta arquitectura en proyecciones cuantitativas: tasas históricas de aparición de talento de élite por cuenca, y escenarios de retorno a tres años bajo supuestos explícitos y conservadores.</w:t>
      </w:r>
    </w:p>
    <w:p w14:paraId="326E0E52" w14:textId="77777777" w:rsidR="00733150" w:rsidRDefault="00000000">
      <w:r>
        <w:br w:type="page"/>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33150" w14:paraId="764F28A7" w14:textId="77777777">
        <w:tc>
          <w:tcPr>
            <w:tcW w:w="10080" w:type="dxa"/>
            <w:tcBorders>
              <w:top w:val="none" w:sz="0" w:space="0" w:color="FFFFFF"/>
              <w:left w:val="none" w:sz="0" w:space="0" w:color="FFFFFF"/>
              <w:bottom w:val="none" w:sz="0" w:space="0" w:color="FFFFFF"/>
              <w:right w:val="none" w:sz="0" w:space="0" w:color="FFFFFF"/>
            </w:tcBorders>
            <w:shd w:val="clear" w:color="auto" w:fill="F0B429"/>
            <w:tcMar>
              <w:top w:w="80" w:type="dxa"/>
              <w:left w:w="0" w:type="dxa"/>
              <w:bottom w:w="80" w:type="dxa"/>
              <w:right w:w="0" w:type="dxa"/>
            </w:tcMar>
          </w:tcPr>
          <w:p w14:paraId="43282639" w14:textId="77777777" w:rsidR="00733150" w:rsidRDefault="00733150"/>
        </w:tc>
      </w:tr>
      <w:tr w:rsidR="00733150" w14:paraId="60E3DA49" w14:textId="77777777">
        <w:tc>
          <w:tcPr>
            <w:tcW w:w="10080" w:type="dxa"/>
            <w:tcBorders>
              <w:top w:val="none" w:sz="0" w:space="0" w:color="FFFFFF"/>
              <w:left w:val="none" w:sz="0" w:space="0" w:color="FFFFFF"/>
              <w:bottom w:val="none" w:sz="0" w:space="0" w:color="FFFFFF"/>
              <w:right w:val="none" w:sz="0" w:space="0" w:color="FFFFFF"/>
            </w:tcBorders>
            <w:shd w:val="clear" w:color="auto" w:fill="1A1A1A"/>
            <w:tcMar>
              <w:top w:w="600" w:type="dxa"/>
              <w:left w:w="800" w:type="dxa"/>
              <w:bottom w:w="600" w:type="dxa"/>
              <w:right w:w="800" w:type="dxa"/>
            </w:tcMar>
          </w:tcPr>
          <w:p w14:paraId="55D7879A" w14:textId="77777777" w:rsidR="00733150" w:rsidRDefault="00000000">
            <w:pPr>
              <w:spacing w:after="100"/>
            </w:pPr>
            <w:r>
              <w:rPr>
                <w:rFonts w:ascii="Arial" w:eastAsia="Arial" w:hAnsi="Arial" w:cs="Arial"/>
                <w:b/>
                <w:bCs/>
                <w:color w:val="F0B429"/>
                <w:sz w:val="18"/>
                <w:szCs w:val="18"/>
              </w:rPr>
              <w:t>PARTE 9</w:t>
            </w:r>
          </w:p>
          <w:p w14:paraId="4879FF3A" w14:textId="77777777" w:rsidR="00733150" w:rsidRDefault="00000000">
            <w:pPr>
              <w:spacing w:after="60"/>
            </w:pPr>
            <w:r>
              <w:rPr>
                <w:rFonts w:ascii="Arial" w:eastAsia="Arial" w:hAnsi="Arial" w:cs="Arial"/>
                <w:b/>
                <w:bCs/>
                <w:color w:val="FFFFFF"/>
                <w:sz w:val="36"/>
                <w:szCs w:val="36"/>
              </w:rPr>
              <w:t>Proyección Cuantitativa y Escenarios</w:t>
            </w:r>
          </w:p>
          <w:p w14:paraId="0B413D93" w14:textId="77777777" w:rsidR="00733150" w:rsidRDefault="00000000">
            <w:r>
              <w:rPr>
                <w:rFonts w:ascii="Arial" w:eastAsia="Arial" w:hAnsi="Arial" w:cs="Arial"/>
                <w:i/>
                <w:iCs/>
                <w:color w:val="9B9B96"/>
              </w:rPr>
              <w:t>Estimación del tamaño de la oportunidad para Natio a tres años, con supuestos explícitos y disciplina conservadora</w:t>
            </w:r>
          </w:p>
        </w:tc>
      </w:tr>
    </w:tbl>
    <w:p w14:paraId="203A10F7" w14:textId="77777777" w:rsidR="00733150" w:rsidRDefault="00733150">
      <w:pPr>
        <w:spacing w:before="200"/>
      </w:pPr>
    </w:p>
    <w:p w14:paraId="6EA9A387" w14:textId="77777777" w:rsidR="00733150" w:rsidRDefault="00000000">
      <w:pPr>
        <w:spacing w:before="300" w:after="100"/>
      </w:pPr>
      <w:r>
        <w:rPr>
          <w:rFonts w:ascii="Arial" w:eastAsia="Arial" w:hAnsi="Arial" w:cs="Arial"/>
          <w:b/>
          <w:bCs/>
          <w:color w:val="1A1A1A"/>
          <w:sz w:val="28"/>
          <w:szCs w:val="28"/>
        </w:rPr>
        <w:t>9.1 Qué tipo de proyección es posible aquí</w:t>
      </w:r>
    </w:p>
    <w:p w14:paraId="7CF35D0A" w14:textId="77777777" w:rsidR="00733150" w:rsidRDefault="00000000">
      <w:pPr>
        <w:spacing w:before="60" w:after="60"/>
      </w:pPr>
      <w:r>
        <w:rPr>
          <w:rFonts w:ascii="Arial" w:eastAsia="Arial" w:hAnsi="Arial" w:cs="Arial"/>
          <w:color w:val="2C2C2A"/>
          <w:sz w:val="22"/>
          <w:szCs w:val="22"/>
        </w:rPr>
        <w:t>Antes de presentar una sola cifra, es indispensable fijar el terreno metodológico de este ejercicio, porque es el único que permite que las proyecciones que siguen sean útiles en lugar de engañosas.</w:t>
      </w:r>
    </w:p>
    <w:p w14:paraId="1F453129" w14:textId="77777777" w:rsidR="00733150" w:rsidRDefault="00000000">
      <w:pPr>
        <w:spacing w:before="60" w:after="60"/>
      </w:pPr>
      <w:r>
        <w:rPr>
          <w:rFonts w:ascii="Arial" w:eastAsia="Arial" w:hAnsi="Arial" w:cs="Arial"/>
          <w:color w:val="2C2C2A"/>
          <w:sz w:val="22"/>
          <w:szCs w:val="22"/>
        </w:rPr>
        <w:t xml:space="preserve">Los datos disponibles sobre el fútbol ecuatoriano de élite no constituyen una muestra probabilística del universo de futbolistas del país: son, como se estableció en las Partes 1 y 2, un censo del extremo superior de la distribución en dos eras distintas. Eso permite calcular con solidez </w:t>
      </w:r>
      <w:r>
        <w:rPr>
          <w:rFonts w:ascii="Arial" w:eastAsia="Arial" w:hAnsi="Arial" w:cs="Arial"/>
          <w:b/>
          <w:bCs/>
          <w:color w:val="2C2C2A"/>
          <w:sz w:val="22"/>
          <w:szCs w:val="22"/>
        </w:rPr>
        <w:t>tasas históricas de aparición de élite por cuenca geográfica</w:t>
      </w:r>
      <w:r>
        <w:rPr>
          <w:rFonts w:ascii="Arial" w:eastAsia="Arial" w:hAnsi="Arial" w:cs="Arial"/>
          <w:color w:val="2C2C2A"/>
          <w:sz w:val="22"/>
          <w:szCs w:val="22"/>
        </w:rPr>
        <w:t xml:space="preserve">, pero </w:t>
      </w:r>
      <w:r>
        <w:rPr>
          <w:rFonts w:ascii="Arial" w:eastAsia="Arial" w:hAnsi="Arial" w:cs="Arial"/>
          <w:b/>
          <w:bCs/>
          <w:color w:val="2C2C2A"/>
          <w:sz w:val="22"/>
          <w:szCs w:val="22"/>
        </w:rPr>
        <w:t>no permite calcular, a partir de esos mismos datos, la probabilidad de que un prospecto identificado hoy llegue a la élite</w:t>
      </w:r>
      <w:r>
        <w:rPr>
          <w:rFonts w:ascii="Arial" w:eastAsia="Arial" w:hAnsi="Arial" w:cs="Arial"/>
          <w:color w:val="2C2C2A"/>
          <w:sz w:val="22"/>
          <w:szCs w:val="22"/>
        </w:rPr>
        <w:t xml:space="preserve"> — porque el censo, por definición, no registra a los miles de jóvenes talentosos de cada cuenca que no llegaron a ese nivel.</w:t>
      </w:r>
    </w:p>
    <w:p w14:paraId="3C7BB45B" w14:textId="77777777" w:rsidR="00733150" w:rsidRDefault="00000000">
      <w:pPr>
        <w:spacing w:before="60" w:after="60"/>
      </w:pPr>
      <w:r>
        <w:rPr>
          <w:rFonts w:ascii="Arial" w:eastAsia="Arial" w:hAnsi="Arial" w:cs="Arial"/>
          <w:color w:val="2C2C2A"/>
          <w:sz w:val="22"/>
          <w:szCs w:val="22"/>
        </w:rPr>
        <w:t>Por tanto, este análisis combina dos tipos de números de naturaleza distinta, y los mantiene separados con claridad:</w:t>
      </w:r>
    </w:p>
    <w:p w14:paraId="70C2E551" w14:textId="77777777" w:rsidR="00733150" w:rsidRDefault="00000000">
      <w:pPr>
        <w:pStyle w:val="ListParagraph"/>
        <w:numPr>
          <w:ilvl w:val="0"/>
          <w:numId w:val="1"/>
        </w:numPr>
        <w:spacing w:before="40" w:after="40"/>
      </w:pPr>
      <w:r>
        <w:rPr>
          <w:rFonts w:ascii="Arial" w:eastAsia="Arial" w:hAnsi="Arial" w:cs="Arial"/>
          <w:b/>
          <w:bCs/>
          <w:color w:val="2C2C2A"/>
          <w:sz w:val="22"/>
          <w:szCs w:val="22"/>
        </w:rPr>
        <w:t>Números derivados directamente del censo</w:t>
      </w:r>
      <w:r>
        <w:rPr>
          <w:rFonts w:ascii="Arial" w:eastAsia="Arial" w:hAnsi="Arial" w:cs="Arial"/>
          <w:color w:val="2C2C2A"/>
          <w:sz w:val="22"/>
          <w:szCs w:val="22"/>
        </w:rPr>
        <w:t xml:space="preserve"> (tasas de aparición de élite por cuenca, valorización promedio por cuenca): tienen respaldo empírico directo, aunque limitado por el tamaño reducido de la muestra.</w:t>
      </w:r>
    </w:p>
    <w:p w14:paraId="7FE44198" w14:textId="77777777" w:rsidR="00733150" w:rsidRDefault="00000000">
      <w:pPr>
        <w:pStyle w:val="ListParagraph"/>
        <w:numPr>
          <w:ilvl w:val="0"/>
          <w:numId w:val="1"/>
        </w:numPr>
        <w:spacing w:before="40" w:after="40"/>
      </w:pPr>
      <w:r>
        <w:rPr>
          <w:rFonts w:ascii="Arial" w:eastAsia="Arial" w:hAnsi="Arial" w:cs="Arial"/>
          <w:b/>
          <w:bCs/>
          <w:color w:val="2C2C2A"/>
          <w:sz w:val="22"/>
          <w:szCs w:val="22"/>
        </w:rPr>
        <w:t>Supuestos de conversión y de negocio</w:t>
      </w:r>
      <w:r>
        <w:rPr>
          <w:rFonts w:ascii="Arial" w:eastAsia="Arial" w:hAnsi="Arial" w:cs="Arial"/>
          <w:color w:val="2C2C2A"/>
          <w:sz w:val="22"/>
          <w:szCs w:val="22"/>
        </w:rPr>
        <w:t xml:space="preserve"> (probabilidad de firma, tasa de comisión, tasa de éxito de colocación): son estimaciones razonables basadas en referencias generales de la industria de representación deportiva, declaradas explícitamente como supuestos y no como hallazgos del censo.</w:t>
      </w:r>
    </w:p>
    <w:p w14:paraId="72B55715" w14:textId="77777777" w:rsidR="00733150" w:rsidRDefault="00000000">
      <w:pPr>
        <w:spacing w:before="60" w:after="60"/>
      </w:pPr>
      <w:r>
        <w:rPr>
          <w:rFonts w:ascii="Arial" w:eastAsia="Arial" w:hAnsi="Arial" w:cs="Arial"/>
          <w:color w:val="2C2C2A"/>
          <w:sz w:val="22"/>
          <w:szCs w:val="22"/>
        </w:rPr>
        <w:t>Cualquier cifra financiera de esta parte debe leerse como lo que es: un ejercicio de planificación bajo incertidumbre, no una predicción.</w:t>
      </w:r>
    </w:p>
    <w:p w14:paraId="31DAAC01" w14:textId="77777777" w:rsidR="00733150" w:rsidRDefault="00000000">
      <w:pPr>
        <w:spacing w:before="300" w:after="100"/>
      </w:pPr>
      <w:r>
        <w:rPr>
          <w:rFonts w:ascii="Arial" w:eastAsia="Arial" w:hAnsi="Arial" w:cs="Arial"/>
          <w:b/>
          <w:bCs/>
          <w:color w:val="1A1A1A"/>
          <w:sz w:val="28"/>
          <w:szCs w:val="28"/>
        </w:rPr>
        <w:t>9.2 Tasa histórica de aparición de élite por cuenca</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91"/>
        <w:gridCol w:w="2291"/>
        <w:gridCol w:w="2291"/>
        <w:gridCol w:w="3207"/>
      </w:tblGrid>
      <w:tr w:rsidR="00733150" w14:paraId="37D71593" w14:textId="77777777">
        <w:trPr>
          <w:tblHeader/>
        </w:trPr>
        <w:tc>
          <w:tcPr>
            <w:tcW w:w="2291"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2D056114" w14:textId="77777777" w:rsidR="00733150" w:rsidRDefault="00000000">
            <w:pPr>
              <w:spacing w:before="80" w:after="80"/>
            </w:pPr>
            <w:r>
              <w:rPr>
                <w:rFonts w:ascii="Arial" w:eastAsia="Arial" w:hAnsi="Arial" w:cs="Arial"/>
                <w:b/>
                <w:bCs/>
                <w:color w:val="FFFFFF"/>
              </w:rPr>
              <w:t>Cuenca</w:t>
            </w:r>
          </w:p>
        </w:tc>
        <w:tc>
          <w:tcPr>
            <w:tcW w:w="2291"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426A1761" w14:textId="77777777" w:rsidR="00733150" w:rsidRDefault="00000000">
            <w:pPr>
              <w:spacing w:before="80" w:after="80"/>
            </w:pPr>
            <w:r>
              <w:rPr>
                <w:rFonts w:ascii="Arial" w:eastAsia="Arial" w:hAnsi="Arial" w:cs="Arial"/>
                <w:b/>
                <w:bCs/>
                <w:color w:val="FFFFFF"/>
              </w:rPr>
              <w:t>Era anterior (N=52)</w:t>
            </w:r>
          </w:p>
        </w:tc>
        <w:tc>
          <w:tcPr>
            <w:tcW w:w="2291"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7B0FB947" w14:textId="77777777" w:rsidR="00733150" w:rsidRDefault="00000000">
            <w:pPr>
              <w:spacing w:before="80" w:after="80"/>
            </w:pPr>
            <w:r>
              <w:rPr>
                <w:rFonts w:ascii="Arial" w:eastAsia="Arial" w:hAnsi="Arial" w:cs="Arial"/>
                <w:b/>
                <w:bCs/>
                <w:color w:val="FFFFFF"/>
              </w:rPr>
              <w:t>Era actual (N≈48)</w:t>
            </w:r>
          </w:p>
        </w:tc>
        <w:tc>
          <w:tcPr>
            <w:tcW w:w="3207"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2543DF37" w14:textId="77777777" w:rsidR="00733150" w:rsidRDefault="00000000">
            <w:pPr>
              <w:spacing w:before="80" w:after="80"/>
            </w:pPr>
            <w:r>
              <w:rPr>
                <w:rFonts w:ascii="Arial" w:eastAsia="Arial" w:hAnsi="Arial" w:cs="Arial"/>
                <w:b/>
                <w:bCs/>
                <w:color w:val="FFFFFF"/>
              </w:rPr>
              <w:t>Tendencia</w:t>
            </w:r>
          </w:p>
        </w:tc>
      </w:tr>
      <w:tr w:rsidR="00733150" w14:paraId="47F7B5F8" w14:textId="77777777">
        <w:tc>
          <w:tcPr>
            <w:tcW w:w="2291"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1638503" w14:textId="77777777" w:rsidR="00733150" w:rsidRDefault="00000000">
            <w:pPr>
              <w:spacing w:before="80" w:after="80"/>
            </w:pPr>
            <w:r>
              <w:rPr>
                <w:rFonts w:ascii="Arial" w:eastAsia="Arial" w:hAnsi="Arial" w:cs="Arial"/>
                <w:b/>
                <w:bCs/>
                <w:color w:val="2C2C2A"/>
              </w:rPr>
              <w:t>Esmeraldas (agregado)</w:t>
            </w:r>
          </w:p>
        </w:tc>
        <w:tc>
          <w:tcPr>
            <w:tcW w:w="2291"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71F2B168" w14:textId="77777777" w:rsidR="00733150" w:rsidRDefault="00000000">
            <w:pPr>
              <w:spacing w:before="80" w:after="80"/>
            </w:pPr>
            <w:r>
              <w:rPr>
                <w:rFonts w:ascii="Arial" w:eastAsia="Arial" w:hAnsi="Arial" w:cs="Arial"/>
                <w:color w:val="2C2C2A"/>
              </w:rPr>
              <w:t>19 casos (36.5%)</w:t>
            </w:r>
          </w:p>
        </w:tc>
        <w:tc>
          <w:tcPr>
            <w:tcW w:w="2291"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68CE383" w14:textId="77777777" w:rsidR="00733150" w:rsidRDefault="00000000">
            <w:pPr>
              <w:spacing w:before="80" w:after="80"/>
            </w:pPr>
            <w:r>
              <w:rPr>
                <w:rFonts w:ascii="Arial" w:eastAsia="Arial" w:hAnsi="Arial" w:cs="Arial"/>
                <w:color w:val="2C2C2A"/>
              </w:rPr>
              <w:t>~10–11 casos estimados</w:t>
            </w:r>
          </w:p>
        </w:tc>
        <w:tc>
          <w:tcPr>
            <w:tcW w:w="3207"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600CE50" w14:textId="77777777" w:rsidR="00733150" w:rsidRDefault="00000000">
            <w:pPr>
              <w:spacing w:before="80" w:after="80"/>
            </w:pPr>
            <w:r>
              <w:rPr>
                <w:rFonts w:ascii="Arial" w:eastAsia="Arial" w:hAnsi="Arial" w:cs="Arial"/>
                <w:color w:val="2C2C2A"/>
              </w:rPr>
              <w:t>Estable en absoluto, decreciente en participación relativa</w:t>
            </w:r>
          </w:p>
        </w:tc>
      </w:tr>
      <w:tr w:rsidR="00733150" w14:paraId="44F84A8A" w14:textId="77777777">
        <w:tc>
          <w:tcPr>
            <w:tcW w:w="22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0CBBF2" w14:textId="77777777" w:rsidR="00733150" w:rsidRDefault="00000000">
            <w:pPr>
              <w:spacing w:before="80" w:after="80"/>
            </w:pPr>
            <w:r>
              <w:rPr>
                <w:rFonts w:ascii="Arial" w:eastAsia="Arial" w:hAnsi="Arial" w:cs="Arial"/>
                <w:b/>
                <w:bCs/>
                <w:color w:val="2C2C2A"/>
              </w:rPr>
              <w:t>Santo Domingo</w:t>
            </w:r>
          </w:p>
        </w:tc>
        <w:tc>
          <w:tcPr>
            <w:tcW w:w="22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92E604" w14:textId="77777777" w:rsidR="00733150" w:rsidRDefault="00000000">
            <w:pPr>
              <w:spacing w:before="80" w:after="80"/>
            </w:pPr>
            <w:r>
              <w:rPr>
                <w:rFonts w:ascii="Arial" w:eastAsia="Arial" w:hAnsi="Arial" w:cs="Arial"/>
                <w:color w:val="2C2C2A"/>
              </w:rPr>
              <w:t>1 caso (1.9%)</w:t>
            </w:r>
          </w:p>
        </w:tc>
        <w:tc>
          <w:tcPr>
            <w:tcW w:w="22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8EFCA6" w14:textId="77777777" w:rsidR="00733150" w:rsidRDefault="00000000">
            <w:pPr>
              <w:spacing w:before="80" w:after="80"/>
            </w:pPr>
            <w:r>
              <w:rPr>
                <w:rFonts w:ascii="Arial" w:eastAsia="Arial" w:hAnsi="Arial" w:cs="Arial"/>
                <w:color w:val="2C2C2A"/>
              </w:rPr>
              <w:t>4 casos (8.3%)</w:t>
            </w:r>
          </w:p>
        </w:tc>
        <w:tc>
          <w:tcPr>
            <w:tcW w:w="32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7F33EF" w14:textId="77777777" w:rsidR="00733150" w:rsidRDefault="00000000">
            <w:pPr>
              <w:spacing w:before="80" w:after="80"/>
            </w:pPr>
            <w:r>
              <w:rPr>
                <w:rFonts w:ascii="Arial" w:eastAsia="Arial" w:hAnsi="Arial" w:cs="Arial"/>
                <w:color w:val="2C2C2A"/>
              </w:rPr>
              <w:t>Fuerte crecimiento</w:t>
            </w:r>
          </w:p>
        </w:tc>
      </w:tr>
      <w:tr w:rsidR="00733150" w14:paraId="4BC58C53" w14:textId="77777777">
        <w:tc>
          <w:tcPr>
            <w:tcW w:w="2291"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4506D7F" w14:textId="77777777" w:rsidR="00733150" w:rsidRDefault="00000000">
            <w:pPr>
              <w:spacing w:before="80" w:after="80"/>
            </w:pPr>
            <w:r>
              <w:rPr>
                <w:rFonts w:ascii="Arial" w:eastAsia="Arial" w:hAnsi="Arial" w:cs="Arial"/>
                <w:b/>
                <w:bCs/>
                <w:color w:val="2C2C2A"/>
              </w:rPr>
              <w:t>Quinindé</w:t>
            </w:r>
          </w:p>
        </w:tc>
        <w:tc>
          <w:tcPr>
            <w:tcW w:w="2291"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1C85610E" w14:textId="77777777" w:rsidR="00733150" w:rsidRDefault="00000000">
            <w:pPr>
              <w:spacing w:before="80" w:after="80"/>
            </w:pPr>
            <w:r>
              <w:rPr>
                <w:rFonts w:ascii="Arial" w:eastAsia="Arial" w:hAnsi="Arial" w:cs="Arial"/>
                <w:color w:val="2C2C2A"/>
              </w:rPr>
              <w:t>0 casos</w:t>
            </w:r>
          </w:p>
        </w:tc>
        <w:tc>
          <w:tcPr>
            <w:tcW w:w="2291"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43E9073D" w14:textId="77777777" w:rsidR="00733150" w:rsidRDefault="00000000">
            <w:pPr>
              <w:spacing w:before="80" w:after="80"/>
            </w:pPr>
            <w:r>
              <w:rPr>
                <w:rFonts w:ascii="Arial" w:eastAsia="Arial" w:hAnsi="Arial" w:cs="Arial"/>
                <w:color w:val="2C2C2A"/>
              </w:rPr>
              <w:t>3 casos (6.3%)</w:t>
            </w:r>
          </w:p>
        </w:tc>
        <w:tc>
          <w:tcPr>
            <w:tcW w:w="3207"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DC78EFE" w14:textId="77777777" w:rsidR="00733150" w:rsidRDefault="00000000">
            <w:pPr>
              <w:spacing w:before="80" w:after="80"/>
            </w:pPr>
            <w:r>
              <w:rPr>
                <w:rFonts w:ascii="Arial" w:eastAsia="Arial" w:hAnsi="Arial" w:cs="Arial"/>
                <w:color w:val="2C2C2A"/>
              </w:rPr>
              <w:t>Aparición nueva</w:t>
            </w:r>
          </w:p>
        </w:tc>
      </w:tr>
      <w:tr w:rsidR="00733150" w14:paraId="171B811B" w14:textId="77777777">
        <w:tc>
          <w:tcPr>
            <w:tcW w:w="22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A53520" w14:textId="77777777" w:rsidR="00733150" w:rsidRDefault="00000000">
            <w:pPr>
              <w:spacing w:before="80" w:after="80"/>
            </w:pPr>
            <w:r>
              <w:rPr>
                <w:rFonts w:ascii="Arial" w:eastAsia="Arial" w:hAnsi="Arial" w:cs="Arial"/>
                <w:b/>
                <w:bCs/>
                <w:color w:val="2C2C2A"/>
              </w:rPr>
              <w:t>Guayaquil (referencia)</w:t>
            </w:r>
          </w:p>
        </w:tc>
        <w:tc>
          <w:tcPr>
            <w:tcW w:w="22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F3F8D3" w14:textId="77777777" w:rsidR="00733150" w:rsidRDefault="00000000">
            <w:pPr>
              <w:spacing w:before="80" w:after="80"/>
            </w:pPr>
            <w:r>
              <w:rPr>
                <w:rFonts w:ascii="Arial" w:eastAsia="Arial" w:hAnsi="Arial" w:cs="Arial"/>
                <w:color w:val="2C2C2A"/>
              </w:rPr>
              <w:t>9 casos (17.3%)</w:t>
            </w:r>
          </w:p>
        </w:tc>
        <w:tc>
          <w:tcPr>
            <w:tcW w:w="22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9D7538" w14:textId="77777777" w:rsidR="00733150" w:rsidRDefault="00000000">
            <w:pPr>
              <w:spacing w:before="80" w:after="80"/>
            </w:pPr>
            <w:r>
              <w:rPr>
                <w:rFonts w:ascii="Arial" w:eastAsia="Arial" w:hAnsi="Arial" w:cs="Arial"/>
                <w:color w:val="2C2C2A"/>
              </w:rPr>
              <w:t>10 casos (20.8%)</w:t>
            </w:r>
          </w:p>
        </w:tc>
        <w:tc>
          <w:tcPr>
            <w:tcW w:w="32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A6B285" w14:textId="77777777" w:rsidR="00733150" w:rsidRDefault="00000000">
            <w:pPr>
              <w:spacing w:before="80" w:after="80"/>
            </w:pPr>
            <w:r>
              <w:rPr>
                <w:rFonts w:ascii="Arial" w:eastAsia="Arial" w:hAnsi="Arial" w:cs="Arial"/>
                <w:color w:val="2C2C2A"/>
              </w:rPr>
              <w:t>Estable/leve crecimiento</w:t>
            </w:r>
          </w:p>
        </w:tc>
      </w:tr>
    </w:tbl>
    <w:p w14:paraId="1534B05E" w14:textId="77777777" w:rsidR="00733150" w:rsidRDefault="00000000">
      <w:pPr>
        <w:spacing w:before="60" w:after="60"/>
      </w:pPr>
      <w:r>
        <w:rPr>
          <w:rFonts w:ascii="Arial" w:eastAsia="Arial" w:hAnsi="Arial" w:cs="Arial"/>
          <w:color w:val="2C2C2A"/>
          <w:sz w:val="22"/>
          <w:szCs w:val="22"/>
        </w:rPr>
        <w:lastRenderedPageBreak/>
        <w:t>Cada “era” censada corresponde, aproximadamente, a una generación completa de jugadores de élite. Bajo el supuesto conservador de que la tendencia reciente se mantenga, el sistema ecuatoriano podría producir, en la próxima década, un número de casos de élite en Santo Domingo y Quinindé comparable o superior al de la era actual, mientras que Esmeraldas debería seguir aportando un volumen sustancial y predecible, dado su carácter de cuenca estructuralmente consolidada a lo largo de dos eras distintas.</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33150" w14:paraId="0A5C475F" w14:textId="77777777">
        <w:tc>
          <w:tcPr>
            <w:tcW w:w="10080" w:type="dxa"/>
            <w:tcBorders>
              <w:top w:val="single" w:sz="4" w:space="0" w:color="F0B429"/>
              <w:left w:val="single" w:sz="12" w:space="0" w:color="F0B429"/>
              <w:bottom w:val="single" w:sz="4" w:space="0" w:color="F0B429"/>
              <w:right w:val="none" w:sz="0" w:space="0" w:color="FFFFFF"/>
            </w:tcBorders>
            <w:shd w:val="clear" w:color="auto" w:fill="F5F5F3"/>
            <w:tcMar>
              <w:top w:w="200" w:type="dxa"/>
              <w:left w:w="300" w:type="dxa"/>
              <w:bottom w:w="200" w:type="dxa"/>
              <w:right w:w="360" w:type="dxa"/>
            </w:tcMar>
          </w:tcPr>
          <w:p w14:paraId="215ECB89" w14:textId="77777777" w:rsidR="00733150" w:rsidRDefault="00000000">
            <w:pPr>
              <w:spacing w:after="100"/>
            </w:pPr>
            <w:r>
              <w:rPr>
                <w:rFonts w:ascii="Arial" w:eastAsia="Arial" w:hAnsi="Arial" w:cs="Arial"/>
                <w:b/>
                <w:bCs/>
                <w:color w:val="1A1A1A"/>
                <w:sz w:val="22"/>
                <w:szCs w:val="22"/>
              </w:rPr>
              <w:t>Supuesto declarado</w:t>
            </w:r>
          </w:p>
          <w:p w14:paraId="4CB301E3" w14:textId="77777777" w:rsidR="00733150" w:rsidRDefault="00000000">
            <w:pPr>
              <w:spacing w:before="60" w:after="60"/>
            </w:pPr>
            <w:r>
              <w:rPr>
                <w:rFonts w:ascii="Arial" w:eastAsia="Arial" w:hAnsi="Arial" w:cs="Arial"/>
                <w:color w:val="2C2C2A"/>
                <w:sz w:val="22"/>
                <w:szCs w:val="22"/>
              </w:rPr>
              <w:t>Para todo lo que sigue, se asume que la tasa de aparición de élite de cada cuenca en la próxima década se mantiene, como mínimo, en el nivel observado en la era actual. No se asume crecimiento adicional, en aplicación del principio de conservadurismo que este reporte mantiene en todo su desarrollo.</w:t>
            </w:r>
          </w:p>
        </w:tc>
      </w:tr>
    </w:tbl>
    <w:p w14:paraId="112ABC31" w14:textId="77777777" w:rsidR="00733150" w:rsidRDefault="00733150">
      <w:pPr>
        <w:spacing w:before="200"/>
      </w:pPr>
    </w:p>
    <w:p w14:paraId="2F824B84" w14:textId="77777777" w:rsidR="00733150" w:rsidRDefault="00000000">
      <w:pPr>
        <w:spacing w:before="300" w:after="100"/>
      </w:pPr>
      <w:r>
        <w:rPr>
          <w:rFonts w:ascii="Arial" w:eastAsia="Arial" w:hAnsi="Arial" w:cs="Arial"/>
          <w:b/>
          <w:bCs/>
          <w:color w:val="1A1A1A"/>
          <w:sz w:val="28"/>
          <w:szCs w:val="28"/>
        </w:rPr>
        <w:t>9.3 El tamaño del pool no capturado: la oportunidad expresada en números</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19"/>
        <w:gridCol w:w="2621"/>
        <w:gridCol w:w="2419"/>
        <w:gridCol w:w="2621"/>
      </w:tblGrid>
      <w:tr w:rsidR="00733150" w14:paraId="03A9DD6E" w14:textId="77777777">
        <w:trPr>
          <w:tblHeader/>
        </w:trPr>
        <w:tc>
          <w:tcPr>
            <w:tcW w:w="2419"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3497C4C5" w14:textId="77777777" w:rsidR="00733150" w:rsidRDefault="00000000">
            <w:pPr>
              <w:spacing w:before="80" w:after="80"/>
            </w:pPr>
            <w:r>
              <w:rPr>
                <w:rFonts w:ascii="Arial" w:eastAsia="Arial" w:hAnsi="Arial" w:cs="Arial"/>
                <w:b/>
                <w:bCs/>
                <w:color w:val="FFFFFF"/>
              </w:rPr>
              <w:t>Cuenca</w:t>
            </w:r>
          </w:p>
        </w:tc>
        <w:tc>
          <w:tcPr>
            <w:tcW w:w="2621"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3D648DC9" w14:textId="77777777" w:rsidR="00733150" w:rsidRDefault="00000000">
            <w:pPr>
              <w:spacing w:before="80" w:after="80"/>
            </w:pPr>
            <w:r>
              <w:rPr>
                <w:rFonts w:ascii="Arial" w:eastAsia="Arial" w:hAnsi="Arial" w:cs="Arial"/>
                <w:b/>
                <w:bCs/>
                <w:color w:val="FFFFFF"/>
              </w:rPr>
              <w:t>Casos de élite esperados (década)</w:t>
            </w:r>
          </w:p>
        </w:tc>
        <w:tc>
          <w:tcPr>
            <w:tcW w:w="2419"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55A03827" w14:textId="77777777" w:rsidR="00733150" w:rsidRDefault="00000000">
            <w:pPr>
              <w:spacing w:before="80" w:after="80"/>
            </w:pPr>
            <w:r>
              <w:rPr>
                <w:rFonts w:ascii="Arial" w:eastAsia="Arial" w:hAnsi="Arial" w:cs="Arial"/>
                <w:b/>
                <w:bCs/>
                <w:color w:val="FFFFFF"/>
              </w:rPr>
              <w:t>% no capturado por club dominante</w:t>
            </w:r>
          </w:p>
        </w:tc>
        <w:tc>
          <w:tcPr>
            <w:tcW w:w="2621"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7E970BBA" w14:textId="77777777" w:rsidR="00733150" w:rsidRDefault="00000000">
            <w:pPr>
              <w:spacing w:before="80" w:after="80"/>
            </w:pPr>
            <w:r>
              <w:rPr>
                <w:rFonts w:ascii="Arial" w:eastAsia="Arial" w:hAnsi="Arial" w:cs="Arial"/>
                <w:b/>
                <w:bCs/>
                <w:color w:val="FFFFFF"/>
              </w:rPr>
              <w:t>Pool no capturado estimado</w:t>
            </w:r>
          </w:p>
        </w:tc>
      </w:tr>
      <w:tr w:rsidR="00733150" w14:paraId="213F9D3C" w14:textId="77777777">
        <w:tc>
          <w:tcPr>
            <w:tcW w:w="2419"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6A06602" w14:textId="77777777" w:rsidR="00733150" w:rsidRDefault="00000000">
            <w:pPr>
              <w:spacing w:before="80" w:after="80"/>
            </w:pPr>
            <w:r>
              <w:rPr>
                <w:rFonts w:ascii="Arial" w:eastAsia="Arial" w:hAnsi="Arial" w:cs="Arial"/>
                <w:b/>
                <w:bCs/>
                <w:color w:val="2C2C2A"/>
              </w:rPr>
              <w:t>Esmeraldas</w:t>
            </w:r>
          </w:p>
        </w:tc>
        <w:tc>
          <w:tcPr>
            <w:tcW w:w="2621"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7276122C" w14:textId="77777777" w:rsidR="00733150" w:rsidRDefault="00000000">
            <w:pPr>
              <w:spacing w:before="80" w:after="80"/>
            </w:pPr>
            <w:r>
              <w:rPr>
                <w:rFonts w:ascii="Arial" w:eastAsia="Arial" w:hAnsi="Arial" w:cs="Arial"/>
                <w:color w:val="2C2C2A"/>
              </w:rPr>
              <w:t>~10</w:t>
            </w:r>
          </w:p>
        </w:tc>
        <w:tc>
          <w:tcPr>
            <w:tcW w:w="2419"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6A40BB6" w14:textId="77777777" w:rsidR="00733150" w:rsidRDefault="00000000">
            <w:pPr>
              <w:spacing w:before="80" w:after="80"/>
            </w:pPr>
            <w:r>
              <w:rPr>
                <w:rFonts w:ascii="Arial" w:eastAsia="Arial" w:hAnsi="Arial" w:cs="Arial"/>
                <w:color w:val="2C2C2A"/>
              </w:rPr>
              <w:t>75%</w:t>
            </w:r>
          </w:p>
        </w:tc>
        <w:tc>
          <w:tcPr>
            <w:tcW w:w="2621"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4E6203FB" w14:textId="77777777" w:rsidR="00733150" w:rsidRDefault="00000000">
            <w:pPr>
              <w:spacing w:before="80" w:after="80"/>
            </w:pPr>
            <w:r>
              <w:rPr>
                <w:rFonts w:ascii="Arial" w:eastAsia="Arial" w:hAnsi="Arial" w:cs="Arial"/>
                <w:b/>
                <w:bCs/>
                <w:color w:val="2C2C2A"/>
              </w:rPr>
              <w:t>~7–8 casos</w:t>
            </w:r>
          </w:p>
        </w:tc>
      </w:tr>
      <w:tr w:rsidR="00733150" w14:paraId="48A9E691" w14:textId="77777777">
        <w:tc>
          <w:tcPr>
            <w:tcW w:w="24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7FD39A" w14:textId="77777777" w:rsidR="00733150" w:rsidRDefault="00000000">
            <w:pPr>
              <w:spacing w:before="80" w:after="80"/>
            </w:pPr>
            <w:r>
              <w:rPr>
                <w:rFonts w:ascii="Arial" w:eastAsia="Arial" w:hAnsi="Arial" w:cs="Arial"/>
                <w:b/>
                <w:bCs/>
                <w:color w:val="2C2C2A"/>
              </w:rPr>
              <w:t>Santo Domingo</w:t>
            </w:r>
          </w:p>
        </w:tc>
        <w:tc>
          <w:tcPr>
            <w:tcW w:w="26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E57563" w14:textId="77777777" w:rsidR="00733150" w:rsidRDefault="00000000">
            <w:pPr>
              <w:spacing w:before="80" w:after="80"/>
            </w:pPr>
            <w:r>
              <w:rPr>
                <w:rFonts w:ascii="Arial" w:eastAsia="Arial" w:hAnsi="Arial" w:cs="Arial"/>
                <w:color w:val="2C2C2A"/>
              </w:rPr>
              <w:t>~4</w:t>
            </w:r>
          </w:p>
        </w:tc>
        <w:tc>
          <w:tcPr>
            <w:tcW w:w="24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D54AE2" w14:textId="77777777" w:rsidR="00733150" w:rsidRDefault="00000000">
            <w:pPr>
              <w:spacing w:before="80" w:after="80"/>
            </w:pPr>
            <w:r>
              <w:rPr>
                <w:rFonts w:ascii="Arial" w:eastAsia="Arial" w:hAnsi="Arial" w:cs="Arial"/>
                <w:color w:val="2C2C2A"/>
              </w:rPr>
              <w:t>25%</w:t>
            </w:r>
          </w:p>
        </w:tc>
        <w:tc>
          <w:tcPr>
            <w:tcW w:w="26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A67380" w14:textId="77777777" w:rsidR="00733150" w:rsidRDefault="00000000">
            <w:pPr>
              <w:spacing w:before="80" w:after="80"/>
            </w:pPr>
            <w:r>
              <w:rPr>
                <w:rFonts w:ascii="Arial" w:eastAsia="Arial" w:hAnsi="Arial" w:cs="Arial"/>
                <w:color w:val="2C2C2A"/>
              </w:rPr>
              <w:t>~1 caso</w:t>
            </w:r>
          </w:p>
        </w:tc>
      </w:tr>
      <w:tr w:rsidR="00733150" w14:paraId="0D6CA8EB" w14:textId="77777777">
        <w:tc>
          <w:tcPr>
            <w:tcW w:w="2419"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8FF2643" w14:textId="77777777" w:rsidR="00733150" w:rsidRDefault="00000000">
            <w:pPr>
              <w:spacing w:before="80" w:after="80"/>
            </w:pPr>
            <w:r>
              <w:rPr>
                <w:rFonts w:ascii="Arial" w:eastAsia="Arial" w:hAnsi="Arial" w:cs="Arial"/>
                <w:b/>
                <w:bCs/>
                <w:color w:val="2C2C2A"/>
              </w:rPr>
              <w:t>Quinindé</w:t>
            </w:r>
          </w:p>
        </w:tc>
        <w:tc>
          <w:tcPr>
            <w:tcW w:w="2621"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F6BAD29" w14:textId="77777777" w:rsidR="00733150" w:rsidRDefault="00000000">
            <w:pPr>
              <w:spacing w:before="80" w:after="80"/>
            </w:pPr>
            <w:r>
              <w:rPr>
                <w:rFonts w:ascii="Arial" w:eastAsia="Arial" w:hAnsi="Arial" w:cs="Arial"/>
                <w:color w:val="2C2C2A"/>
              </w:rPr>
              <w:t>~3</w:t>
            </w:r>
          </w:p>
        </w:tc>
        <w:tc>
          <w:tcPr>
            <w:tcW w:w="2419"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0DEC90C" w14:textId="77777777" w:rsidR="00733150" w:rsidRDefault="00000000">
            <w:pPr>
              <w:spacing w:before="80" w:after="80"/>
            </w:pPr>
            <w:r>
              <w:rPr>
                <w:rFonts w:ascii="Arial" w:eastAsia="Arial" w:hAnsi="Arial" w:cs="Arial"/>
                <w:color w:val="2C2C2A"/>
              </w:rPr>
              <w:t>33%</w:t>
            </w:r>
          </w:p>
        </w:tc>
        <w:tc>
          <w:tcPr>
            <w:tcW w:w="2621"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DD3B252" w14:textId="77777777" w:rsidR="00733150" w:rsidRDefault="00000000">
            <w:pPr>
              <w:spacing w:before="80" w:after="80"/>
            </w:pPr>
            <w:r>
              <w:rPr>
                <w:rFonts w:ascii="Arial" w:eastAsia="Arial" w:hAnsi="Arial" w:cs="Arial"/>
                <w:color w:val="2C2C2A"/>
              </w:rPr>
              <w:t>~1 caso</w:t>
            </w:r>
          </w:p>
        </w:tc>
      </w:tr>
      <w:tr w:rsidR="00733150" w14:paraId="42CA7EE6" w14:textId="77777777">
        <w:tc>
          <w:tcPr>
            <w:tcW w:w="24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98EA88" w14:textId="77777777" w:rsidR="00733150" w:rsidRDefault="00000000">
            <w:pPr>
              <w:spacing w:before="80" w:after="80"/>
            </w:pPr>
            <w:r>
              <w:rPr>
                <w:rFonts w:ascii="Arial" w:eastAsia="Arial" w:hAnsi="Arial" w:cs="Arial"/>
                <w:b/>
                <w:bCs/>
                <w:color w:val="2C2C2A"/>
              </w:rPr>
              <w:t>Total cuencas prioritarias</w:t>
            </w:r>
          </w:p>
        </w:tc>
        <w:tc>
          <w:tcPr>
            <w:tcW w:w="26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6A2EDC" w14:textId="77777777" w:rsidR="00733150" w:rsidRDefault="00000000">
            <w:pPr>
              <w:spacing w:before="80" w:after="80"/>
            </w:pPr>
            <w:r>
              <w:rPr>
                <w:rFonts w:ascii="Arial" w:eastAsia="Arial" w:hAnsi="Arial" w:cs="Arial"/>
                <w:b/>
                <w:bCs/>
                <w:color w:val="2C2C2A"/>
              </w:rPr>
              <w:t>~17</w:t>
            </w:r>
          </w:p>
        </w:tc>
        <w:tc>
          <w:tcPr>
            <w:tcW w:w="24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948463" w14:textId="77777777" w:rsidR="00733150" w:rsidRDefault="00000000">
            <w:pPr>
              <w:spacing w:before="80" w:after="80"/>
            </w:pPr>
            <w:r>
              <w:rPr>
                <w:rFonts w:ascii="Arial" w:eastAsia="Arial" w:hAnsi="Arial" w:cs="Arial"/>
                <w:color w:val="2C2C2A"/>
              </w:rPr>
              <w:t>—</w:t>
            </w:r>
          </w:p>
        </w:tc>
        <w:tc>
          <w:tcPr>
            <w:tcW w:w="26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A7BB55" w14:textId="77777777" w:rsidR="00733150" w:rsidRDefault="00000000">
            <w:pPr>
              <w:spacing w:before="80" w:after="80"/>
            </w:pPr>
            <w:r>
              <w:rPr>
                <w:rFonts w:ascii="Arial" w:eastAsia="Arial" w:hAnsi="Arial" w:cs="Arial"/>
                <w:b/>
                <w:bCs/>
                <w:color w:val="2C2C2A"/>
              </w:rPr>
              <w:t>~9–10 casos de élite en la próxima década</w:t>
            </w:r>
          </w:p>
        </w:tc>
      </w:tr>
    </w:tbl>
    <w:p w14:paraId="6D732148" w14:textId="4AC5E6A4" w:rsidR="00733150" w:rsidRDefault="00000000">
      <w:pPr>
        <w:spacing w:before="60" w:after="60"/>
      </w:pPr>
      <w:r>
        <w:rPr>
          <w:rFonts w:ascii="Arial" w:eastAsia="Arial" w:hAnsi="Arial" w:cs="Arial"/>
          <w:color w:val="2C2C2A"/>
          <w:sz w:val="22"/>
          <w:szCs w:val="22"/>
        </w:rPr>
        <w:t xml:space="preserve">Esta cifra —entre nueve y diez futbolistas de nivel de élite verificable, no capturados por el actor institucional dominante, emergiendo de las tres cuencas prioritarias en la próxima década— es el tamaño bruto de la oportunidad estructural que sostiene la vertical de captación territorial (V1) de Natio. No es un número grande en términos absolutos —y no debe presentarse como tal frente al </w:t>
      </w:r>
      <w:r w:rsidR="003331BE">
        <w:rPr>
          <w:rFonts w:ascii="Arial" w:eastAsia="Arial" w:hAnsi="Arial" w:cs="Arial"/>
          <w:color w:val="2C2C2A"/>
          <w:sz w:val="22"/>
          <w:szCs w:val="22"/>
        </w:rPr>
        <w:t>Management</w:t>
      </w:r>
      <w:r>
        <w:rPr>
          <w:rFonts w:ascii="Arial" w:eastAsia="Arial" w:hAnsi="Arial" w:cs="Arial"/>
          <w:color w:val="2C2C2A"/>
          <w:sz w:val="22"/>
          <w:szCs w:val="22"/>
        </w:rPr>
        <w:t xml:space="preserve">—, pero es un número </w:t>
      </w:r>
      <w:r>
        <w:rPr>
          <w:rFonts w:ascii="Arial" w:eastAsia="Arial" w:hAnsi="Arial" w:cs="Arial"/>
          <w:b/>
          <w:bCs/>
          <w:color w:val="2C2C2A"/>
          <w:sz w:val="22"/>
          <w:szCs w:val="22"/>
        </w:rPr>
        <w:t>económicamente relevante</w:t>
      </w:r>
      <w:r>
        <w:rPr>
          <w:rFonts w:ascii="Arial" w:eastAsia="Arial" w:hAnsi="Arial" w:cs="Arial"/>
          <w:color w:val="2C2C2A"/>
          <w:sz w:val="22"/>
          <w:szCs w:val="22"/>
        </w:rPr>
        <w:t xml:space="preserve"> si se cruza con la valorización promedio que estas cuencas ya han demostrado.</w:t>
      </w:r>
    </w:p>
    <w:p w14:paraId="74D0BE4A" w14:textId="77777777" w:rsidR="00733150" w:rsidRDefault="00000000">
      <w:pPr>
        <w:spacing w:before="300" w:after="100"/>
      </w:pPr>
      <w:r>
        <w:rPr>
          <w:rFonts w:ascii="Arial" w:eastAsia="Arial" w:hAnsi="Arial" w:cs="Arial"/>
          <w:b/>
          <w:bCs/>
          <w:color w:val="1A1A1A"/>
          <w:sz w:val="28"/>
          <w:szCs w:val="28"/>
        </w:rPr>
        <w:t>9.4 De casos de élite a valor económico</w:t>
      </w:r>
    </w:p>
    <w:tbl>
      <w:tblPr>
        <w:tblW w:w="10080" w:type="dxa"/>
        <w:tblInd w:w="-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814"/>
        <w:gridCol w:w="1814"/>
        <w:gridCol w:w="1412"/>
        <w:gridCol w:w="2015"/>
        <w:gridCol w:w="3025"/>
      </w:tblGrid>
      <w:tr w:rsidR="00733150" w14:paraId="4BC5F7BC" w14:textId="77777777">
        <w:trPr>
          <w:tblHeader/>
        </w:trPr>
        <w:tc>
          <w:tcPr>
            <w:tcW w:w="5040" w:type="dxa"/>
            <w:gridSpan w:val="3"/>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072115BF" w14:textId="77777777" w:rsidR="00733150" w:rsidRDefault="00000000">
            <w:pPr>
              <w:spacing w:before="80" w:after="80"/>
            </w:pPr>
            <w:r>
              <w:rPr>
                <w:rFonts w:ascii="Arial" w:eastAsia="Arial" w:hAnsi="Arial" w:cs="Arial"/>
                <w:b/>
                <w:bCs/>
                <w:color w:val="FFFFFF"/>
              </w:rPr>
              <w:t>Cuenca</w:t>
            </w:r>
          </w:p>
        </w:tc>
        <w:tc>
          <w:tcPr>
            <w:tcW w:w="5040" w:type="dxa"/>
            <w:gridSpan w:val="2"/>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1B4BF36A" w14:textId="77777777" w:rsidR="00733150" w:rsidRDefault="00000000">
            <w:pPr>
              <w:spacing w:before="80" w:after="80"/>
            </w:pPr>
            <w:r>
              <w:rPr>
                <w:rFonts w:ascii="Arial" w:eastAsia="Arial" w:hAnsi="Arial" w:cs="Arial"/>
                <w:b/>
                <w:bCs/>
                <w:color w:val="FFFFFF"/>
              </w:rPr>
              <w:t>Valor máximo promedio por jugador</w:t>
            </w:r>
          </w:p>
        </w:tc>
      </w:tr>
      <w:tr w:rsidR="00733150" w14:paraId="72CF44E8" w14:textId="77777777">
        <w:tc>
          <w:tcPr>
            <w:tcW w:w="5040" w:type="dxa"/>
            <w:gridSpan w:val="3"/>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4BDB30E" w14:textId="77777777" w:rsidR="00733150" w:rsidRDefault="00000000">
            <w:pPr>
              <w:spacing w:before="80" w:after="80"/>
            </w:pPr>
            <w:r>
              <w:rPr>
                <w:rFonts w:ascii="Arial" w:eastAsia="Arial" w:hAnsi="Arial" w:cs="Arial"/>
                <w:b/>
                <w:bCs/>
                <w:color w:val="2C2C2A"/>
              </w:rPr>
              <w:t>Santo Domingo</w:t>
            </w:r>
          </w:p>
        </w:tc>
        <w:tc>
          <w:tcPr>
            <w:tcW w:w="5040" w:type="dxa"/>
            <w:gridSpan w:val="2"/>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7C8AC5B2" w14:textId="77777777" w:rsidR="00733150" w:rsidRDefault="00000000">
            <w:pPr>
              <w:spacing w:before="80" w:after="80"/>
            </w:pPr>
            <w:r>
              <w:rPr>
                <w:rFonts w:ascii="Arial" w:eastAsia="Arial" w:hAnsi="Arial" w:cs="Arial"/>
                <w:color w:val="2C2C2A"/>
              </w:rPr>
              <w:t>€30.9M</w:t>
            </w:r>
          </w:p>
        </w:tc>
      </w:tr>
      <w:tr w:rsidR="00733150" w14:paraId="06D79DC3" w14:textId="77777777">
        <w:tc>
          <w:tcPr>
            <w:tcW w:w="5040" w:type="dxa"/>
            <w:gridSpan w:val="3"/>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93733E" w14:textId="77777777" w:rsidR="00733150" w:rsidRDefault="00000000">
            <w:pPr>
              <w:spacing w:before="80" w:after="80"/>
            </w:pPr>
            <w:r>
              <w:rPr>
                <w:rFonts w:ascii="Arial" w:eastAsia="Arial" w:hAnsi="Arial" w:cs="Arial"/>
                <w:b/>
                <w:bCs/>
                <w:color w:val="2C2C2A"/>
              </w:rPr>
              <w:t>Quinindé</w:t>
            </w:r>
          </w:p>
        </w:tc>
        <w:tc>
          <w:tcPr>
            <w:tcW w:w="504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B8C7D8" w14:textId="77777777" w:rsidR="00733150" w:rsidRDefault="00000000">
            <w:pPr>
              <w:spacing w:before="80" w:after="80"/>
            </w:pPr>
            <w:r>
              <w:rPr>
                <w:rFonts w:ascii="Arial" w:eastAsia="Arial" w:hAnsi="Arial" w:cs="Arial"/>
                <w:color w:val="2C2C2A"/>
              </w:rPr>
              <w:t>€34.0M</w:t>
            </w:r>
          </w:p>
        </w:tc>
      </w:tr>
      <w:tr w:rsidR="00733150" w14:paraId="51501BB8" w14:textId="77777777">
        <w:tc>
          <w:tcPr>
            <w:tcW w:w="5040" w:type="dxa"/>
            <w:gridSpan w:val="3"/>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18CBF1B9" w14:textId="77777777" w:rsidR="00733150" w:rsidRDefault="00000000">
            <w:pPr>
              <w:spacing w:before="80" w:after="80"/>
            </w:pPr>
            <w:r>
              <w:rPr>
                <w:rFonts w:ascii="Arial" w:eastAsia="Arial" w:hAnsi="Arial" w:cs="Arial"/>
                <w:b/>
                <w:bCs/>
                <w:color w:val="2C2C2A"/>
              </w:rPr>
              <w:t>Esmeraldas</w:t>
            </w:r>
          </w:p>
        </w:tc>
        <w:tc>
          <w:tcPr>
            <w:tcW w:w="5040" w:type="dxa"/>
            <w:gridSpan w:val="2"/>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304FC4E" w14:textId="77777777" w:rsidR="00733150" w:rsidRDefault="00000000">
            <w:pPr>
              <w:spacing w:before="80" w:after="80"/>
            </w:pPr>
            <w:r>
              <w:rPr>
                <w:rFonts w:ascii="Arial" w:eastAsia="Arial" w:hAnsi="Arial" w:cs="Arial"/>
                <w:color w:val="2C2C2A"/>
              </w:rPr>
              <w:t>No consolidado en cifra agregada única</w:t>
            </w:r>
          </w:p>
        </w:tc>
      </w:tr>
      <w:tr w:rsidR="00733150" w14:paraId="61EEDFBD" w14:textId="77777777">
        <w:trPr>
          <w:tblHeader/>
        </w:trPr>
        <w:tc>
          <w:tcPr>
            <w:tcW w:w="1814"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09444474" w14:textId="77777777" w:rsidR="00733150" w:rsidRDefault="00000000">
            <w:pPr>
              <w:spacing w:before="80" w:after="80"/>
            </w:pPr>
            <w:r>
              <w:rPr>
                <w:rFonts w:ascii="Arial" w:eastAsia="Arial" w:hAnsi="Arial" w:cs="Arial"/>
                <w:b/>
                <w:bCs/>
                <w:color w:val="FFFFFF"/>
              </w:rPr>
              <w:t>Cuenca</w:t>
            </w:r>
          </w:p>
        </w:tc>
        <w:tc>
          <w:tcPr>
            <w:tcW w:w="1814"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1B02CB1E" w14:textId="77777777" w:rsidR="00733150" w:rsidRDefault="00000000">
            <w:pPr>
              <w:spacing w:before="80" w:after="80"/>
            </w:pPr>
            <w:r>
              <w:rPr>
                <w:rFonts w:ascii="Arial" w:eastAsia="Arial" w:hAnsi="Arial" w:cs="Arial"/>
                <w:b/>
                <w:bCs/>
                <w:color w:val="FFFFFF"/>
              </w:rPr>
              <w:t>Pool no capturado</w:t>
            </w:r>
          </w:p>
        </w:tc>
        <w:tc>
          <w:tcPr>
            <w:tcW w:w="3427" w:type="dxa"/>
            <w:gridSpan w:val="2"/>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5537017C" w14:textId="77777777" w:rsidR="00733150" w:rsidRDefault="00000000">
            <w:pPr>
              <w:spacing w:before="80" w:after="80"/>
            </w:pPr>
            <w:r>
              <w:rPr>
                <w:rFonts w:ascii="Arial" w:eastAsia="Arial" w:hAnsi="Arial" w:cs="Arial"/>
                <w:b/>
                <w:bCs/>
                <w:color w:val="FFFFFF"/>
              </w:rPr>
              <w:t>Valor máximo promedio</w:t>
            </w:r>
          </w:p>
        </w:tc>
        <w:tc>
          <w:tcPr>
            <w:tcW w:w="3025"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3A40C5BE" w14:textId="77777777" w:rsidR="00733150" w:rsidRDefault="00000000">
            <w:pPr>
              <w:spacing w:before="80" w:after="80"/>
            </w:pPr>
            <w:r>
              <w:rPr>
                <w:rFonts w:ascii="Arial" w:eastAsia="Arial" w:hAnsi="Arial" w:cs="Arial"/>
                <w:b/>
                <w:bCs/>
                <w:color w:val="FFFFFF"/>
              </w:rPr>
              <w:t>Valor de mercado potencial agregado</w:t>
            </w:r>
          </w:p>
        </w:tc>
      </w:tr>
      <w:tr w:rsidR="00733150" w14:paraId="6618D4BF" w14:textId="77777777">
        <w:tc>
          <w:tcPr>
            <w:tcW w:w="1814"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40A4E12" w14:textId="77777777" w:rsidR="00733150" w:rsidRDefault="00000000">
            <w:pPr>
              <w:spacing w:before="80" w:after="80"/>
            </w:pPr>
            <w:r>
              <w:rPr>
                <w:rFonts w:ascii="Arial" w:eastAsia="Arial" w:hAnsi="Arial" w:cs="Arial"/>
                <w:b/>
                <w:bCs/>
                <w:color w:val="2C2C2A"/>
              </w:rPr>
              <w:lastRenderedPageBreak/>
              <w:t>Santo Domingo</w:t>
            </w:r>
          </w:p>
        </w:tc>
        <w:tc>
          <w:tcPr>
            <w:tcW w:w="1814"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A61DE68" w14:textId="77777777" w:rsidR="00733150" w:rsidRDefault="00000000">
            <w:pPr>
              <w:spacing w:before="80" w:after="80"/>
            </w:pPr>
            <w:r>
              <w:rPr>
                <w:rFonts w:ascii="Arial" w:eastAsia="Arial" w:hAnsi="Arial" w:cs="Arial"/>
                <w:color w:val="2C2C2A"/>
              </w:rPr>
              <w:t>~1 caso</w:t>
            </w:r>
          </w:p>
        </w:tc>
        <w:tc>
          <w:tcPr>
            <w:tcW w:w="3427" w:type="dxa"/>
            <w:gridSpan w:val="2"/>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79E1BC3" w14:textId="77777777" w:rsidR="00733150" w:rsidRDefault="00000000">
            <w:pPr>
              <w:spacing w:before="80" w:after="80"/>
            </w:pPr>
            <w:r>
              <w:rPr>
                <w:rFonts w:ascii="Arial" w:eastAsia="Arial" w:hAnsi="Arial" w:cs="Arial"/>
                <w:color w:val="2C2C2A"/>
              </w:rPr>
              <w:t>€30.9M</w:t>
            </w:r>
          </w:p>
        </w:tc>
        <w:tc>
          <w:tcPr>
            <w:tcW w:w="3025"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79BFBD4" w14:textId="77777777" w:rsidR="00733150" w:rsidRDefault="00000000">
            <w:pPr>
              <w:spacing w:before="80" w:after="80"/>
            </w:pPr>
            <w:r>
              <w:rPr>
                <w:rFonts w:ascii="Arial" w:eastAsia="Arial" w:hAnsi="Arial" w:cs="Arial"/>
                <w:color w:val="2C2C2A"/>
              </w:rPr>
              <w:t>~€30.9M</w:t>
            </w:r>
          </w:p>
        </w:tc>
      </w:tr>
      <w:tr w:rsidR="00733150" w14:paraId="24196825" w14:textId="77777777">
        <w:tc>
          <w:tcPr>
            <w:tcW w:w="181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A69055" w14:textId="77777777" w:rsidR="00733150" w:rsidRDefault="00000000">
            <w:pPr>
              <w:spacing w:before="80" w:after="80"/>
            </w:pPr>
            <w:r>
              <w:rPr>
                <w:rFonts w:ascii="Arial" w:eastAsia="Arial" w:hAnsi="Arial" w:cs="Arial"/>
                <w:b/>
                <w:bCs/>
                <w:color w:val="2C2C2A"/>
              </w:rPr>
              <w:t>Quinindé</w:t>
            </w:r>
          </w:p>
        </w:tc>
        <w:tc>
          <w:tcPr>
            <w:tcW w:w="181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FBEAC3" w14:textId="77777777" w:rsidR="00733150" w:rsidRDefault="00000000">
            <w:pPr>
              <w:spacing w:before="80" w:after="80"/>
            </w:pPr>
            <w:r>
              <w:rPr>
                <w:rFonts w:ascii="Arial" w:eastAsia="Arial" w:hAnsi="Arial" w:cs="Arial"/>
                <w:color w:val="2C2C2A"/>
              </w:rPr>
              <w:t>~1 caso</w:t>
            </w:r>
          </w:p>
        </w:tc>
        <w:tc>
          <w:tcPr>
            <w:tcW w:w="3427"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6A2B88" w14:textId="77777777" w:rsidR="00733150" w:rsidRDefault="00000000">
            <w:pPr>
              <w:spacing w:before="80" w:after="80"/>
            </w:pPr>
            <w:r>
              <w:rPr>
                <w:rFonts w:ascii="Arial" w:eastAsia="Arial" w:hAnsi="Arial" w:cs="Arial"/>
                <w:color w:val="2C2C2A"/>
              </w:rPr>
              <w:t>€34.0M</w:t>
            </w:r>
          </w:p>
        </w:tc>
        <w:tc>
          <w:tcPr>
            <w:tcW w:w="30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14E171" w14:textId="77777777" w:rsidR="00733150" w:rsidRDefault="00000000">
            <w:pPr>
              <w:spacing w:before="80" w:after="80"/>
            </w:pPr>
            <w:r>
              <w:rPr>
                <w:rFonts w:ascii="Arial" w:eastAsia="Arial" w:hAnsi="Arial" w:cs="Arial"/>
                <w:color w:val="2C2C2A"/>
              </w:rPr>
              <w:t>~€34.0M</w:t>
            </w:r>
          </w:p>
        </w:tc>
      </w:tr>
      <w:tr w:rsidR="00733150" w14:paraId="25B2973A" w14:textId="77777777">
        <w:tc>
          <w:tcPr>
            <w:tcW w:w="1814"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7DBD20D7" w14:textId="77777777" w:rsidR="00733150" w:rsidRDefault="00000000">
            <w:pPr>
              <w:spacing w:before="80" w:after="80"/>
            </w:pPr>
            <w:r>
              <w:rPr>
                <w:rFonts w:ascii="Arial" w:eastAsia="Arial" w:hAnsi="Arial" w:cs="Arial"/>
                <w:b/>
                <w:bCs/>
                <w:color w:val="2C2C2A"/>
              </w:rPr>
              <w:t>Esmeraldas</w:t>
            </w:r>
          </w:p>
        </w:tc>
        <w:tc>
          <w:tcPr>
            <w:tcW w:w="1814"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BA1CA4B" w14:textId="77777777" w:rsidR="00733150" w:rsidRDefault="00000000">
            <w:pPr>
              <w:spacing w:before="80" w:after="80"/>
            </w:pPr>
            <w:r>
              <w:rPr>
                <w:rFonts w:ascii="Arial" w:eastAsia="Arial" w:hAnsi="Arial" w:cs="Arial"/>
                <w:color w:val="2C2C2A"/>
              </w:rPr>
              <w:t>~7–8 casos</w:t>
            </w:r>
          </w:p>
        </w:tc>
        <w:tc>
          <w:tcPr>
            <w:tcW w:w="3427" w:type="dxa"/>
            <w:gridSpan w:val="2"/>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8DA988E" w14:textId="77777777" w:rsidR="00733150" w:rsidRDefault="00000000">
            <w:pPr>
              <w:spacing w:before="80" w:after="80"/>
            </w:pPr>
            <w:r>
              <w:rPr>
                <w:rFonts w:ascii="Arial" w:eastAsia="Arial" w:hAnsi="Arial" w:cs="Arial"/>
                <w:color w:val="2C2C2A"/>
              </w:rPr>
              <w:t>Supuesto conservador de €8–10M por caso</w:t>
            </w:r>
          </w:p>
        </w:tc>
        <w:tc>
          <w:tcPr>
            <w:tcW w:w="3025"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51B5C59" w14:textId="77777777" w:rsidR="00733150" w:rsidRDefault="00000000">
            <w:pPr>
              <w:spacing w:before="80" w:after="80"/>
            </w:pPr>
            <w:r>
              <w:rPr>
                <w:rFonts w:ascii="Arial" w:eastAsia="Arial" w:hAnsi="Arial" w:cs="Arial"/>
                <w:color w:val="2C2C2A"/>
              </w:rPr>
              <w:t>~€60–80M</w:t>
            </w:r>
          </w:p>
        </w:tc>
      </w:tr>
      <w:tr w:rsidR="00733150" w14:paraId="0B43FB15" w14:textId="77777777">
        <w:tblPrEx>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Ex>
        <w:tc>
          <w:tcPr>
            <w:tcW w:w="10080" w:type="dxa"/>
            <w:gridSpan w:val="5"/>
            <w:tcBorders>
              <w:top w:val="none" w:sz="0" w:space="0" w:color="FFFFFF"/>
              <w:left w:val="none" w:sz="0" w:space="0" w:color="FFFFFF"/>
              <w:bottom w:val="none" w:sz="0" w:space="0" w:color="FFFFFF"/>
              <w:right w:val="none" w:sz="0" w:space="0" w:color="FFFFFF"/>
            </w:tcBorders>
            <w:shd w:val="clear" w:color="auto" w:fill="FCEBEB"/>
            <w:tcMar>
              <w:top w:w="200" w:type="dxa"/>
              <w:left w:w="360" w:type="dxa"/>
              <w:bottom w:w="200" w:type="dxa"/>
              <w:right w:w="360" w:type="dxa"/>
            </w:tcMar>
          </w:tcPr>
          <w:p w14:paraId="4F605E31" w14:textId="77777777" w:rsidR="00733150" w:rsidRDefault="00000000">
            <w:pPr>
              <w:spacing w:after="100"/>
            </w:pPr>
            <w:r>
              <w:rPr>
                <w:rFonts w:ascii="Arial" w:eastAsia="Arial" w:hAnsi="Arial" w:cs="Arial"/>
                <w:b/>
                <w:bCs/>
                <w:color w:val="1A1A1A"/>
                <w:sz w:val="22"/>
                <w:szCs w:val="22"/>
              </w:rPr>
              <w:t>Interpretación del techo teórico</w:t>
            </w:r>
          </w:p>
          <w:p w14:paraId="3F0A5AA3" w14:textId="77777777" w:rsidR="00733150" w:rsidRDefault="00000000">
            <w:pPr>
              <w:spacing w:before="60" w:after="60"/>
            </w:pPr>
            <w:r>
              <w:rPr>
                <w:rFonts w:ascii="Arial" w:eastAsia="Arial" w:hAnsi="Arial" w:cs="Arial"/>
                <w:color w:val="2C2C2A"/>
                <w:sz w:val="22"/>
                <w:szCs w:val="22"/>
              </w:rPr>
              <w:t>Este número —del orden de €125–145M de valor de mercado potencial agregado a diez años, sobre un pool reducido de nueve a diez jugadores— no debe leerse como ingreso proyectado de Natio. Es el techo teórico del valor total que el mercado podría reconocer a esos jugadores a lo largo de su carrera, si todos ellos alcanzan el nivel de élite y son exportados con éxito. La conversión de ese techo teórico en ingreso real de la agencia requiere aplicar, todavía, tres filtros adicionales: probabilidad de firma exitosa, probabilidad de conversión de prospecto a activo exportado, y tasa de comisión de representación.</w:t>
            </w:r>
          </w:p>
        </w:tc>
      </w:tr>
    </w:tbl>
    <w:p w14:paraId="4A03FC44" w14:textId="77777777" w:rsidR="00733150" w:rsidRDefault="00733150">
      <w:pPr>
        <w:spacing w:before="200"/>
      </w:pPr>
    </w:p>
    <w:p w14:paraId="15F199EB" w14:textId="77777777" w:rsidR="00733150" w:rsidRDefault="00000000">
      <w:pPr>
        <w:spacing w:before="300" w:after="100"/>
      </w:pPr>
      <w:r>
        <w:rPr>
          <w:rFonts w:ascii="Arial" w:eastAsia="Arial" w:hAnsi="Arial" w:cs="Arial"/>
          <w:b/>
          <w:bCs/>
          <w:color w:val="1A1A1A"/>
          <w:sz w:val="28"/>
          <w:szCs w:val="28"/>
        </w:rPr>
        <w:t>9.5 Los tres filtros de conversión: supuestos explícitos de negocio</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47"/>
        <w:gridCol w:w="2579"/>
        <w:gridCol w:w="4454"/>
      </w:tblGrid>
      <w:tr w:rsidR="00733150" w14:paraId="0747FEC9" w14:textId="77777777">
        <w:trPr>
          <w:tblHeader/>
        </w:trPr>
        <w:tc>
          <w:tcPr>
            <w:tcW w:w="3047"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70AA7E58" w14:textId="77777777" w:rsidR="00733150" w:rsidRDefault="00000000">
            <w:pPr>
              <w:spacing w:before="80" w:after="80"/>
            </w:pPr>
            <w:r>
              <w:rPr>
                <w:rFonts w:ascii="Arial" w:eastAsia="Arial" w:hAnsi="Arial" w:cs="Arial"/>
                <w:b/>
                <w:bCs/>
                <w:color w:val="FFFFFF"/>
              </w:rPr>
              <w:t>Filtro</w:t>
            </w:r>
          </w:p>
        </w:tc>
        <w:tc>
          <w:tcPr>
            <w:tcW w:w="2579"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57BDFC17" w14:textId="77777777" w:rsidR="00733150" w:rsidRDefault="00000000">
            <w:pPr>
              <w:spacing w:before="80" w:after="80"/>
            </w:pPr>
            <w:r>
              <w:rPr>
                <w:rFonts w:ascii="Arial" w:eastAsia="Arial" w:hAnsi="Arial" w:cs="Arial"/>
                <w:b/>
                <w:bCs/>
                <w:color w:val="FFFFFF"/>
              </w:rPr>
              <w:t>Supuesto conservador</w:t>
            </w:r>
          </w:p>
        </w:tc>
        <w:tc>
          <w:tcPr>
            <w:tcW w:w="4454"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2E7CDD71" w14:textId="77777777" w:rsidR="00733150" w:rsidRDefault="00000000">
            <w:pPr>
              <w:spacing w:before="80" w:after="80"/>
            </w:pPr>
            <w:r>
              <w:rPr>
                <w:rFonts w:ascii="Arial" w:eastAsia="Arial" w:hAnsi="Arial" w:cs="Arial"/>
                <w:b/>
                <w:bCs/>
                <w:color w:val="FFFFFF"/>
              </w:rPr>
              <w:t>Justificación</w:t>
            </w:r>
          </w:p>
        </w:tc>
      </w:tr>
      <w:tr w:rsidR="00733150" w14:paraId="05A71EC0" w14:textId="77777777">
        <w:tc>
          <w:tcPr>
            <w:tcW w:w="3047"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70062A7A" w14:textId="77777777" w:rsidR="00733150" w:rsidRDefault="00000000">
            <w:pPr>
              <w:spacing w:before="80" w:after="80"/>
            </w:pPr>
            <w:r>
              <w:rPr>
                <w:rFonts w:ascii="Arial" w:eastAsia="Arial" w:hAnsi="Arial" w:cs="Arial"/>
                <w:b/>
                <w:bCs/>
                <w:color w:val="2C2C2A"/>
              </w:rPr>
              <w:t>Probabilidad de firma exitosa del prospecto</w:t>
            </w:r>
          </w:p>
        </w:tc>
        <w:tc>
          <w:tcPr>
            <w:tcW w:w="2579"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79872C5" w14:textId="77777777" w:rsidR="00733150" w:rsidRDefault="00000000">
            <w:pPr>
              <w:spacing w:before="80" w:after="80"/>
            </w:pPr>
            <w:r>
              <w:rPr>
                <w:rFonts w:ascii="Arial" w:eastAsia="Arial" w:hAnsi="Arial" w:cs="Arial"/>
                <w:color w:val="2C2C2A"/>
              </w:rPr>
              <w:t>30–40% en cuencas prioritarias</w:t>
            </w:r>
          </w:p>
        </w:tc>
        <w:tc>
          <w:tcPr>
            <w:tcW w:w="4454"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E77D158" w14:textId="77777777" w:rsidR="00733150" w:rsidRDefault="00000000">
            <w:pPr>
              <w:spacing w:before="80" w:after="80"/>
            </w:pPr>
            <w:r>
              <w:rPr>
                <w:rFonts w:ascii="Arial" w:eastAsia="Arial" w:hAnsi="Arial" w:cs="Arial"/>
                <w:color w:val="2C2C2A"/>
              </w:rPr>
              <w:t>Superior al promedio de mercado abierto por la ventaja relacional de Ayoví; inferior al 100% por competencia de clubes y otras agencias</w:t>
            </w:r>
          </w:p>
        </w:tc>
      </w:tr>
      <w:tr w:rsidR="00733150" w14:paraId="61317E5E" w14:textId="77777777">
        <w:tc>
          <w:tcPr>
            <w:tcW w:w="304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534FF0" w14:textId="77777777" w:rsidR="00733150" w:rsidRDefault="00000000">
            <w:pPr>
              <w:spacing w:before="80" w:after="80"/>
            </w:pPr>
            <w:r>
              <w:rPr>
                <w:rFonts w:ascii="Arial" w:eastAsia="Arial" w:hAnsi="Arial" w:cs="Arial"/>
                <w:b/>
                <w:bCs/>
                <w:color w:val="2C2C2A"/>
              </w:rPr>
              <w:t>Probabilidad de que un prospecto firmado alcance élite y sea exportado</w:t>
            </w:r>
          </w:p>
        </w:tc>
        <w:tc>
          <w:tcPr>
            <w:tcW w:w="25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2EA020" w14:textId="77777777" w:rsidR="00733150" w:rsidRDefault="00000000">
            <w:pPr>
              <w:spacing w:before="80" w:after="80"/>
            </w:pPr>
            <w:r>
              <w:rPr>
                <w:rFonts w:ascii="Arial" w:eastAsia="Arial" w:hAnsi="Arial" w:cs="Arial"/>
                <w:color w:val="2C2C2A"/>
              </w:rPr>
              <w:t>10–20%</w:t>
            </w:r>
          </w:p>
        </w:tc>
        <w:tc>
          <w:tcPr>
            <w:tcW w:w="445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C1C1B7" w14:textId="77777777" w:rsidR="00733150" w:rsidRDefault="00000000">
            <w:pPr>
              <w:spacing w:before="80" w:after="80"/>
            </w:pPr>
            <w:r>
              <w:rPr>
                <w:rFonts w:ascii="Arial" w:eastAsia="Arial" w:hAnsi="Arial" w:cs="Arial"/>
                <w:color w:val="2C2C2A"/>
              </w:rPr>
              <w:t>Referencia conservadora de la industria del fútbol juvenil; el censo no permite calcular esta cifra directamente por sesgo de supervivencia</w:t>
            </w:r>
          </w:p>
        </w:tc>
      </w:tr>
      <w:tr w:rsidR="00733150" w14:paraId="74AC16D9" w14:textId="77777777">
        <w:tc>
          <w:tcPr>
            <w:tcW w:w="3047"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42C9C3C6" w14:textId="77777777" w:rsidR="00733150" w:rsidRDefault="00000000">
            <w:pPr>
              <w:spacing w:before="80" w:after="80"/>
            </w:pPr>
            <w:r>
              <w:rPr>
                <w:rFonts w:ascii="Arial" w:eastAsia="Arial" w:hAnsi="Arial" w:cs="Arial"/>
                <w:b/>
                <w:bCs/>
                <w:color w:val="2C2C2A"/>
              </w:rPr>
              <w:t>Tasa de comisión de representación</w:t>
            </w:r>
          </w:p>
        </w:tc>
        <w:tc>
          <w:tcPr>
            <w:tcW w:w="2579"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16864C9" w14:textId="77777777" w:rsidR="00733150" w:rsidRDefault="00000000">
            <w:pPr>
              <w:spacing w:before="80" w:after="80"/>
            </w:pPr>
            <w:r>
              <w:rPr>
                <w:rFonts w:ascii="Arial" w:eastAsia="Arial" w:hAnsi="Arial" w:cs="Arial"/>
                <w:color w:val="2C2C2A"/>
              </w:rPr>
              <w:t>10%</w:t>
            </w:r>
          </w:p>
        </w:tc>
        <w:tc>
          <w:tcPr>
            <w:tcW w:w="4454"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CEF5567" w14:textId="77777777" w:rsidR="00733150" w:rsidRDefault="00000000">
            <w:pPr>
              <w:spacing w:before="80" w:after="80"/>
            </w:pPr>
            <w:r>
              <w:rPr>
                <w:rFonts w:ascii="Arial" w:eastAsia="Arial" w:hAnsi="Arial" w:cs="Arial"/>
                <w:color w:val="2C2C2A"/>
              </w:rPr>
              <w:t>Estándar de mercado habitual en la industria de representación futbolística internacional</w:t>
            </w:r>
          </w:p>
        </w:tc>
      </w:tr>
    </w:tbl>
    <w:p w14:paraId="08F57926" w14:textId="77777777" w:rsidR="00733150" w:rsidRDefault="00000000">
      <w:pPr>
        <w:spacing w:before="60" w:after="60"/>
      </w:pPr>
      <w:r>
        <w:rPr>
          <w:rFonts w:ascii="Arial" w:eastAsia="Arial" w:hAnsi="Arial" w:cs="Arial"/>
          <w:color w:val="2C2C2A"/>
          <w:sz w:val="22"/>
          <w:szCs w:val="22"/>
        </w:rPr>
        <w:t>Es indispensable subrayar que el segundo filtro es, con mucho, el más determinante y el más incierto. Convertir un prospecto juvenil en un activo de élite exportado no depende únicamente de la calidad de la captación inicial, sino de factores de desarrollo, salud, competencia interna y azar deportivo que ninguna agencia controla por completo. Este es el motivo por el cual el modelo de negocio de Natio no puede depender exclusivamente de la vertical de captación territorial (V1): su ciclo es largo y su tasa de conversión, estructuralmente baja, incluso en el mejor de los escenarios de acceso territorial.</w:t>
      </w:r>
    </w:p>
    <w:p w14:paraId="4C355316" w14:textId="77777777" w:rsidR="00733150" w:rsidRDefault="00000000">
      <w:pPr>
        <w:spacing w:before="300" w:after="100"/>
      </w:pPr>
      <w:r>
        <w:rPr>
          <w:rFonts w:ascii="Arial" w:eastAsia="Arial" w:hAnsi="Arial" w:cs="Arial"/>
          <w:b/>
          <w:bCs/>
          <w:color w:val="1A1A1A"/>
          <w:sz w:val="28"/>
          <w:szCs w:val="28"/>
        </w:rPr>
        <w:t>9.6 Tres escenarios a tres años</w:t>
      </w:r>
    </w:p>
    <w:p w14:paraId="34C15A3F" w14:textId="77777777" w:rsidR="00733150" w:rsidRDefault="00000000">
      <w:pPr>
        <w:spacing w:before="60" w:after="60"/>
      </w:pPr>
      <w:r>
        <w:rPr>
          <w:rFonts w:ascii="Arial" w:eastAsia="Arial" w:hAnsi="Arial" w:cs="Arial"/>
          <w:color w:val="2C2C2A"/>
          <w:sz w:val="22"/>
          <w:szCs w:val="22"/>
        </w:rPr>
        <w:t>Dado que la vertical de captación territorial (V1) tiene un horizonte de maduración de varios años y no genera ingresos significativos en el corto plazo, la proyección a tres años se concentra principalmente en las verticales de colocación en México (V3) y recaptura vía clubes tradicionales (V2), con V1 aportando actividad de construcción de pipeline pero ingreso marginal en este horizonte.</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427"/>
        <w:gridCol w:w="2218"/>
        <w:gridCol w:w="2218"/>
        <w:gridCol w:w="2217"/>
      </w:tblGrid>
      <w:tr w:rsidR="00733150" w14:paraId="16034A74" w14:textId="77777777">
        <w:trPr>
          <w:tblHeader/>
        </w:trPr>
        <w:tc>
          <w:tcPr>
            <w:tcW w:w="3427"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78AFE1E6" w14:textId="77777777" w:rsidR="00733150" w:rsidRDefault="00733150">
            <w:pPr>
              <w:spacing w:before="80" w:after="80"/>
            </w:pPr>
          </w:p>
        </w:tc>
        <w:tc>
          <w:tcPr>
            <w:tcW w:w="2218"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0E7A2B8B" w14:textId="77777777" w:rsidR="00733150" w:rsidRDefault="00000000">
            <w:pPr>
              <w:spacing w:before="80" w:after="80"/>
            </w:pPr>
            <w:r>
              <w:rPr>
                <w:rFonts w:ascii="Arial" w:eastAsia="Arial" w:hAnsi="Arial" w:cs="Arial"/>
                <w:b/>
                <w:bCs/>
                <w:color w:val="FFFFFF"/>
              </w:rPr>
              <w:t>Conservador</w:t>
            </w:r>
          </w:p>
        </w:tc>
        <w:tc>
          <w:tcPr>
            <w:tcW w:w="2218"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7FE5380D" w14:textId="77777777" w:rsidR="00733150" w:rsidRDefault="00000000">
            <w:pPr>
              <w:spacing w:before="80" w:after="80"/>
            </w:pPr>
            <w:r>
              <w:rPr>
                <w:rFonts w:ascii="Arial" w:eastAsia="Arial" w:hAnsi="Arial" w:cs="Arial"/>
                <w:b/>
                <w:bCs/>
                <w:color w:val="FFFFFF"/>
              </w:rPr>
              <w:t>Base</w:t>
            </w:r>
          </w:p>
        </w:tc>
        <w:tc>
          <w:tcPr>
            <w:tcW w:w="2217"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17A452A5" w14:textId="77777777" w:rsidR="00733150" w:rsidRDefault="00000000">
            <w:pPr>
              <w:spacing w:before="80" w:after="80"/>
            </w:pPr>
            <w:r>
              <w:rPr>
                <w:rFonts w:ascii="Arial" w:eastAsia="Arial" w:hAnsi="Arial" w:cs="Arial"/>
                <w:b/>
                <w:bCs/>
                <w:color w:val="FFFFFF"/>
              </w:rPr>
              <w:t>Optimista</w:t>
            </w:r>
          </w:p>
        </w:tc>
      </w:tr>
      <w:tr w:rsidR="00733150" w14:paraId="4639394D" w14:textId="77777777">
        <w:tc>
          <w:tcPr>
            <w:tcW w:w="3427"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174BF4B2" w14:textId="77777777" w:rsidR="00733150" w:rsidRDefault="00000000">
            <w:pPr>
              <w:spacing w:before="80" w:after="80"/>
            </w:pPr>
            <w:r>
              <w:rPr>
                <w:rFonts w:ascii="Arial" w:eastAsia="Arial" w:hAnsi="Arial" w:cs="Arial"/>
                <w:b/>
                <w:bCs/>
                <w:color w:val="2C2C2A"/>
              </w:rPr>
              <w:t>Colocaciones V3 (México) por año</w:t>
            </w:r>
          </w:p>
        </w:tc>
        <w:tc>
          <w:tcPr>
            <w:tcW w:w="2218"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7F71F1D" w14:textId="77777777" w:rsidR="00733150" w:rsidRDefault="00000000">
            <w:pPr>
              <w:spacing w:before="80" w:after="80"/>
            </w:pPr>
            <w:r>
              <w:rPr>
                <w:rFonts w:ascii="Arial" w:eastAsia="Arial" w:hAnsi="Arial" w:cs="Arial"/>
                <w:color w:val="2C2C2A"/>
              </w:rPr>
              <w:t>1–2</w:t>
            </w:r>
          </w:p>
        </w:tc>
        <w:tc>
          <w:tcPr>
            <w:tcW w:w="2218"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E717C31" w14:textId="77777777" w:rsidR="00733150" w:rsidRDefault="00000000">
            <w:pPr>
              <w:spacing w:before="80" w:after="80"/>
            </w:pPr>
            <w:r>
              <w:rPr>
                <w:rFonts w:ascii="Arial" w:eastAsia="Arial" w:hAnsi="Arial" w:cs="Arial"/>
                <w:color w:val="2C2C2A"/>
              </w:rPr>
              <w:t>3–4</w:t>
            </w:r>
          </w:p>
        </w:tc>
        <w:tc>
          <w:tcPr>
            <w:tcW w:w="2217"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2B649C8" w14:textId="77777777" w:rsidR="00733150" w:rsidRDefault="00000000">
            <w:pPr>
              <w:spacing w:before="80" w:after="80"/>
            </w:pPr>
            <w:r>
              <w:rPr>
                <w:rFonts w:ascii="Arial" w:eastAsia="Arial" w:hAnsi="Arial" w:cs="Arial"/>
                <w:color w:val="2C2C2A"/>
              </w:rPr>
              <w:t>5–6</w:t>
            </w:r>
          </w:p>
        </w:tc>
      </w:tr>
      <w:tr w:rsidR="00733150" w14:paraId="3B0CC628" w14:textId="77777777">
        <w:tc>
          <w:tcPr>
            <w:tcW w:w="34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5808EE" w14:textId="77777777" w:rsidR="00733150" w:rsidRDefault="00000000">
            <w:pPr>
              <w:spacing w:before="80" w:after="80"/>
            </w:pPr>
            <w:r>
              <w:rPr>
                <w:rFonts w:ascii="Arial" w:eastAsia="Arial" w:hAnsi="Arial" w:cs="Arial"/>
                <w:b/>
                <w:bCs/>
                <w:color w:val="2C2C2A"/>
              </w:rPr>
              <w:t>Comisión promedio por colocación V3</w:t>
            </w:r>
          </w:p>
        </w:tc>
        <w:tc>
          <w:tcPr>
            <w:tcW w:w="22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5B50A6" w14:textId="77777777" w:rsidR="00733150" w:rsidRDefault="00000000">
            <w:pPr>
              <w:spacing w:before="80" w:after="80"/>
            </w:pPr>
            <w:r>
              <w:rPr>
                <w:rFonts w:ascii="Arial" w:eastAsia="Arial" w:hAnsi="Arial" w:cs="Arial"/>
                <w:color w:val="2C2C2A"/>
              </w:rPr>
              <w:t>€30–50k</w:t>
            </w:r>
          </w:p>
        </w:tc>
        <w:tc>
          <w:tcPr>
            <w:tcW w:w="22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31E75D" w14:textId="77777777" w:rsidR="00733150" w:rsidRDefault="00000000">
            <w:pPr>
              <w:spacing w:before="80" w:after="80"/>
            </w:pPr>
            <w:r>
              <w:rPr>
                <w:rFonts w:ascii="Arial" w:eastAsia="Arial" w:hAnsi="Arial" w:cs="Arial"/>
                <w:color w:val="2C2C2A"/>
              </w:rPr>
              <w:t>€50–80k</w:t>
            </w:r>
          </w:p>
        </w:tc>
        <w:tc>
          <w:tcPr>
            <w:tcW w:w="22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85CCC1" w14:textId="77777777" w:rsidR="00733150" w:rsidRDefault="00000000">
            <w:pPr>
              <w:spacing w:before="80" w:after="80"/>
            </w:pPr>
            <w:r>
              <w:rPr>
                <w:rFonts w:ascii="Arial" w:eastAsia="Arial" w:hAnsi="Arial" w:cs="Arial"/>
                <w:color w:val="2C2C2A"/>
              </w:rPr>
              <w:t>€80–150k</w:t>
            </w:r>
          </w:p>
        </w:tc>
      </w:tr>
      <w:tr w:rsidR="00733150" w14:paraId="19DD5D9C" w14:textId="77777777">
        <w:tc>
          <w:tcPr>
            <w:tcW w:w="3427"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741AAF4A" w14:textId="77777777" w:rsidR="00733150" w:rsidRDefault="00000000">
            <w:pPr>
              <w:spacing w:before="80" w:after="80"/>
            </w:pPr>
            <w:r>
              <w:rPr>
                <w:rFonts w:ascii="Arial" w:eastAsia="Arial" w:hAnsi="Arial" w:cs="Arial"/>
                <w:b/>
                <w:bCs/>
                <w:color w:val="2C2C2A"/>
              </w:rPr>
              <w:t>Jugadores en cartera V2 al año 3</w:t>
            </w:r>
          </w:p>
        </w:tc>
        <w:tc>
          <w:tcPr>
            <w:tcW w:w="2218"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EC3A404" w14:textId="77777777" w:rsidR="00733150" w:rsidRDefault="00000000">
            <w:pPr>
              <w:spacing w:before="80" w:after="80"/>
            </w:pPr>
            <w:r>
              <w:rPr>
                <w:rFonts w:ascii="Arial" w:eastAsia="Arial" w:hAnsi="Arial" w:cs="Arial"/>
                <w:color w:val="2C2C2A"/>
              </w:rPr>
              <w:t>2–3</w:t>
            </w:r>
          </w:p>
        </w:tc>
        <w:tc>
          <w:tcPr>
            <w:tcW w:w="2218"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72780A23" w14:textId="77777777" w:rsidR="00733150" w:rsidRDefault="00000000">
            <w:pPr>
              <w:spacing w:before="80" w:after="80"/>
            </w:pPr>
            <w:r>
              <w:rPr>
                <w:rFonts w:ascii="Arial" w:eastAsia="Arial" w:hAnsi="Arial" w:cs="Arial"/>
                <w:color w:val="2C2C2A"/>
              </w:rPr>
              <w:t>5–6</w:t>
            </w:r>
          </w:p>
        </w:tc>
        <w:tc>
          <w:tcPr>
            <w:tcW w:w="2217"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229D502" w14:textId="77777777" w:rsidR="00733150" w:rsidRDefault="00000000">
            <w:pPr>
              <w:spacing w:before="80" w:after="80"/>
            </w:pPr>
            <w:r>
              <w:rPr>
                <w:rFonts w:ascii="Arial" w:eastAsia="Arial" w:hAnsi="Arial" w:cs="Arial"/>
                <w:color w:val="2C2C2A"/>
              </w:rPr>
              <w:t>8–10</w:t>
            </w:r>
          </w:p>
        </w:tc>
      </w:tr>
      <w:tr w:rsidR="00733150" w14:paraId="0963A4C2" w14:textId="77777777">
        <w:tc>
          <w:tcPr>
            <w:tcW w:w="34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5CDFC5" w14:textId="77777777" w:rsidR="00733150" w:rsidRDefault="00000000">
            <w:pPr>
              <w:spacing w:before="80" w:after="80"/>
            </w:pPr>
            <w:r>
              <w:rPr>
                <w:rFonts w:ascii="Arial" w:eastAsia="Arial" w:hAnsi="Arial" w:cs="Arial"/>
                <w:b/>
                <w:bCs/>
                <w:color w:val="2C2C2A"/>
              </w:rPr>
              <w:t>Ingreso anual estimado V2+V3 (año 3)</w:t>
            </w:r>
          </w:p>
        </w:tc>
        <w:tc>
          <w:tcPr>
            <w:tcW w:w="22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017EF3" w14:textId="77777777" w:rsidR="00733150" w:rsidRDefault="00000000">
            <w:pPr>
              <w:spacing w:before="80" w:after="80"/>
            </w:pPr>
            <w:r>
              <w:rPr>
                <w:rFonts w:ascii="Arial" w:eastAsia="Arial" w:hAnsi="Arial" w:cs="Arial"/>
                <w:color w:val="2C2C2A"/>
              </w:rPr>
              <w:t>€80–150k</w:t>
            </w:r>
          </w:p>
        </w:tc>
        <w:tc>
          <w:tcPr>
            <w:tcW w:w="22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70302E" w14:textId="77777777" w:rsidR="00733150" w:rsidRDefault="00000000">
            <w:pPr>
              <w:spacing w:before="80" w:after="80"/>
            </w:pPr>
            <w:r>
              <w:rPr>
                <w:rFonts w:ascii="Arial" w:eastAsia="Arial" w:hAnsi="Arial" w:cs="Arial"/>
                <w:color w:val="2C2C2A"/>
              </w:rPr>
              <w:t>€250–450k</w:t>
            </w:r>
          </w:p>
        </w:tc>
        <w:tc>
          <w:tcPr>
            <w:tcW w:w="22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F530F2" w14:textId="77777777" w:rsidR="00733150" w:rsidRDefault="00000000">
            <w:pPr>
              <w:spacing w:before="80" w:after="80"/>
            </w:pPr>
            <w:r>
              <w:rPr>
                <w:rFonts w:ascii="Arial" w:eastAsia="Arial" w:hAnsi="Arial" w:cs="Arial"/>
                <w:color w:val="2C2C2A"/>
              </w:rPr>
              <w:t>€600k–1M</w:t>
            </w:r>
          </w:p>
        </w:tc>
      </w:tr>
      <w:tr w:rsidR="00733150" w14:paraId="577308D4" w14:textId="77777777">
        <w:tc>
          <w:tcPr>
            <w:tcW w:w="3427"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4EB46F15" w14:textId="77777777" w:rsidR="00733150" w:rsidRDefault="00000000">
            <w:pPr>
              <w:spacing w:before="80" w:after="80"/>
            </w:pPr>
            <w:r>
              <w:rPr>
                <w:rFonts w:ascii="Arial" w:eastAsia="Arial" w:hAnsi="Arial" w:cs="Arial"/>
                <w:b/>
                <w:bCs/>
                <w:color w:val="2C2C2A"/>
              </w:rPr>
              <w:t>Prospectos firmados en V1 al año 3</w:t>
            </w:r>
          </w:p>
        </w:tc>
        <w:tc>
          <w:tcPr>
            <w:tcW w:w="2218"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7B1652D7" w14:textId="77777777" w:rsidR="00733150" w:rsidRDefault="00000000">
            <w:pPr>
              <w:spacing w:before="80" w:after="80"/>
            </w:pPr>
            <w:r>
              <w:rPr>
                <w:rFonts w:ascii="Arial" w:eastAsia="Arial" w:hAnsi="Arial" w:cs="Arial"/>
                <w:color w:val="2C2C2A"/>
              </w:rPr>
              <w:t>3–5</w:t>
            </w:r>
          </w:p>
        </w:tc>
        <w:tc>
          <w:tcPr>
            <w:tcW w:w="2218"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274F69F" w14:textId="77777777" w:rsidR="00733150" w:rsidRDefault="00000000">
            <w:pPr>
              <w:spacing w:before="80" w:after="80"/>
            </w:pPr>
            <w:r>
              <w:rPr>
                <w:rFonts w:ascii="Arial" w:eastAsia="Arial" w:hAnsi="Arial" w:cs="Arial"/>
                <w:color w:val="2C2C2A"/>
              </w:rPr>
              <w:t>6–10</w:t>
            </w:r>
          </w:p>
        </w:tc>
        <w:tc>
          <w:tcPr>
            <w:tcW w:w="2217"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7C25F69E" w14:textId="77777777" w:rsidR="00733150" w:rsidRDefault="00000000">
            <w:pPr>
              <w:spacing w:before="80" w:after="80"/>
            </w:pPr>
            <w:r>
              <w:rPr>
                <w:rFonts w:ascii="Arial" w:eastAsia="Arial" w:hAnsi="Arial" w:cs="Arial"/>
                <w:color w:val="2C2C2A"/>
              </w:rPr>
              <w:t>10–15</w:t>
            </w:r>
          </w:p>
        </w:tc>
      </w:tr>
      <w:tr w:rsidR="00733150" w14:paraId="55471F09" w14:textId="77777777">
        <w:tc>
          <w:tcPr>
            <w:tcW w:w="34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268966" w14:textId="77777777" w:rsidR="00733150" w:rsidRDefault="00000000">
            <w:pPr>
              <w:spacing w:before="80" w:after="80"/>
            </w:pPr>
            <w:r>
              <w:rPr>
                <w:rFonts w:ascii="Arial" w:eastAsia="Arial" w:hAnsi="Arial" w:cs="Arial"/>
                <w:b/>
                <w:bCs/>
                <w:color w:val="2C2C2A"/>
              </w:rPr>
              <w:t>Ingreso de V1 en el horizonte de 3 años</w:t>
            </w:r>
          </w:p>
        </w:tc>
        <w:tc>
          <w:tcPr>
            <w:tcW w:w="22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720CD6" w14:textId="77777777" w:rsidR="00733150" w:rsidRDefault="00000000">
            <w:pPr>
              <w:spacing w:before="80" w:after="80"/>
            </w:pPr>
            <w:r>
              <w:rPr>
                <w:rFonts w:ascii="Arial" w:eastAsia="Arial" w:hAnsi="Arial" w:cs="Arial"/>
                <w:color w:val="2C2C2A"/>
              </w:rPr>
              <w:t>Marginal / nulo</w:t>
            </w:r>
          </w:p>
        </w:tc>
        <w:tc>
          <w:tcPr>
            <w:tcW w:w="22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632E1B" w14:textId="77777777" w:rsidR="00733150" w:rsidRDefault="00000000">
            <w:pPr>
              <w:spacing w:before="80" w:after="80"/>
            </w:pPr>
            <w:r>
              <w:rPr>
                <w:rFonts w:ascii="Arial" w:eastAsia="Arial" w:hAnsi="Arial" w:cs="Arial"/>
                <w:color w:val="2C2C2A"/>
              </w:rPr>
              <w:t>Marginal / nulo</w:t>
            </w:r>
          </w:p>
        </w:tc>
        <w:tc>
          <w:tcPr>
            <w:tcW w:w="22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EC9CC6" w14:textId="77777777" w:rsidR="00733150" w:rsidRDefault="00000000">
            <w:pPr>
              <w:spacing w:before="80" w:after="80"/>
            </w:pPr>
            <w:r>
              <w:rPr>
                <w:rFonts w:ascii="Arial" w:eastAsia="Arial" w:hAnsi="Arial" w:cs="Arial"/>
                <w:color w:val="2C2C2A"/>
              </w:rPr>
              <w:t>Posible primera exportación temprana en casos excepcionales</w:t>
            </w:r>
          </w:p>
        </w:tc>
      </w:tr>
    </w:tbl>
    <w:p w14:paraId="247E8492" w14:textId="77777777" w:rsidR="00733150" w:rsidRDefault="00000000">
      <w:pPr>
        <w:spacing w:before="60" w:after="60"/>
      </w:pPr>
      <w:r>
        <w:rPr>
          <w:rFonts w:ascii="Arial" w:eastAsia="Arial" w:hAnsi="Arial" w:cs="Arial"/>
          <w:color w:val="2C2C2A"/>
          <w:sz w:val="22"/>
          <w:szCs w:val="22"/>
        </w:rPr>
        <w:t>El escenario base proyecta a Natio operando, hacia el final del tercer año, con un flujo de ingresos anual recurrente del orden de varios cientos de miles de euros derivado de las verticales de ciclo corto (V2 y V3), mientras construye simultáneamente —sin ingreso significativo todavía— un pipeline de entre seis y diez prospectos territoriales cuya maduración económica, si el modelo funciona según lo esperado, comenzará a materializarse a partir del año cuatro o cinco, no antes.</w:t>
      </w:r>
    </w:p>
    <w:p w14:paraId="24B0A8E3" w14:textId="77777777" w:rsidR="00733150" w:rsidRDefault="00000000">
      <w:pPr>
        <w:spacing w:before="300" w:after="100"/>
      </w:pPr>
      <w:r>
        <w:rPr>
          <w:rFonts w:ascii="Arial" w:eastAsia="Arial" w:hAnsi="Arial" w:cs="Arial"/>
          <w:b/>
          <w:bCs/>
          <w:color w:val="1A1A1A"/>
          <w:sz w:val="28"/>
          <w:szCs w:val="28"/>
        </w:rPr>
        <w:t>9.7 Lectura estratégica: paciencia calculada, no promesa de retorno inmediato</w:t>
      </w:r>
    </w:p>
    <w:p w14:paraId="284BC9C2" w14:textId="77777777" w:rsidR="00733150" w:rsidRDefault="00000000">
      <w:pPr>
        <w:spacing w:before="60" w:after="60"/>
      </w:pPr>
      <w:r>
        <w:rPr>
          <w:rFonts w:ascii="Arial" w:eastAsia="Arial" w:hAnsi="Arial" w:cs="Arial"/>
          <w:color w:val="2C2C2A"/>
          <w:sz w:val="22"/>
          <w:szCs w:val="22"/>
        </w:rPr>
        <w:t xml:space="preserve">La disciplina más importante que este ejercicio cuantitativo impone al plan de Natio es la siguiente: </w:t>
      </w:r>
      <w:r>
        <w:rPr>
          <w:rFonts w:ascii="Arial" w:eastAsia="Arial" w:hAnsi="Arial" w:cs="Arial"/>
          <w:b/>
          <w:bCs/>
          <w:color w:val="2C2C2A"/>
          <w:sz w:val="22"/>
          <w:szCs w:val="22"/>
        </w:rPr>
        <w:t>la vertical de mayor potencial de retorno absoluto (V1, captación territorial) es también la de menor certeza y mayor horizonte temporal.</w:t>
      </w:r>
      <w:r>
        <w:rPr>
          <w:rFonts w:ascii="Arial" w:eastAsia="Arial" w:hAnsi="Arial" w:cs="Arial"/>
          <w:color w:val="2C2C2A"/>
          <w:sz w:val="22"/>
          <w:szCs w:val="22"/>
        </w:rPr>
        <w:t xml:space="preserve"> Cualquier expectativa de que el posicionamiento territorial en Esmeraldas, Santo Domingo o Quinindé genere ingresos relevantes en el corto plazo debe corregirse de inmediato: el propio ciclo de conversión del sistema ecuatoriano —incluso en su versión más acelerada, la del club dominante actual, con 1.7 años entre debut y exportación— presupone años de formación previa que ninguna agencia puede comprimir.</w:t>
      </w:r>
    </w:p>
    <w:p w14:paraId="7E87E147" w14:textId="77777777" w:rsidR="00733150" w:rsidRDefault="00000000">
      <w:pPr>
        <w:spacing w:before="60" w:after="60"/>
      </w:pPr>
      <w:r>
        <w:rPr>
          <w:rFonts w:ascii="Arial" w:eastAsia="Arial" w:hAnsi="Arial" w:cs="Arial"/>
          <w:color w:val="2C2C2A"/>
          <w:sz w:val="22"/>
          <w:szCs w:val="22"/>
        </w:rPr>
        <w:t>Por eso el modelo de negocio propuesto en la Parte 8 no apostó todo a esa vertical desde el primer día: la secuenciación —México primero, clubes tradicionales en paralelo, territorio como apuesta de largo aliento— existe precisamente para que Natio pueda sostener financieramente la construcción de su ventaja estructural de largo plazo sin depender de que esa ventaja madure antes de tiempo.</w:t>
      </w:r>
    </w:p>
    <w:p w14:paraId="3DDA5DC6" w14:textId="77777777" w:rsidR="00733150" w:rsidRDefault="00000000">
      <w:pPr>
        <w:spacing w:before="300" w:after="100"/>
      </w:pPr>
      <w:r>
        <w:rPr>
          <w:rFonts w:ascii="Arial" w:eastAsia="Arial" w:hAnsi="Arial" w:cs="Arial"/>
          <w:b/>
          <w:bCs/>
          <w:color w:val="1A1A1A"/>
          <w:sz w:val="28"/>
          <w:szCs w:val="28"/>
        </w:rPr>
        <w:t>9.8 Síntesis cuantitativa</w:t>
      </w:r>
    </w:p>
    <w:p w14:paraId="7D4C4DDE" w14:textId="77777777" w:rsidR="00733150" w:rsidRDefault="00000000">
      <w:pPr>
        <w:spacing w:before="60" w:after="60"/>
      </w:pPr>
      <w:r>
        <w:rPr>
          <w:rFonts w:ascii="Arial" w:eastAsia="Arial" w:hAnsi="Arial" w:cs="Arial"/>
          <w:color w:val="2C2C2A"/>
          <w:sz w:val="22"/>
          <w:szCs w:val="22"/>
        </w:rPr>
        <w:t>El pool de oportunidad no capturada en las tres cuencas prioritarias es reducido en volumen absoluto —del orden de nueve a diez casos de élite estimados para la próxima década— pero significativo en valor potencial, dado que dos de esas cuencas (Santo Domingo y Quinindé) muestran los techos de valorización más altos de todo el sistema ecuatoriano documentado. Convertir ese potencial en ingreso real exige aceptar tasas de conversión bajas y horizontes largos, razón por la cual el modelo de negocio se sostiene, en su fase inicial, sobre verticales de ciclo más corto y menor incertidumbre. La Parte 10 traduce todo esto en un plan de activación operativo con fases, hitos y cronograma concretos para los primeros dieciocho meses.</w:t>
      </w:r>
    </w:p>
    <w:p w14:paraId="73542ECA" w14:textId="77777777" w:rsidR="00733150" w:rsidRDefault="00000000">
      <w:r>
        <w:lastRenderedPageBreak/>
        <w:br w:type="page"/>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33150" w14:paraId="66FFEB16" w14:textId="77777777">
        <w:tc>
          <w:tcPr>
            <w:tcW w:w="10080" w:type="dxa"/>
            <w:tcBorders>
              <w:top w:val="none" w:sz="0" w:space="0" w:color="FFFFFF"/>
              <w:left w:val="none" w:sz="0" w:space="0" w:color="FFFFFF"/>
              <w:bottom w:val="none" w:sz="0" w:space="0" w:color="FFFFFF"/>
              <w:right w:val="none" w:sz="0" w:space="0" w:color="FFFFFF"/>
            </w:tcBorders>
            <w:shd w:val="clear" w:color="auto" w:fill="F0B429"/>
            <w:tcMar>
              <w:top w:w="80" w:type="dxa"/>
              <w:left w:w="0" w:type="dxa"/>
              <w:bottom w:w="80" w:type="dxa"/>
              <w:right w:w="0" w:type="dxa"/>
            </w:tcMar>
          </w:tcPr>
          <w:p w14:paraId="7F93DFDC" w14:textId="77777777" w:rsidR="00733150" w:rsidRDefault="00733150"/>
        </w:tc>
      </w:tr>
      <w:tr w:rsidR="00733150" w14:paraId="22329211" w14:textId="77777777">
        <w:tc>
          <w:tcPr>
            <w:tcW w:w="10080" w:type="dxa"/>
            <w:tcBorders>
              <w:top w:val="none" w:sz="0" w:space="0" w:color="FFFFFF"/>
              <w:left w:val="none" w:sz="0" w:space="0" w:color="FFFFFF"/>
              <w:bottom w:val="none" w:sz="0" w:space="0" w:color="FFFFFF"/>
              <w:right w:val="none" w:sz="0" w:space="0" w:color="FFFFFF"/>
            </w:tcBorders>
            <w:shd w:val="clear" w:color="auto" w:fill="1A1A1A"/>
            <w:tcMar>
              <w:top w:w="600" w:type="dxa"/>
              <w:left w:w="800" w:type="dxa"/>
              <w:bottom w:w="600" w:type="dxa"/>
              <w:right w:w="800" w:type="dxa"/>
            </w:tcMar>
          </w:tcPr>
          <w:p w14:paraId="02EAA80D" w14:textId="77777777" w:rsidR="00733150" w:rsidRDefault="00000000">
            <w:pPr>
              <w:spacing w:after="100"/>
            </w:pPr>
            <w:r>
              <w:rPr>
                <w:rFonts w:ascii="Arial" w:eastAsia="Arial" w:hAnsi="Arial" w:cs="Arial"/>
                <w:b/>
                <w:bCs/>
                <w:color w:val="F0B429"/>
                <w:sz w:val="18"/>
                <w:szCs w:val="18"/>
              </w:rPr>
              <w:t>PARTE 10</w:t>
            </w:r>
          </w:p>
          <w:p w14:paraId="7F3DB444" w14:textId="77777777" w:rsidR="00733150" w:rsidRDefault="00000000">
            <w:pPr>
              <w:spacing w:after="60"/>
            </w:pPr>
            <w:r>
              <w:rPr>
                <w:rFonts w:ascii="Arial" w:eastAsia="Arial" w:hAnsi="Arial" w:cs="Arial"/>
                <w:b/>
                <w:bCs/>
                <w:color w:val="FFFFFF"/>
                <w:sz w:val="36"/>
                <w:szCs w:val="36"/>
              </w:rPr>
              <w:t>Plan de Activación (0–18 Meses)</w:t>
            </w:r>
          </w:p>
          <w:p w14:paraId="7D3981B9" w14:textId="77777777" w:rsidR="00733150" w:rsidRDefault="00000000">
            <w:r>
              <w:rPr>
                <w:rFonts w:ascii="Arial" w:eastAsia="Arial" w:hAnsi="Arial" w:cs="Arial"/>
                <w:i/>
                <w:iCs/>
                <w:color w:val="9B9B96"/>
              </w:rPr>
              <w:t>De la arquitectura estratégica a la ejecución: fases, hitos, cronograma e indicadores de éxito</w:t>
            </w:r>
          </w:p>
        </w:tc>
      </w:tr>
    </w:tbl>
    <w:p w14:paraId="091A5365" w14:textId="77777777" w:rsidR="00733150" w:rsidRDefault="00733150">
      <w:pPr>
        <w:spacing w:before="200"/>
      </w:pPr>
    </w:p>
    <w:p w14:paraId="51FE0C87" w14:textId="77777777" w:rsidR="00733150" w:rsidRDefault="00000000">
      <w:pPr>
        <w:spacing w:before="300" w:after="100"/>
      </w:pPr>
      <w:r>
        <w:rPr>
          <w:rFonts w:ascii="Arial" w:eastAsia="Arial" w:hAnsi="Arial" w:cs="Arial"/>
          <w:b/>
          <w:bCs/>
          <w:color w:val="1A1A1A"/>
          <w:sz w:val="28"/>
          <w:szCs w:val="28"/>
        </w:rPr>
        <w:t>10.1 Principio rector del plan de activación</w:t>
      </w:r>
    </w:p>
    <w:p w14:paraId="1A3371C9" w14:textId="77777777" w:rsidR="00733150" w:rsidRDefault="00000000">
      <w:pPr>
        <w:spacing w:before="60" w:after="60"/>
      </w:pPr>
      <w:r>
        <w:rPr>
          <w:rFonts w:ascii="Arial" w:eastAsia="Arial" w:hAnsi="Arial" w:cs="Arial"/>
          <w:color w:val="2C2C2A"/>
          <w:sz w:val="22"/>
          <w:szCs w:val="22"/>
        </w:rPr>
        <w:t>Un plan de activación no es una lista de tareas: es la traducción operativa de las prioridades establecidas por el análisis. Tres decisiones estratégicas de las partes anteriores determinan la secuencia que sigue:</w:t>
      </w:r>
    </w:p>
    <w:p w14:paraId="42A0DE39" w14:textId="77777777" w:rsidR="00733150" w:rsidRDefault="00000000">
      <w:pPr>
        <w:pStyle w:val="ListParagraph"/>
        <w:numPr>
          <w:ilvl w:val="0"/>
          <w:numId w:val="1"/>
        </w:numPr>
        <w:spacing w:before="40" w:after="40"/>
      </w:pPr>
      <w:r>
        <w:rPr>
          <w:rFonts w:ascii="Arial" w:eastAsia="Arial" w:hAnsi="Arial" w:cs="Arial"/>
          <w:color w:val="2C2C2A"/>
          <w:sz w:val="22"/>
          <w:szCs w:val="22"/>
        </w:rPr>
        <w:t>La vertical de colocación en México (V3) debe activarse primero, porque es la única capaz de generar ingresos y validación de mercado en el corto plazo.</w:t>
      </w:r>
    </w:p>
    <w:p w14:paraId="3079FF02" w14:textId="77777777" w:rsidR="00733150" w:rsidRDefault="00000000">
      <w:pPr>
        <w:pStyle w:val="ListParagraph"/>
        <w:numPr>
          <w:ilvl w:val="0"/>
          <w:numId w:val="1"/>
        </w:numPr>
        <w:spacing w:before="40" w:after="40"/>
      </w:pPr>
      <w:r>
        <w:rPr>
          <w:rFonts w:ascii="Arial" w:eastAsia="Arial" w:hAnsi="Arial" w:cs="Arial"/>
          <w:color w:val="2C2C2A"/>
          <w:sz w:val="22"/>
          <w:szCs w:val="22"/>
        </w:rPr>
        <w:t>El activo Ayoví debe desplegarse de forma disciplinada, evitando la dispersión hacia actividades de bajo rendimiento marginal, y concentrado en los tres roles funcionales definidos en la Parte 6.</w:t>
      </w:r>
    </w:p>
    <w:p w14:paraId="5338C272" w14:textId="77777777" w:rsidR="00733150" w:rsidRDefault="00000000">
      <w:pPr>
        <w:pStyle w:val="ListParagraph"/>
        <w:numPr>
          <w:ilvl w:val="0"/>
          <w:numId w:val="1"/>
        </w:numPr>
        <w:spacing w:before="40" w:after="40"/>
      </w:pPr>
      <w:r>
        <w:rPr>
          <w:rFonts w:ascii="Arial" w:eastAsia="Arial" w:hAnsi="Arial" w:cs="Arial"/>
          <w:color w:val="2C2C2A"/>
          <w:sz w:val="22"/>
          <w:szCs w:val="22"/>
        </w:rPr>
        <w:t>La vertical territorial (V1) debe iniciarse temprano —por ventaja de primer movimiento— aunque su maduración económica se proyecte a varios años vista.</w:t>
      </w:r>
    </w:p>
    <w:p w14:paraId="43887DA2" w14:textId="77777777" w:rsidR="00733150" w:rsidRDefault="00000000">
      <w:pPr>
        <w:spacing w:before="60" w:after="60"/>
      </w:pPr>
      <w:r>
        <w:rPr>
          <w:rFonts w:ascii="Arial" w:eastAsia="Arial" w:hAnsi="Arial" w:cs="Arial"/>
          <w:color w:val="2C2C2A"/>
          <w:sz w:val="22"/>
          <w:szCs w:val="22"/>
        </w:rPr>
        <w:t>El plan se organiza en cuatro fases secuenciales, con superposición deliberada entre ellas para evitar tiempos muertos.</w:t>
      </w:r>
    </w:p>
    <w:p w14:paraId="6648911B" w14:textId="77777777" w:rsidR="00733150" w:rsidRDefault="00000000">
      <w:pPr>
        <w:spacing w:before="300" w:after="100"/>
      </w:pPr>
      <w:r>
        <w:rPr>
          <w:rFonts w:ascii="Arial" w:eastAsia="Arial" w:hAnsi="Arial" w:cs="Arial"/>
          <w:b/>
          <w:bCs/>
          <w:color w:val="1A1A1A"/>
          <w:sz w:val="28"/>
          <w:szCs w:val="28"/>
        </w:rPr>
        <w:t>10.2 Fase 0 — Cimentación (Meses 1–3)</w:t>
      </w:r>
    </w:p>
    <w:p w14:paraId="08F3B02C" w14:textId="77777777" w:rsidR="00733150" w:rsidRDefault="00000000">
      <w:pPr>
        <w:spacing w:before="60" w:after="60"/>
      </w:pPr>
      <w:r>
        <w:rPr>
          <w:rFonts w:ascii="Arial" w:eastAsia="Arial" w:hAnsi="Arial" w:cs="Arial"/>
          <w:b/>
          <w:bCs/>
          <w:color w:val="2C2C2A"/>
          <w:sz w:val="22"/>
          <w:szCs w:val="22"/>
        </w:rPr>
        <w:t>Objetivo:</w:t>
      </w:r>
      <w:r>
        <w:rPr>
          <w:rFonts w:ascii="Arial" w:eastAsia="Arial" w:hAnsi="Arial" w:cs="Arial"/>
          <w:color w:val="2C2C2A"/>
          <w:sz w:val="22"/>
          <w:szCs w:val="22"/>
        </w:rPr>
        <w:t xml:space="preserve"> construir la infraestructura mínima operativa y formalizar el rol de Ayoví antes de cualquier actividad comercial visible.</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788"/>
        <w:gridCol w:w="4718"/>
        <w:gridCol w:w="2574"/>
      </w:tblGrid>
      <w:tr w:rsidR="00733150" w14:paraId="5A7B499B" w14:textId="77777777">
        <w:trPr>
          <w:tblHeader/>
        </w:trPr>
        <w:tc>
          <w:tcPr>
            <w:tcW w:w="2788"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07BA4907" w14:textId="77777777" w:rsidR="00733150" w:rsidRDefault="00000000">
            <w:pPr>
              <w:spacing w:before="80" w:after="80"/>
            </w:pPr>
            <w:r>
              <w:rPr>
                <w:rFonts w:ascii="Arial" w:eastAsia="Arial" w:hAnsi="Arial" w:cs="Arial"/>
                <w:b/>
                <w:bCs/>
                <w:color w:val="FFFFFF"/>
              </w:rPr>
              <w:t>Hito</w:t>
            </w:r>
          </w:p>
        </w:tc>
        <w:tc>
          <w:tcPr>
            <w:tcW w:w="4718"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10903822" w14:textId="77777777" w:rsidR="00733150" w:rsidRDefault="00000000">
            <w:pPr>
              <w:spacing w:before="80" w:after="80"/>
            </w:pPr>
            <w:r>
              <w:rPr>
                <w:rFonts w:ascii="Arial" w:eastAsia="Arial" w:hAnsi="Arial" w:cs="Arial"/>
                <w:b/>
                <w:bCs/>
                <w:color w:val="FFFFFF"/>
              </w:rPr>
              <w:t>Descripción</w:t>
            </w:r>
          </w:p>
        </w:tc>
        <w:tc>
          <w:tcPr>
            <w:tcW w:w="2574"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07C638BC" w14:textId="77777777" w:rsidR="00733150" w:rsidRDefault="00000000">
            <w:pPr>
              <w:spacing w:before="80" w:after="80"/>
            </w:pPr>
            <w:r>
              <w:rPr>
                <w:rFonts w:ascii="Arial" w:eastAsia="Arial" w:hAnsi="Arial" w:cs="Arial"/>
                <w:b/>
                <w:bCs/>
                <w:color w:val="FFFFFF"/>
              </w:rPr>
              <w:t>Responsable</w:t>
            </w:r>
          </w:p>
        </w:tc>
      </w:tr>
      <w:tr w:rsidR="00733150" w14:paraId="27A5BB2B" w14:textId="77777777">
        <w:tc>
          <w:tcPr>
            <w:tcW w:w="2788"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46C399D2" w14:textId="77777777" w:rsidR="00733150" w:rsidRDefault="00000000">
            <w:pPr>
              <w:spacing w:before="80" w:after="80"/>
            </w:pPr>
            <w:r>
              <w:rPr>
                <w:rFonts w:ascii="Arial" w:eastAsia="Arial" w:hAnsi="Arial" w:cs="Arial"/>
                <w:b/>
                <w:bCs/>
                <w:color w:val="2C2C2A"/>
              </w:rPr>
              <w:t>Formalización contractual del rol de Ayoví</w:t>
            </w:r>
          </w:p>
        </w:tc>
        <w:tc>
          <w:tcPr>
            <w:tcW w:w="4718"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8F0F750" w14:textId="77777777" w:rsidR="00733150" w:rsidRDefault="00000000">
            <w:pPr>
              <w:spacing w:before="80" w:after="80"/>
            </w:pPr>
            <w:r>
              <w:rPr>
                <w:rFonts w:ascii="Arial" w:eastAsia="Arial" w:hAnsi="Arial" w:cs="Arial"/>
                <w:color w:val="2C2C2A"/>
              </w:rPr>
              <w:t>Definición explícita de los tres roles funcionales, con métricas de desempeño asociadas a cada uno</w:t>
            </w:r>
          </w:p>
        </w:tc>
        <w:tc>
          <w:tcPr>
            <w:tcW w:w="2574"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F4C92BA" w14:textId="77777777" w:rsidR="00733150" w:rsidRDefault="00000000">
            <w:pPr>
              <w:spacing w:before="80" w:after="80"/>
            </w:pPr>
            <w:r>
              <w:rPr>
                <w:rFonts w:ascii="Arial" w:eastAsia="Arial" w:hAnsi="Arial" w:cs="Arial"/>
                <w:color w:val="2C2C2A"/>
              </w:rPr>
              <w:t>Dirección de Natio</w:t>
            </w:r>
          </w:p>
        </w:tc>
      </w:tr>
      <w:tr w:rsidR="00733150" w14:paraId="50CB8BD5" w14:textId="77777777">
        <w:tc>
          <w:tcPr>
            <w:tcW w:w="27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0A330B" w14:textId="77777777" w:rsidR="00733150" w:rsidRDefault="00000000">
            <w:pPr>
              <w:spacing w:before="80" w:after="80"/>
            </w:pPr>
            <w:r>
              <w:rPr>
                <w:rFonts w:ascii="Arial" w:eastAsia="Arial" w:hAnsi="Arial" w:cs="Arial"/>
                <w:b/>
                <w:bCs/>
                <w:color w:val="2C2C2A"/>
              </w:rPr>
              <w:t>Contratación de coordinador de scouting territorial</w:t>
            </w:r>
          </w:p>
        </w:tc>
        <w:tc>
          <w:tcPr>
            <w:tcW w:w="47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54FF57" w14:textId="77777777" w:rsidR="00733150" w:rsidRDefault="00000000">
            <w:pPr>
              <w:spacing w:before="80" w:after="80"/>
            </w:pPr>
            <w:r>
              <w:rPr>
                <w:rFonts w:ascii="Arial" w:eastAsia="Arial" w:hAnsi="Arial" w:cs="Arial"/>
                <w:color w:val="2C2C2A"/>
              </w:rPr>
              <w:t>Perfil con conocimiento directo de Esmeraldas y, si es posible, del eje Santo Domingo-Quinindé</w:t>
            </w:r>
          </w:p>
        </w:tc>
        <w:tc>
          <w:tcPr>
            <w:tcW w:w="257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D49E59" w14:textId="77777777" w:rsidR="00733150" w:rsidRDefault="00000000">
            <w:pPr>
              <w:spacing w:before="80" w:after="80"/>
            </w:pPr>
            <w:r>
              <w:rPr>
                <w:rFonts w:ascii="Arial" w:eastAsia="Arial" w:hAnsi="Arial" w:cs="Arial"/>
                <w:color w:val="2C2C2A"/>
              </w:rPr>
              <w:t>Dirección de Natio</w:t>
            </w:r>
          </w:p>
        </w:tc>
      </w:tr>
      <w:tr w:rsidR="00733150" w14:paraId="68C183B2" w14:textId="77777777">
        <w:tc>
          <w:tcPr>
            <w:tcW w:w="2788"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BC03981" w14:textId="77777777" w:rsidR="00733150" w:rsidRDefault="00000000">
            <w:pPr>
              <w:spacing w:before="80" w:after="80"/>
            </w:pPr>
            <w:r>
              <w:rPr>
                <w:rFonts w:ascii="Arial" w:eastAsia="Arial" w:hAnsi="Arial" w:cs="Arial"/>
                <w:b/>
                <w:bCs/>
                <w:color w:val="2C2C2A"/>
              </w:rPr>
              <w:t>Contratación de gestor de expedientes y cumplimiento regulatorio</w:t>
            </w:r>
          </w:p>
        </w:tc>
        <w:tc>
          <w:tcPr>
            <w:tcW w:w="4718"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86ADC83" w14:textId="77777777" w:rsidR="00733150" w:rsidRDefault="00000000">
            <w:pPr>
              <w:spacing w:before="80" w:after="80"/>
            </w:pPr>
            <w:r>
              <w:rPr>
                <w:rFonts w:ascii="Arial" w:eastAsia="Arial" w:hAnsi="Arial" w:cs="Arial"/>
                <w:color w:val="2C2C2A"/>
              </w:rPr>
              <w:t>Perfil capaz de construir historiales de trayectoria conforme a los criterios de la Liga MX</w:t>
            </w:r>
          </w:p>
        </w:tc>
        <w:tc>
          <w:tcPr>
            <w:tcW w:w="2574"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69A4E7B" w14:textId="77777777" w:rsidR="00733150" w:rsidRDefault="00000000">
            <w:pPr>
              <w:spacing w:before="80" w:after="80"/>
            </w:pPr>
            <w:r>
              <w:rPr>
                <w:rFonts w:ascii="Arial" w:eastAsia="Arial" w:hAnsi="Arial" w:cs="Arial"/>
                <w:color w:val="2C2C2A"/>
              </w:rPr>
              <w:t>Dirección de Natio</w:t>
            </w:r>
          </w:p>
        </w:tc>
      </w:tr>
      <w:tr w:rsidR="00733150" w14:paraId="6C0175FE" w14:textId="77777777">
        <w:tc>
          <w:tcPr>
            <w:tcW w:w="27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E63AA6" w14:textId="77777777" w:rsidR="00733150" w:rsidRDefault="00000000">
            <w:pPr>
              <w:spacing w:before="80" w:after="80"/>
            </w:pPr>
            <w:r>
              <w:rPr>
                <w:rFonts w:ascii="Arial" w:eastAsia="Arial" w:hAnsi="Arial" w:cs="Arial"/>
                <w:b/>
                <w:bCs/>
                <w:color w:val="2C2C2A"/>
              </w:rPr>
              <w:t>Mapeo inicial de relación institucional</w:t>
            </w:r>
          </w:p>
        </w:tc>
        <w:tc>
          <w:tcPr>
            <w:tcW w:w="47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64DD3A" w14:textId="77777777" w:rsidR="00733150" w:rsidRDefault="00000000">
            <w:pPr>
              <w:spacing w:before="80" w:after="80"/>
            </w:pPr>
            <w:r>
              <w:rPr>
                <w:rFonts w:ascii="Arial" w:eastAsia="Arial" w:hAnsi="Arial" w:cs="Arial"/>
                <w:color w:val="2C2C2A"/>
              </w:rPr>
              <w:t>Reactivación formal de la relación de Ayoví con Emelec, Barcelona SC y El Nacional</w:t>
            </w:r>
          </w:p>
        </w:tc>
        <w:tc>
          <w:tcPr>
            <w:tcW w:w="257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87DBA0" w14:textId="77777777" w:rsidR="00733150" w:rsidRDefault="00000000">
            <w:pPr>
              <w:spacing w:before="80" w:after="80"/>
            </w:pPr>
            <w:r>
              <w:rPr>
                <w:rFonts w:ascii="Arial" w:eastAsia="Arial" w:hAnsi="Arial" w:cs="Arial"/>
                <w:color w:val="2C2C2A"/>
              </w:rPr>
              <w:t>Ayoví + responsable de relación institucional</w:t>
            </w:r>
          </w:p>
        </w:tc>
      </w:tr>
      <w:tr w:rsidR="00733150" w14:paraId="63CFE52B" w14:textId="77777777">
        <w:tc>
          <w:tcPr>
            <w:tcW w:w="2788"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F188EA2" w14:textId="77777777" w:rsidR="00733150" w:rsidRDefault="00000000">
            <w:pPr>
              <w:spacing w:before="80" w:after="80"/>
            </w:pPr>
            <w:r>
              <w:rPr>
                <w:rFonts w:ascii="Arial" w:eastAsia="Arial" w:hAnsi="Arial" w:cs="Arial"/>
                <w:b/>
                <w:bCs/>
                <w:color w:val="2C2C2A"/>
              </w:rPr>
              <w:lastRenderedPageBreak/>
              <w:t>Auditoría de vigencia regulatoria México</w:t>
            </w:r>
          </w:p>
        </w:tc>
        <w:tc>
          <w:tcPr>
            <w:tcW w:w="4718"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C248BFB" w14:textId="77777777" w:rsidR="00733150" w:rsidRDefault="00000000">
            <w:pPr>
              <w:spacing w:before="80" w:after="80"/>
            </w:pPr>
            <w:r>
              <w:rPr>
                <w:rFonts w:ascii="Arial" w:eastAsia="Arial" w:hAnsi="Arial" w:cs="Arial"/>
                <w:color w:val="2C2C2A"/>
              </w:rPr>
              <w:t>Verificación actualizada de cupos de extranjeros y criterios del sistema de puntuación por desempeño deportivo</w:t>
            </w:r>
          </w:p>
        </w:tc>
        <w:tc>
          <w:tcPr>
            <w:tcW w:w="2574"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11AFFB0" w14:textId="77777777" w:rsidR="00733150" w:rsidRDefault="00000000">
            <w:pPr>
              <w:spacing w:before="80" w:after="80"/>
            </w:pPr>
            <w:r>
              <w:rPr>
                <w:rFonts w:ascii="Arial" w:eastAsia="Arial" w:hAnsi="Arial" w:cs="Arial"/>
                <w:color w:val="2C2C2A"/>
              </w:rPr>
              <w:t>Gestor de cumplimiento regulatorio</w:t>
            </w:r>
          </w:p>
        </w:tc>
      </w:tr>
    </w:tbl>
    <w:p w14:paraId="3997817B" w14:textId="77777777" w:rsidR="00733150" w:rsidRDefault="00000000">
      <w:pPr>
        <w:spacing w:before="60" w:after="60"/>
      </w:pPr>
      <w:r>
        <w:rPr>
          <w:rFonts w:ascii="Arial" w:eastAsia="Arial" w:hAnsi="Arial" w:cs="Arial"/>
          <w:b/>
          <w:bCs/>
          <w:color w:val="2C2C2A"/>
          <w:sz w:val="22"/>
          <w:szCs w:val="22"/>
        </w:rPr>
        <w:t>Indicador de cierre de fase:</w:t>
      </w:r>
      <w:r>
        <w:rPr>
          <w:rFonts w:ascii="Arial" w:eastAsia="Arial" w:hAnsi="Arial" w:cs="Arial"/>
          <w:color w:val="2C2C2A"/>
          <w:sz w:val="22"/>
          <w:szCs w:val="22"/>
        </w:rPr>
        <w:t xml:space="preserve"> estructura mínima operativa contratada y activa; al menos dos de los tres clubes tradicionales objetivo con primer contacto institucional establecido.</w:t>
      </w:r>
    </w:p>
    <w:p w14:paraId="044F23E1" w14:textId="77777777" w:rsidR="00733150" w:rsidRDefault="00000000">
      <w:pPr>
        <w:spacing w:before="300" w:after="100"/>
      </w:pPr>
      <w:r>
        <w:rPr>
          <w:rFonts w:ascii="Arial" w:eastAsia="Arial" w:hAnsi="Arial" w:cs="Arial"/>
          <w:b/>
          <w:bCs/>
          <w:color w:val="1A1A1A"/>
          <w:sz w:val="28"/>
          <w:szCs w:val="28"/>
        </w:rPr>
        <w:t>10.3 Fase 1 — Validación de mercado vía corredor México (Meses 2–9)</w:t>
      </w:r>
    </w:p>
    <w:p w14:paraId="6B201A32" w14:textId="77777777" w:rsidR="00733150" w:rsidRDefault="00000000">
      <w:pPr>
        <w:spacing w:before="60" w:after="60"/>
      </w:pPr>
      <w:r>
        <w:rPr>
          <w:rFonts w:ascii="Arial" w:eastAsia="Arial" w:hAnsi="Arial" w:cs="Arial"/>
          <w:b/>
          <w:bCs/>
          <w:color w:val="2C2C2A"/>
          <w:sz w:val="22"/>
          <w:szCs w:val="22"/>
        </w:rPr>
        <w:t>Objetivo:</w:t>
      </w:r>
      <w:r>
        <w:rPr>
          <w:rFonts w:ascii="Arial" w:eastAsia="Arial" w:hAnsi="Arial" w:cs="Arial"/>
          <w:color w:val="2C2C2A"/>
          <w:sz w:val="22"/>
          <w:szCs w:val="22"/>
        </w:rPr>
        <w:t xml:space="preserve"> generar las primeras colocaciones exitosas en Liga MX/Liga de Expansión, construyendo simultáneamente flujo de caja temprano y historial reputacional verificable.</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03"/>
        <w:gridCol w:w="4933"/>
        <w:gridCol w:w="2144"/>
      </w:tblGrid>
      <w:tr w:rsidR="00733150" w14:paraId="36C0C402" w14:textId="77777777">
        <w:trPr>
          <w:tblHeader/>
        </w:trPr>
        <w:tc>
          <w:tcPr>
            <w:tcW w:w="3003"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4999D77D" w14:textId="77777777" w:rsidR="00733150" w:rsidRDefault="00000000">
            <w:pPr>
              <w:spacing w:before="80" w:after="80"/>
            </w:pPr>
            <w:r>
              <w:rPr>
                <w:rFonts w:ascii="Arial" w:eastAsia="Arial" w:hAnsi="Arial" w:cs="Arial"/>
                <w:b/>
                <w:bCs/>
                <w:color w:val="FFFFFF"/>
              </w:rPr>
              <w:t>Hito</w:t>
            </w:r>
          </w:p>
        </w:tc>
        <w:tc>
          <w:tcPr>
            <w:tcW w:w="4933"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2DECC2D5" w14:textId="77777777" w:rsidR="00733150" w:rsidRDefault="00000000">
            <w:pPr>
              <w:spacing w:before="80" w:after="80"/>
            </w:pPr>
            <w:r>
              <w:rPr>
                <w:rFonts w:ascii="Arial" w:eastAsia="Arial" w:hAnsi="Arial" w:cs="Arial"/>
                <w:b/>
                <w:bCs/>
                <w:color w:val="FFFFFF"/>
              </w:rPr>
              <w:t>Descripción</w:t>
            </w:r>
          </w:p>
        </w:tc>
        <w:tc>
          <w:tcPr>
            <w:tcW w:w="2144"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6EFB38D9" w14:textId="77777777" w:rsidR="00733150" w:rsidRDefault="00000000">
            <w:pPr>
              <w:spacing w:before="80" w:after="80"/>
            </w:pPr>
            <w:r>
              <w:rPr>
                <w:rFonts w:ascii="Arial" w:eastAsia="Arial" w:hAnsi="Arial" w:cs="Arial"/>
                <w:b/>
                <w:bCs/>
                <w:color w:val="FFFFFF"/>
              </w:rPr>
              <w:t>Ventana</w:t>
            </w:r>
          </w:p>
        </w:tc>
      </w:tr>
      <w:tr w:rsidR="00733150" w14:paraId="47CAB514" w14:textId="77777777">
        <w:tc>
          <w:tcPr>
            <w:tcW w:w="3003"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1C2C5F37" w14:textId="77777777" w:rsidR="00733150" w:rsidRDefault="00000000">
            <w:pPr>
              <w:spacing w:before="80" w:after="80"/>
            </w:pPr>
            <w:r>
              <w:rPr>
                <w:rFonts w:ascii="Arial" w:eastAsia="Arial" w:hAnsi="Arial" w:cs="Arial"/>
                <w:b/>
                <w:bCs/>
                <w:color w:val="2C2C2A"/>
              </w:rPr>
              <w:t>Identificación de cartera inicial de candidatos</w:t>
            </w:r>
          </w:p>
        </w:tc>
        <w:tc>
          <w:tcPr>
            <w:tcW w:w="4933"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D4D7654" w14:textId="77777777" w:rsidR="00733150" w:rsidRDefault="00000000">
            <w:pPr>
              <w:spacing w:before="80" w:after="80"/>
            </w:pPr>
            <w:r>
              <w:rPr>
                <w:rFonts w:ascii="Arial" w:eastAsia="Arial" w:hAnsi="Arial" w:cs="Arial"/>
                <w:color w:val="2C2C2A"/>
              </w:rPr>
              <w:t>Jugadores ecuatorianos ya formados y activos, ajustados a los criterios de puntuación de la Liga MX</w:t>
            </w:r>
          </w:p>
        </w:tc>
        <w:tc>
          <w:tcPr>
            <w:tcW w:w="2144"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4FC15AF1" w14:textId="77777777" w:rsidR="00733150" w:rsidRDefault="00000000">
            <w:pPr>
              <w:spacing w:before="80" w:after="80"/>
            </w:pPr>
            <w:r>
              <w:rPr>
                <w:rFonts w:ascii="Arial" w:eastAsia="Arial" w:hAnsi="Arial" w:cs="Arial"/>
                <w:color w:val="2C2C2A"/>
              </w:rPr>
              <w:t>Meses 2–4</w:t>
            </w:r>
          </w:p>
        </w:tc>
      </w:tr>
      <w:tr w:rsidR="00733150" w14:paraId="0F7312E8" w14:textId="77777777">
        <w:tc>
          <w:tcPr>
            <w:tcW w:w="30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919ED3" w14:textId="77777777" w:rsidR="00733150" w:rsidRDefault="00000000">
            <w:pPr>
              <w:spacing w:before="80" w:after="80"/>
            </w:pPr>
            <w:r>
              <w:rPr>
                <w:rFonts w:ascii="Arial" w:eastAsia="Arial" w:hAnsi="Arial" w:cs="Arial"/>
                <w:b/>
                <w:bCs/>
                <w:color w:val="2C2C2A"/>
              </w:rPr>
              <w:t>Activación de relaciones directas de Ayoví</w:t>
            </w:r>
          </w:p>
        </w:tc>
        <w:tc>
          <w:tcPr>
            <w:tcW w:w="493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86E755" w14:textId="77777777" w:rsidR="00733150" w:rsidRDefault="00000000">
            <w:pPr>
              <w:spacing w:before="80" w:after="80"/>
            </w:pPr>
            <w:r>
              <w:rPr>
                <w:rFonts w:ascii="Arial" w:eastAsia="Arial" w:hAnsi="Arial" w:cs="Arial"/>
                <w:color w:val="2C2C2A"/>
              </w:rPr>
              <w:t>Aprovechamiento de vínculos personales con al menos dos estructuras de clubes mexicanos</w:t>
            </w:r>
          </w:p>
        </w:tc>
        <w:tc>
          <w:tcPr>
            <w:tcW w:w="214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658A2F" w14:textId="77777777" w:rsidR="00733150" w:rsidRDefault="00000000">
            <w:pPr>
              <w:spacing w:before="80" w:after="80"/>
            </w:pPr>
            <w:r>
              <w:rPr>
                <w:rFonts w:ascii="Arial" w:eastAsia="Arial" w:hAnsi="Arial" w:cs="Arial"/>
                <w:color w:val="2C2C2A"/>
              </w:rPr>
              <w:t>Meses 3–6</w:t>
            </w:r>
          </w:p>
        </w:tc>
      </w:tr>
      <w:tr w:rsidR="00733150" w14:paraId="6BCBB4C6" w14:textId="77777777">
        <w:tc>
          <w:tcPr>
            <w:tcW w:w="3003"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4CA8FBFD" w14:textId="77777777" w:rsidR="00733150" w:rsidRDefault="00000000">
            <w:pPr>
              <w:spacing w:before="80" w:after="80"/>
            </w:pPr>
            <w:r>
              <w:rPr>
                <w:rFonts w:ascii="Arial" w:eastAsia="Arial" w:hAnsi="Arial" w:cs="Arial"/>
                <w:b/>
                <w:bCs/>
                <w:color w:val="2C2C2A"/>
              </w:rPr>
              <w:t>Primera colocación efectiva</w:t>
            </w:r>
          </w:p>
        </w:tc>
        <w:tc>
          <w:tcPr>
            <w:tcW w:w="4933"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9D7EB1C" w14:textId="77777777" w:rsidR="00733150" w:rsidRDefault="00000000">
            <w:pPr>
              <w:spacing w:before="80" w:after="80"/>
            </w:pPr>
            <w:r>
              <w:rPr>
                <w:rFonts w:ascii="Arial" w:eastAsia="Arial" w:hAnsi="Arial" w:cs="Arial"/>
                <w:color w:val="2C2C2A"/>
              </w:rPr>
              <w:t>Cierre de al menos una transferencia o vinculación contractual hacia Liga MX o Liga de Expansión</w:t>
            </w:r>
          </w:p>
        </w:tc>
        <w:tc>
          <w:tcPr>
            <w:tcW w:w="2144"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B634E9D" w14:textId="77777777" w:rsidR="00733150" w:rsidRDefault="00000000">
            <w:pPr>
              <w:spacing w:before="80" w:after="80"/>
            </w:pPr>
            <w:r>
              <w:rPr>
                <w:rFonts w:ascii="Arial" w:eastAsia="Arial" w:hAnsi="Arial" w:cs="Arial"/>
                <w:color w:val="2C2C2A"/>
              </w:rPr>
              <w:t>Meses 6–9</w:t>
            </w:r>
          </w:p>
        </w:tc>
      </w:tr>
      <w:tr w:rsidR="00733150" w14:paraId="2AA138BE" w14:textId="77777777">
        <w:tc>
          <w:tcPr>
            <w:tcW w:w="30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E304AC" w14:textId="77777777" w:rsidR="00733150" w:rsidRDefault="00000000">
            <w:pPr>
              <w:spacing w:before="80" w:after="80"/>
            </w:pPr>
            <w:r>
              <w:rPr>
                <w:rFonts w:ascii="Arial" w:eastAsia="Arial" w:hAnsi="Arial" w:cs="Arial"/>
                <w:b/>
                <w:bCs/>
                <w:color w:val="2C2C2A"/>
              </w:rPr>
              <w:t>Documentación del caso como prueba de concepto</w:t>
            </w:r>
          </w:p>
        </w:tc>
        <w:tc>
          <w:tcPr>
            <w:tcW w:w="493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36EDD0" w14:textId="77777777" w:rsidR="00733150" w:rsidRDefault="00000000">
            <w:pPr>
              <w:spacing w:before="80" w:after="80"/>
            </w:pPr>
            <w:r>
              <w:rPr>
                <w:rFonts w:ascii="Arial" w:eastAsia="Arial" w:hAnsi="Arial" w:cs="Arial"/>
                <w:color w:val="2C2C2A"/>
              </w:rPr>
              <w:t>Sistematización del proceso completo como plantilla replicable</w:t>
            </w:r>
          </w:p>
        </w:tc>
        <w:tc>
          <w:tcPr>
            <w:tcW w:w="214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4E084C" w14:textId="77777777" w:rsidR="00733150" w:rsidRDefault="00000000">
            <w:pPr>
              <w:spacing w:before="80" w:after="80"/>
            </w:pPr>
            <w:r>
              <w:rPr>
                <w:rFonts w:ascii="Arial" w:eastAsia="Arial" w:hAnsi="Arial" w:cs="Arial"/>
                <w:color w:val="2C2C2A"/>
              </w:rPr>
              <w:t>Mes 9</w:t>
            </w:r>
          </w:p>
        </w:tc>
      </w:tr>
    </w:tbl>
    <w:p w14:paraId="060AAD1D" w14:textId="77777777" w:rsidR="00733150" w:rsidRDefault="00000000">
      <w:pPr>
        <w:spacing w:before="60" w:after="60"/>
      </w:pPr>
      <w:r>
        <w:rPr>
          <w:rFonts w:ascii="Arial" w:eastAsia="Arial" w:hAnsi="Arial" w:cs="Arial"/>
          <w:b/>
          <w:bCs/>
          <w:color w:val="2C2C2A"/>
          <w:sz w:val="22"/>
          <w:szCs w:val="22"/>
        </w:rPr>
        <w:t>Indicador de cierre de fase:</w:t>
      </w:r>
      <w:r>
        <w:rPr>
          <w:rFonts w:ascii="Arial" w:eastAsia="Arial" w:hAnsi="Arial" w:cs="Arial"/>
          <w:color w:val="2C2C2A"/>
          <w:sz w:val="22"/>
          <w:szCs w:val="22"/>
        </w:rPr>
        <w:t xml:space="preserve"> al menos una colocación efectiva cerrada; pipeline de dos a tres candidatos adicionales en negociación activa.</w:t>
      </w:r>
    </w:p>
    <w:p w14:paraId="629FEE13" w14:textId="77777777" w:rsidR="00733150" w:rsidRDefault="00000000">
      <w:pPr>
        <w:spacing w:before="300" w:after="100"/>
      </w:pPr>
      <w:r>
        <w:rPr>
          <w:rFonts w:ascii="Arial" w:eastAsia="Arial" w:hAnsi="Arial" w:cs="Arial"/>
          <w:b/>
          <w:bCs/>
          <w:color w:val="1A1A1A"/>
          <w:sz w:val="28"/>
          <w:szCs w:val="28"/>
        </w:rPr>
        <w:t>10.4 Fase 2 — Formalización de la vertical institucional (Meses 6–14)</w:t>
      </w:r>
    </w:p>
    <w:p w14:paraId="2C7D461D" w14:textId="77777777" w:rsidR="00733150" w:rsidRDefault="00000000">
      <w:pPr>
        <w:spacing w:before="60" w:after="60"/>
      </w:pPr>
      <w:r>
        <w:rPr>
          <w:rFonts w:ascii="Arial" w:eastAsia="Arial" w:hAnsi="Arial" w:cs="Arial"/>
          <w:b/>
          <w:bCs/>
          <w:color w:val="2C2C2A"/>
          <w:sz w:val="22"/>
          <w:szCs w:val="22"/>
        </w:rPr>
        <w:t>Objetivo:</w:t>
      </w:r>
      <w:r>
        <w:rPr>
          <w:rFonts w:ascii="Arial" w:eastAsia="Arial" w:hAnsi="Arial" w:cs="Arial"/>
          <w:color w:val="2C2C2A"/>
          <w:sz w:val="22"/>
          <w:szCs w:val="22"/>
        </w:rPr>
        <w:t xml:space="preserve"> convertir el capital relacional de Ayoví con los clubes tradicionales en acuerdos operativos concretos de canalización de talento.</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217"/>
        <w:gridCol w:w="5362"/>
        <w:gridCol w:w="1501"/>
      </w:tblGrid>
      <w:tr w:rsidR="00733150" w14:paraId="3AF0CC76" w14:textId="77777777">
        <w:trPr>
          <w:tblHeader/>
        </w:trPr>
        <w:tc>
          <w:tcPr>
            <w:tcW w:w="3217"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5CF7A000" w14:textId="77777777" w:rsidR="00733150" w:rsidRDefault="00000000">
            <w:pPr>
              <w:spacing w:before="80" w:after="80"/>
            </w:pPr>
            <w:r>
              <w:rPr>
                <w:rFonts w:ascii="Arial" w:eastAsia="Arial" w:hAnsi="Arial" w:cs="Arial"/>
                <w:b/>
                <w:bCs/>
                <w:color w:val="FFFFFF"/>
              </w:rPr>
              <w:t>Hito</w:t>
            </w:r>
          </w:p>
        </w:tc>
        <w:tc>
          <w:tcPr>
            <w:tcW w:w="5362"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22C1F532" w14:textId="77777777" w:rsidR="00733150" w:rsidRDefault="00000000">
            <w:pPr>
              <w:spacing w:before="80" w:after="80"/>
            </w:pPr>
            <w:r>
              <w:rPr>
                <w:rFonts w:ascii="Arial" w:eastAsia="Arial" w:hAnsi="Arial" w:cs="Arial"/>
                <w:b/>
                <w:bCs/>
                <w:color w:val="FFFFFF"/>
              </w:rPr>
              <w:t>Descripción</w:t>
            </w:r>
          </w:p>
        </w:tc>
        <w:tc>
          <w:tcPr>
            <w:tcW w:w="1501"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05E846CD" w14:textId="77777777" w:rsidR="00733150" w:rsidRDefault="00000000">
            <w:pPr>
              <w:spacing w:before="80" w:after="80"/>
            </w:pPr>
            <w:r>
              <w:rPr>
                <w:rFonts w:ascii="Arial" w:eastAsia="Arial" w:hAnsi="Arial" w:cs="Arial"/>
                <w:b/>
                <w:bCs/>
                <w:color w:val="FFFFFF"/>
              </w:rPr>
              <w:t>Ventana</w:t>
            </w:r>
          </w:p>
        </w:tc>
      </w:tr>
      <w:tr w:rsidR="00733150" w14:paraId="7D6F94A9" w14:textId="77777777">
        <w:tc>
          <w:tcPr>
            <w:tcW w:w="3217"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42E0A83A" w14:textId="77777777" w:rsidR="00733150" w:rsidRDefault="00000000">
            <w:pPr>
              <w:spacing w:before="80" w:after="80"/>
            </w:pPr>
            <w:r>
              <w:rPr>
                <w:rFonts w:ascii="Arial" w:eastAsia="Arial" w:hAnsi="Arial" w:cs="Arial"/>
                <w:b/>
                <w:bCs/>
                <w:color w:val="2C2C2A"/>
              </w:rPr>
              <w:t>Acuerdo de relación preferente con un club tradicional</w:t>
            </w:r>
          </w:p>
        </w:tc>
        <w:tc>
          <w:tcPr>
            <w:tcW w:w="536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FA29F59" w14:textId="77777777" w:rsidR="00733150" w:rsidRDefault="00000000">
            <w:pPr>
              <w:spacing w:before="80" w:after="80"/>
            </w:pPr>
            <w:r>
              <w:rPr>
                <w:rFonts w:ascii="Arial" w:eastAsia="Arial" w:hAnsi="Arial" w:cs="Arial"/>
                <w:color w:val="2C2C2A"/>
              </w:rPr>
              <w:t>Formalización de un canal de representación con Emelec, Barcelona SC o El Nacional</w:t>
            </w:r>
          </w:p>
        </w:tc>
        <w:tc>
          <w:tcPr>
            <w:tcW w:w="1501"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CC7F0D9" w14:textId="77777777" w:rsidR="00733150" w:rsidRDefault="00000000">
            <w:pPr>
              <w:spacing w:before="80" w:after="80"/>
            </w:pPr>
            <w:r>
              <w:rPr>
                <w:rFonts w:ascii="Arial" w:eastAsia="Arial" w:hAnsi="Arial" w:cs="Arial"/>
                <w:color w:val="2C2C2A"/>
              </w:rPr>
              <w:t>Meses 6–10</w:t>
            </w:r>
          </w:p>
        </w:tc>
      </w:tr>
      <w:tr w:rsidR="00733150" w14:paraId="48924AA4" w14:textId="77777777">
        <w:tc>
          <w:tcPr>
            <w:tcW w:w="32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A723D0" w14:textId="77777777" w:rsidR="00733150" w:rsidRDefault="00000000">
            <w:pPr>
              <w:spacing w:before="80" w:after="80"/>
            </w:pPr>
            <w:r>
              <w:rPr>
                <w:rFonts w:ascii="Arial" w:eastAsia="Arial" w:hAnsi="Arial" w:cs="Arial"/>
                <w:b/>
                <w:bCs/>
                <w:color w:val="2C2C2A"/>
              </w:rPr>
              <w:t>Extensión a un segundo club tradicional</w:t>
            </w:r>
          </w:p>
        </w:tc>
        <w:tc>
          <w:tcPr>
            <w:tcW w:w="53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15A52C" w14:textId="77777777" w:rsidR="00733150" w:rsidRDefault="00000000">
            <w:pPr>
              <w:spacing w:before="80" w:after="80"/>
            </w:pPr>
            <w:r>
              <w:rPr>
                <w:rFonts w:ascii="Arial" w:eastAsia="Arial" w:hAnsi="Arial" w:cs="Arial"/>
                <w:color w:val="2C2C2A"/>
              </w:rPr>
              <w:t>Réplica del modelo validado con el primer club</w:t>
            </w:r>
          </w:p>
        </w:tc>
        <w:tc>
          <w:tcPr>
            <w:tcW w:w="15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6E752F" w14:textId="77777777" w:rsidR="00733150" w:rsidRDefault="00000000">
            <w:pPr>
              <w:spacing w:before="80" w:after="80"/>
            </w:pPr>
            <w:r>
              <w:rPr>
                <w:rFonts w:ascii="Arial" w:eastAsia="Arial" w:hAnsi="Arial" w:cs="Arial"/>
                <w:color w:val="2C2C2A"/>
              </w:rPr>
              <w:t>Meses 10–14</w:t>
            </w:r>
          </w:p>
        </w:tc>
      </w:tr>
      <w:tr w:rsidR="00733150" w14:paraId="7C686E6B" w14:textId="77777777">
        <w:tc>
          <w:tcPr>
            <w:tcW w:w="3217"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F4642C1" w14:textId="77777777" w:rsidR="00733150" w:rsidRDefault="00000000">
            <w:pPr>
              <w:spacing w:before="80" w:after="80"/>
            </w:pPr>
            <w:r>
              <w:rPr>
                <w:rFonts w:ascii="Arial" w:eastAsia="Arial" w:hAnsi="Arial" w:cs="Arial"/>
                <w:b/>
                <w:bCs/>
                <w:color w:val="2C2C2A"/>
              </w:rPr>
              <w:t>Primeros jugadores en cartera V2</w:t>
            </w:r>
          </w:p>
        </w:tc>
        <w:tc>
          <w:tcPr>
            <w:tcW w:w="536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57BC366" w14:textId="77777777" w:rsidR="00733150" w:rsidRDefault="00000000">
            <w:pPr>
              <w:spacing w:before="80" w:after="80"/>
            </w:pPr>
            <w:r>
              <w:rPr>
                <w:rFonts w:ascii="Arial" w:eastAsia="Arial" w:hAnsi="Arial" w:cs="Arial"/>
                <w:color w:val="2C2C2A"/>
              </w:rPr>
              <w:t>Incorporación formal de dos a tres jugadores de estos clubes a la cartera de Natio</w:t>
            </w:r>
          </w:p>
        </w:tc>
        <w:tc>
          <w:tcPr>
            <w:tcW w:w="1501"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803FF5D" w14:textId="77777777" w:rsidR="00733150" w:rsidRDefault="00000000">
            <w:pPr>
              <w:spacing w:before="80" w:after="80"/>
            </w:pPr>
            <w:r>
              <w:rPr>
                <w:rFonts w:ascii="Arial" w:eastAsia="Arial" w:hAnsi="Arial" w:cs="Arial"/>
                <w:color w:val="2C2C2A"/>
              </w:rPr>
              <w:t>Meses 10–14</w:t>
            </w:r>
          </w:p>
        </w:tc>
      </w:tr>
    </w:tbl>
    <w:p w14:paraId="4D6104B1" w14:textId="77777777" w:rsidR="00733150" w:rsidRDefault="00000000">
      <w:pPr>
        <w:spacing w:before="60" w:after="60"/>
      </w:pPr>
      <w:r>
        <w:rPr>
          <w:rFonts w:ascii="Arial" w:eastAsia="Arial" w:hAnsi="Arial" w:cs="Arial"/>
          <w:b/>
          <w:bCs/>
          <w:color w:val="2C2C2A"/>
          <w:sz w:val="22"/>
          <w:szCs w:val="22"/>
        </w:rPr>
        <w:t>Indicador de cierre de fase:</w:t>
      </w:r>
      <w:r>
        <w:rPr>
          <w:rFonts w:ascii="Arial" w:eastAsia="Arial" w:hAnsi="Arial" w:cs="Arial"/>
          <w:color w:val="2C2C2A"/>
          <w:sz w:val="22"/>
          <w:szCs w:val="22"/>
        </w:rPr>
        <w:t xml:space="preserve"> al menos un acuerdo institucional formalizado; dos a tres jugadores en cartera activa proveniente de esta vertical.</w:t>
      </w:r>
    </w:p>
    <w:p w14:paraId="1DFDE3E1" w14:textId="77777777" w:rsidR="00733150" w:rsidRDefault="00000000">
      <w:pPr>
        <w:spacing w:before="300" w:after="100"/>
      </w:pPr>
      <w:r>
        <w:rPr>
          <w:rFonts w:ascii="Arial" w:eastAsia="Arial" w:hAnsi="Arial" w:cs="Arial"/>
          <w:b/>
          <w:bCs/>
          <w:color w:val="1A1A1A"/>
          <w:sz w:val="28"/>
          <w:szCs w:val="28"/>
        </w:rPr>
        <w:t>10.5 Fase 3 — Arranque de la vertical territorial (Meses 4–18)</w:t>
      </w:r>
    </w:p>
    <w:p w14:paraId="301BDF98" w14:textId="77777777" w:rsidR="00733150" w:rsidRDefault="00000000">
      <w:pPr>
        <w:spacing w:before="60" w:after="60"/>
      </w:pPr>
      <w:r>
        <w:rPr>
          <w:rFonts w:ascii="Arial" w:eastAsia="Arial" w:hAnsi="Arial" w:cs="Arial"/>
          <w:b/>
          <w:bCs/>
          <w:color w:val="2C2C2A"/>
          <w:sz w:val="22"/>
          <w:szCs w:val="22"/>
        </w:rPr>
        <w:lastRenderedPageBreak/>
        <w:t>Objetivo:</w:t>
      </w:r>
      <w:r>
        <w:rPr>
          <w:rFonts w:ascii="Arial" w:eastAsia="Arial" w:hAnsi="Arial" w:cs="Arial"/>
          <w:color w:val="2C2C2A"/>
          <w:sz w:val="22"/>
          <w:szCs w:val="22"/>
        </w:rPr>
        <w:t xml:space="preserve"> establecer presencia sostenida en las cuencas prioritarias e iniciar la identificación sistemática de prospectos, sin expectativa de retorno económico en este horizonte.</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24"/>
        <w:gridCol w:w="5443"/>
        <w:gridCol w:w="1613"/>
      </w:tblGrid>
      <w:tr w:rsidR="00733150" w14:paraId="417EACC3" w14:textId="77777777">
        <w:trPr>
          <w:tblHeader/>
        </w:trPr>
        <w:tc>
          <w:tcPr>
            <w:tcW w:w="3024"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385D8E2E" w14:textId="77777777" w:rsidR="00733150" w:rsidRDefault="00000000">
            <w:pPr>
              <w:spacing w:before="80" w:after="80"/>
            </w:pPr>
            <w:r>
              <w:rPr>
                <w:rFonts w:ascii="Arial" w:eastAsia="Arial" w:hAnsi="Arial" w:cs="Arial"/>
                <w:b/>
                <w:bCs/>
                <w:color w:val="FFFFFF"/>
              </w:rPr>
              <w:t>Hito</w:t>
            </w:r>
          </w:p>
        </w:tc>
        <w:tc>
          <w:tcPr>
            <w:tcW w:w="5443"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78244AE2" w14:textId="77777777" w:rsidR="00733150" w:rsidRDefault="00000000">
            <w:pPr>
              <w:spacing w:before="80" w:after="80"/>
            </w:pPr>
            <w:r>
              <w:rPr>
                <w:rFonts w:ascii="Arial" w:eastAsia="Arial" w:hAnsi="Arial" w:cs="Arial"/>
                <w:b/>
                <w:bCs/>
                <w:color w:val="FFFFFF"/>
              </w:rPr>
              <w:t>Descripción</w:t>
            </w:r>
          </w:p>
        </w:tc>
        <w:tc>
          <w:tcPr>
            <w:tcW w:w="1613"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2359A794" w14:textId="77777777" w:rsidR="00733150" w:rsidRDefault="00000000">
            <w:pPr>
              <w:spacing w:before="80" w:after="80"/>
            </w:pPr>
            <w:r>
              <w:rPr>
                <w:rFonts w:ascii="Arial" w:eastAsia="Arial" w:hAnsi="Arial" w:cs="Arial"/>
                <w:b/>
                <w:bCs/>
                <w:color w:val="FFFFFF"/>
              </w:rPr>
              <w:t>Ventana</w:t>
            </w:r>
          </w:p>
        </w:tc>
      </w:tr>
      <w:tr w:rsidR="00733150" w14:paraId="367EDD76" w14:textId="77777777">
        <w:tc>
          <w:tcPr>
            <w:tcW w:w="3024"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3B68012" w14:textId="77777777" w:rsidR="00733150" w:rsidRDefault="00000000">
            <w:pPr>
              <w:spacing w:before="80" w:after="80"/>
            </w:pPr>
            <w:r>
              <w:rPr>
                <w:rFonts w:ascii="Arial" w:eastAsia="Arial" w:hAnsi="Arial" w:cs="Arial"/>
                <w:b/>
                <w:bCs/>
                <w:color w:val="2C2C2A"/>
              </w:rPr>
              <w:t>Despliegue del coordinador de scouting en Esmeraldas</w:t>
            </w:r>
          </w:p>
        </w:tc>
        <w:tc>
          <w:tcPr>
            <w:tcW w:w="5443"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7B5BF419" w14:textId="77777777" w:rsidR="00733150" w:rsidRDefault="00000000">
            <w:pPr>
              <w:spacing w:before="80" w:after="80"/>
            </w:pPr>
            <w:r>
              <w:rPr>
                <w:rFonts w:ascii="Arial" w:eastAsia="Arial" w:hAnsi="Arial" w:cs="Arial"/>
                <w:color w:val="2C2C2A"/>
              </w:rPr>
              <w:t>Presencia física sostenida, construcción de relación con entrenadores de base, clubes regionales y familias</w:t>
            </w:r>
          </w:p>
        </w:tc>
        <w:tc>
          <w:tcPr>
            <w:tcW w:w="1613"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11B060D1" w14:textId="77777777" w:rsidR="00733150" w:rsidRDefault="00000000">
            <w:pPr>
              <w:spacing w:before="80" w:after="80"/>
            </w:pPr>
            <w:r>
              <w:rPr>
                <w:rFonts w:ascii="Arial" w:eastAsia="Arial" w:hAnsi="Arial" w:cs="Arial"/>
                <w:color w:val="2C2C2A"/>
              </w:rPr>
              <w:t>Meses 4–8</w:t>
            </w:r>
          </w:p>
        </w:tc>
      </w:tr>
      <w:tr w:rsidR="00733150" w14:paraId="7600DBAC" w14:textId="77777777">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02BFCD" w14:textId="77777777" w:rsidR="00733150" w:rsidRDefault="00000000">
            <w:pPr>
              <w:spacing w:before="80" w:after="80"/>
            </w:pPr>
            <w:r>
              <w:rPr>
                <w:rFonts w:ascii="Arial" w:eastAsia="Arial" w:hAnsi="Arial" w:cs="Arial"/>
                <w:b/>
                <w:bCs/>
                <w:color w:val="2C2C2A"/>
              </w:rPr>
              <w:t>Primeras visitas exploratorias a Santo Domingo y Quinindé</w:t>
            </w:r>
          </w:p>
        </w:tc>
        <w:tc>
          <w:tcPr>
            <w:tcW w:w="54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84DD55" w14:textId="77777777" w:rsidR="00733150" w:rsidRDefault="00000000">
            <w:pPr>
              <w:spacing w:before="80" w:after="80"/>
            </w:pPr>
            <w:r>
              <w:rPr>
                <w:rFonts w:ascii="Arial" w:eastAsia="Arial" w:hAnsi="Arial" w:cs="Arial"/>
                <w:color w:val="2C2C2A"/>
              </w:rPr>
              <w:t>Evaluación de viabilidad de expansión territorial hacia las cuencas de prioridad táctica</w:t>
            </w:r>
          </w:p>
        </w:tc>
        <w:tc>
          <w:tcPr>
            <w:tcW w:w="16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2BF91F" w14:textId="77777777" w:rsidR="00733150" w:rsidRDefault="00000000">
            <w:pPr>
              <w:spacing w:before="80" w:after="80"/>
            </w:pPr>
            <w:r>
              <w:rPr>
                <w:rFonts w:ascii="Arial" w:eastAsia="Arial" w:hAnsi="Arial" w:cs="Arial"/>
                <w:color w:val="2C2C2A"/>
              </w:rPr>
              <w:t>Meses 8–12</w:t>
            </w:r>
          </w:p>
        </w:tc>
      </w:tr>
      <w:tr w:rsidR="00733150" w14:paraId="68BFCBA1" w14:textId="77777777">
        <w:tc>
          <w:tcPr>
            <w:tcW w:w="3024"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19F84548" w14:textId="77777777" w:rsidR="00733150" w:rsidRDefault="00000000">
            <w:pPr>
              <w:spacing w:before="80" w:after="80"/>
            </w:pPr>
            <w:r>
              <w:rPr>
                <w:rFonts w:ascii="Arial" w:eastAsia="Arial" w:hAnsi="Arial" w:cs="Arial"/>
                <w:b/>
                <w:bCs/>
                <w:color w:val="2C2C2A"/>
              </w:rPr>
              <w:t>Aparición pública de Ayoví en el territorio</w:t>
            </w:r>
          </w:p>
        </w:tc>
        <w:tc>
          <w:tcPr>
            <w:tcW w:w="5443"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4868EEE" w14:textId="77777777" w:rsidR="00733150" w:rsidRDefault="00000000">
            <w:pPr>
              <w:spacing w:before="80" w:after="80"/>
            </w:pPr>
            <w:r>
              <w:rPr>
                <w:rFonts w:ascii="Arial" w:eastAsia="Arial" w:hAnsi="Arial" w:cs="Arial"/>
                <w:color w:val="2C2C2A"/>
              </w:rPr>
              <w:t>Visitas y actividades comunitarias en Esmeraldas que refuercen la presencia y legitimidad de Natio</w:t>
            </w:r>
          </w:p>
        </w:tc>
        <w:tc>
          <w:tcPr>
            <w:tcW w:w="1613"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19262E02" w14:textId="77777777" w:rsidR="00733150" w:rsidRDefault="00000000">
            <w:pPr>
              <w:spacing w:before="80" w:after="80"/>
            </w:pPr>
            <w:r>
              <w:rPr>
                <w:rFonts w:ascii="Arial" w:eastAsia="Arial" w:hAnsi="Arial" w:cs="Arial"/>
                <w:color w:val="2C2C2A"/>
              </w:rPr>
              <w:t>Meses 6–12 (recurrente)</w:t>
            </w:r>
          </w:p>
        </w:tc>
      </w:tr>
      <w:tr w:rsidR="00733150" w14:paraId="6F5796AE" w14:textId="77777777">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F3D594" w14:textId="77777777" w:rsidR="00733150" w:rsidRDefault="00000000">
            <w:pPr>
              <w:spacing w:before="80" w:after="80"/>
            </w:pPr>
            <w:r>
              <w:rPr>
                <w:rFonts w:ascii="Arial" w:eastAsia="Arial" w:hAnsi="Arial" w:cs="Arial"/>
                <w:b/>
                <w:bCs/>
                <w:color w:val="2C2C2A"/>
              </w:rPr>
              <w:t>Primeros prospectos identificados y en seguimiento</w:t>
            </w:r>
          </w:p>
        </w:tc>
        <w:tc>
          <w:tcPr>
            <w:tcW w:w="54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554C6E" w14:textId="77777777" w:rsidR="00733150" w:rsidRDefault="00000000">
            <w:pPr>
              <w:spacing w:before="80" w:after="80"/>
            </w:pPr>
            <w:r>
              <w:rPr>
                <w:rFonts w:ascii="Arial" w:eastAsia="Arial" w:hAnsi="Arial" w:cs="Arial"/>
                <w:color w:val="2C2C2A"/>
              </w:rPr>
              <w:t>Construcción de una lista de seguimiento de jóvenes talentos, sin firma contractual prematura</w:t>
            </w:r>
          </w:p>
        </w:tc>
        <w:tc>
          <w:tcPr>
            <w:tcW w:w="16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62049B" w14:textId="77777777" w:rsidR="00733150" w:rsidRDefault="00000000">
            <w:pPr>
              <w:spacing w:before="80" w:after="80"/>
            </w:pPr>
            <w:r>
              <w:rPr>
                <w:rFonts w:ascii="Arial" w:eastAsia="Arial" w:hAnsi="Arial" w:cs="Arial"/>
                <w:color w:val="2C2C2A"/>
              </w:rPr>
              <w:t>Meses 10–18</w:t>
            </w:r>
          </w:p>
        </w:tc>
      </w:tr>
      <w:tr w:rsidR="00733150" w14:paraId="5DC7AF66" w14:textId="77777777">
        <w:tc>
          <w:tcPr>
            <w:tcW w:w="3024"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E3C9277" w14:textId="77777777" w:rsidR="00733150" w:rsidRDefault="00000000">
            <w:pPr>
              <w:spacing w:before="80" w:after="80"/>
            </w:pPr>
            <w:r>
              <w:rPr>
                <w:rFonts w:ascii="Arial" w:eastAsia="Arial" w:hAnsi="Arial" w:cs="Arial"/>
                <w:b/>
                <w:bCs/>
                <w:color w:val="2C2C2A"/>
              </w:rPr>
              <w:t>Evaluación de expansión al eje Chota/Imbabura</w:t>
            </w:r>
          </w:p>
        </w:tc>
        <w:tc>
          <w:tcPr>
            <w:tcW w:w="5443"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44CB9F72" w14:textId="77777777" w:rsidR="00733150" w:rsidRDefault="00000000">
            <w:pPr>
              <w:spacing w:before="80" w:after="80"/>
            </w:pPr>
            <w:r>
              <w:rPr>
                <w:rFonts w:ascii="Arial" w:eastAsia="Arial" w:hAnsi="Arial" w:cs="Arial"/>
                <w:color w:val="2C2C2A"/>
              </w:rPr>
              <w:t>Decisión sobre si iniciar exploración de esta cuarta cuenca de prioridad 3</w:t>
            </w:r>
          </w:p>
        </w:tc>
        <w:tc>
          <w:tcPr>
            <w:tcW w:w="1613"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2B0A571" w14:textId="77777777" w:rsidR="00733150" w:rsidRDefault="00000000">
            <w:pPr>
              <w:spacing w:before="80" w:after="80"/>
            </w:pPr>
            <w:r>
              <w:rPr>
                <w:rFonts w:ascii="Arial" w:eastAsia="Arial" w:hAnsi="Arial" w:cs="Arial"/>
                <w:color w:val="2C2C2A"/>
              </w:rPr>
              <w:t>Mes 18</w:t>
            </w:r>
          </w:p>
        </w:tc>
      </w:tr>
    </w:tbl>
    <w:p w14:paraId="50A0C39B" w14:textId="77777777" w:rsidR="00733150" w:rsidRDefault="00000000">
      <w:pPr>
        <w:spacing w:before="60" w:after="60"/>
      </w:pPr>
      <w:r>
        <w:rPr>
          <w:rFonts w:ascii="Arial" w:eastAsia="Arial" w:hAnsi="Arial" w:cs="Arial"/>
          <w:b/>
          <w:bCs/>
          <w:color w:val="2C2C2A"/>
          <w:sz w:val="22"/>
          <w:szCs w:val="22"/>
        </w:rPr>
        <w:t>Indicador de cierre de fase:</w:t>
      </w:r>
      <w:r>
        <w:rPr>
          <w:rFonts w:ascii="Arial" w:eastAsia="Arial" w:hAnsi="Arial" w:cs="Arial"/>
          <w:color w:val="2C2C2A"/>
          <w:sz w:val="22"/>
          <w:szCs w:val="22"/>
        </w:rPr>
        <w:t xml:space="preserve"> entre seis y diez prospectos identificados y en seguimiento activo en las cuencas prioritarias al cierre del mes 18, conforme a la proyección conservadora de la Parte 9.</w:t>
      </w:r>
    </w:p>
    <w:p w14:paraId="427CEC32" w14:textId="77777777" w:rsidR="00733150" w:rsidRDefault="00000000">
      <w:pPr>
        <w:spacing w:before="300" w:after="100"/>
      </w:pPr>
      <w:r>
        <w:rPr>
          <w:rFonts w:ascii="Arial" w:eastAsia="Arial" w:hAnsi="Arial" w:cs="Arial"/>
          <w:b/>
          <w:bCs/>
          <w:color w:val="1A1A1A"/>
          <w:sz w:val="28"/>
          <w:szCs w:val="28"/>
        </w:rPr>
        <w:t>10.6 Cronograma consolidado</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549"/>
        <w:gridCol w:w="1255"/>
        <w:gridCol w:w="1255"/>
        <w:gridCol w:w="1255"/>
        <w:gridCol w:w="1255"/>
        <w:gridCol w:w="1255"/>
        <w:gridCol w:w="1256"/>
      </w:tblGrid>
      <w:tr w:rsidR="00733150" w14:paraId="7385C6BE" w14:textId="77777777">
        <w:trPr>
          <w:tblHeader/>
        </w:trPr>
        <w:tc>
          <w:tcPr>
            <w:tcW w:w="2549"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4D7E20AA" w14:textId="77777777" w:rsidR="00733150" w:rsidRDefault="00000000">
            <w:pPr>
              <w:spacing w:before="80" w:after="80"/>
            </w:pPr>
            <w:r>
              <w:rPr>
                <w:rFonts w:ascii="Arial" w:eastAsia="Arial" w:hAnsi="Arial" w:cs="Arial"/>
                <w:b/>
                <w:bCs/>
                <w:color w:val="FFFFFF"/>
              </w:rPr>
              <w:t>Fase</w:t>
            </w:r>
          </w:p>
        </w:tc>
        <w:tc>
          <w:tcPr>
            <w:tcW w:w="1255"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7AB8062D" w14:textId="77777777" w:rsidR="00733150" w:rsidRDefault="00000000">
            <w:pPr>
              <w:spacing w:before="80" w:after="80"/>
            </w:pPr>
            <w:r>
              <w:rPr>
                <w:rFonts w:ascii="Arial" w:eastAsia="Arial" w:hAnsi="Arial" w:cs="Arial"/>
                <w:b/>
                <w:bCs/>
                <w:color w:val="FFFFFF"/>
              </w:rPr>
              <w:t>1–3</w:t>
            </w:r>
          </w:p>
        </w:tc>
        <w:tc>
          <w:tcPr>
            <w:tcW w:w="1255"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00D1E62F" w14:textId="77777777" w:rsidR="00733150" w:rsidRDefault="00000000">
            <w:pPr>
              <w:spacing w:before="80" w:after="80"/>
            </w:pPr>
            <w:r>
              <w:rPr>
                <w:rFonts w:ascii="Arial" w:eastAsia="Arial" w:hAnsi="Arial" w:cs="Arial"/>
                <w:b/>
                <w:bCs/>
                <w:color w:val="FFFFFF"/>
              </w:rPr>
              <w:t>4–6</w:t>
            </w:r>
          </w:p>
        </w:tc>
        <w:tc>
          <w:tcPr>
            <w:tcW w:w="1255"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0F7859E4" w14:textId="77777777" w:rsidR="00733150" w:rsidRDefault="00000000">
            <w:pPr>
              <w:spacing w:before="80" w:after="80"/>
            </w:pPr>
            <w:r>
              <w:rPr>
                <w:rFonts w:ascii="Arial" w:eastAsia="Arial" w:hAnsi="Arial" w:cs="Arial"/>
                <w:b/>
                <w:bCs/>
                <w:color w:val="FFFFFF"/>
              </w:rPr>
              <w:t>7–9</w:t>
            </w:r>
          </w:p>
        </w:tc>
        <w:tc>
          <w:tcPr>
            <w:tcW w:w="1255"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171D37E1" w14:textId="77777777" w:rsidR="00733150" w:rsidRDefault="00000000">
            <w:pPr>
              <w:spacing w:before="80" w:after="80"/>
            </w:pPr>
            <w:r>
              <w:rPr>
                <w:rFonts w:ascii="Arial" w:eastAsia="Arial" w:hAnsi="Arial" w:cs="Arial"/>
                <w:b/>
                <w:bCs/>
                <w:color w:val="FFFFFF"/>
              </w:rPr>
              <w:t>10–12</w:t>
            </w:r>
          </w:p>
        </w:tc>
        <w:tc>
          <w:tcPr>
            <w:tcW w:w="1255"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56F56C9F" w14:textId="77777777" w:rsidR="00733150" w:rsidRDefault="00000000">
            <w:pPr>
              <w:spacing w:before="80" w:after="80"/>
            </w:pPr>
            <w:r>
              <w:rPr>
                <w:rFonts w:ascii="Arial" w:eastAsia="Arial" w:hAnsi="Arial" w:cs="Arial"/>
                <w:b/>
                <w:bCs/>
                <w:color w:val="FFFFFF"/>
              </w:rPr>
              <w:t>13–15</w:t>
            </w:r>
          </w:p>
        </w:tc>
        <w:tc>
          <w:tcPr>
            <w:tcW w:w="1256"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2054E299" w14:textId="77777777" w:rsidR="00733150" w:rsidRDefault="00000000">
            <w:pPr>
              <w:spacing w:before="80" w:after="80"/>
            </w:pPr>
            <w:r>
              <w:rPr>
                <w:rFonts w:ascii="Arial" w:eastAsia="Arial" w:hAnsi="Arial" w:cs="Arial"/>
                <w:b/>
                <w:bCs/>
                <w:color w:val="FFFFFF"/>
              </w:rPr>
              <w:t>16–18</w:t>
            </w:r>
          </w:p>
        </w:tc>
      </w:tr>
      <w:tr w:rsidR="00733150" w14:paraId="65335C39" w14:textId="77777777">
        <w:tc>
          <w:tcPr>
            <w:tcW w:w="2549"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E266BF2" w14:textId="77777777" w:rsidR="00733150" w:rsidRDefault="00000000">
            <w:pPr>
              <w:spacing w:before="80" w:after="80"/>
            </w:pPr>
            <w:r>
              <w:rPr>
                <w:rFonts w:ascii="Arial" w:eastAsia="Arial" w:hAnsi="Arial" w:cs="Arial"/>
                <w:b/>
                <w:bCs/>
                <w:color w:val="2C2C2A"/>
              </w:rPr>
              <w:t>Fase 0 — Cimentación</w:t>
            </w:r>
          </w:p>
        </w:tc>
        <w:tc>
          <w:tcPr>
            <w:tcW w:w="1255"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3080598" w14:textId="77777777" w:rsidR="00733150" w:rsidRDefault="00000000">
            <w:pPr>
              <w:spacing w:before="80" w:after="80"/>
            </w:pPr>
            <w:r>
              <w:rPr>
                <w:rFonts w:ascii="Arial" w:eastAsia="Arial" w:hAnsi="Arial" w:cs="Arial"/>
                <w:color w:val="2C2C2A"/>
              </w:rPr>
              <w:t>■■■</w:t>
            </w:r>
          </w:p>
        </w:tc>
        <w:tc>
          <w:tcPr>
            <w:tcW w:w="1255"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75CB7A99" w14:textId="77777777" w:rsidR="00733150" w:rsidRDefault="00733150">
            <w:pPr>
              <w:spacing w:before="80" w:after="80"/>
            </w:pPr>
          </w:p>
        </w:tc>
        <w:tc>
          <w:tcPr>
            <w:tcW w:w="1255"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1A2B2C61" w14:textId="77777777" w:rsidR="00733150" w:rsidRDefault="00733150">
            <w:pPr>
              <w:spacing w:before="80" w:after="80"/>
            </w:pPr>
          </w:p>
        </w:tc>
        <w:tc>
          <w:tcPr>
            <w:tcW w:w="1255"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5525531" w14:textId="77777777" w:rsidR="00733150" w:rsidRDefault="00733150">
            <w:pPr>
              <w:spacing w:before="80" w:after="80"/>
            </w:pPr>
          </w:p>
        </w:tc>
        <w:tc>
          <w:tcPr>
            <w:tcW w:w="1255"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429AE502" w14:textId="77777777" w:rsidR="00733150" w:rsidRDefault="00733150">
            <w:pPr>
              <w:spacing w:before="80" w:after="80"/>
            </w:pPr>
          </w:p>
        </w:tc>
        <w:tc>
          <w:tcPr>
            <w:tcW w:w="1256"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4B505E02" w14:textId="77777777" w:rsidR="00733150" w:rsidRDefault="00733150">
            <w:pPr>
              <w:spacing w:before="80" w:after="80"/>
            </w:pPr>
          </w:p>
        </w:tc>
      </w:tr>
      <w:tr w:rsidR="00733150" w14:paraId="6D28DF5C" w14:textId="77777777">
        <w:tc>
          <w:tcPr>
            <w:tcW w:w="25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65ED51" w14:textId="77777777" w:rsidR="00733150" w:rsidRDefault="00000000">
            <w:pPr>
              <w:spacing w:before="80" w:after="80"/>
            </w:pPr>
            <w:r>
              <w:rPr>
                <w:rFonts w:ascii="Arial" w:eastAsia="Arial" w:hAnsi="Arial" w:cs="Arial"/>
                <w:b/>
                <w:bCs/>
                <w:color w:val="2C2C2A"/>
              </w:rPr>
              <w:t>Fase 1 — Corredor México</w:t>
            </w:r>
          </w:p>
        </w:tc>
        <w:tc>
          <w:tcPr>
            <w:tcW w:w="12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4E2ADF" w14:textId="77777777" w:rsidR="00733150" w:rsidRDefault="00733150">
            <w:pPr>
              <w:spacing w:before="80" w:after="80"/>
            </w:pPr>
          </w:p>
        </w:tc>
        <w:tc>
          <w:tcPr>
            <w:tcW w:w="12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CF7CCF" w14:textId="77777777" w:rsidR="00733150" w:rsidRDefault="00000000">
            <w:pPr>
              <w:spacing w:before="80" w:after="80"/>
            </w:pPr>
            <w:r>
              <w:rPr>
                <w:rFonts w:ascii="Arial" w:eastAsia="Arial" w:hAnsi="Arial" w:cs="Arial"/>
                <w:color w:val="2C2C2A"/>
              </w:rPr>
              <w:t>■■■</w:t>
            </w:r>
          </w:p>
        </w:tc>
        <w:tc>
          <w:tcPr>
            <w:tcW w:w="12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F3FC32" w14:textId="77777777" w:rsidR="00733150" w:rsidRDefault="00000000">
            <w:pPr>
              <w:spacing w:before="80" w:after="80"/>
            </w:pPr>
            <w:r>
              <w:rPr>
                <w:rFonts w:ascii="Arial" w:eastAsia="Arial" w:hAnsi="Arial" w:cs="Arial"/>
                <w:color w:val="2C2C2A"/>
              </w:rPr>
              <w:t>■■■</w:t>
            </w:r>
          </w:p>
        </w:tc>
        <w:tc>
          <w:tcPr>
            <w:tcW w:w="12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1EF2B1" w14:textId="77777777" w:rsidR="00733150" w:rsidRDefault="00733150">
            <w:pPr>
              <w:spacing w:before="80" w:after="80"/>
            </w:pPr>
          </w:p>
        </w:tc>
        <w:tc>
          <w:tcPr>
            <w:tcW w:w="12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5132B1" w14:textId="77777777" w:rsidR="00733150" w:rsidRDefault="00733150">
            <w:pPr>
              <w:spacing w:before="80" w:after="80"/>
            </w:pPr>
          </w:p>
        </w:tc>
        <w:tc>
          <w:tcPr>
            <w:tcW w:w="1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12613B" w14:textId="77777777" w:rsidR="00733150" w:rsidRDefault="00733150">
            <w:pPr>
              <w:spacing w:before="80" w:after="80"/>
            </w:pPr>
          </w:p>
        </w:tc>
      </w:tr>
      <w:tr w:rsidR="00733150" w14:paraId="790AACB4" w14:textId="77777777">
        <w:tc>
          <w:tcPr>
            <w:tcW w:w="2549"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40DBED6" w14:textId="77777777" w:rsidR="00733150" w:rsidRDefault="00000000">
            <w:pPr>
              <w:spacing w:before="80" w:after="80"/>
            </w:pPr>
            <w:r>
              <w:rPr>
                <w:rFonts w:ascii="Arial" w:eastAsia="Arial" w:hAnsi="Arial" w:cs="Arial"/>
                <w:b/>
                <w:bCs/>
                <w:color w:val="2C2C2A"/>
              </w:rPr>
              <w:t>Fase 2 — Vertical institucional</w:t>
            </w:r>
          </w:p>
        </w:tc>
        <w:tc>
          <w:tcPr>
            <w:tcW w:w="1255"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E5EFFAB" w14:textId="77777777" w:rsidR="00733150" w:rsidRDefault="00733150">
            <w:pPr>
              <w:spacing w:before="80" w:after="80"/>
            </w:pPr>
          </w:p>
        </w:tc>
        <w:tc>
          <w:tcPr>
            <w:tcW w:w="1255"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D831A7E" w14:textId="77777777" w:rsidR="00733150" w:rsidRDefault="00733150">
            <w:pPr>
              <w:spacing w:before="80" w:after="80"/>
            </w:pPr>
          </w:p>
        </w:tc>
        <w:tc>
          <w:tcPr>
            <w:tcW w:w="1255"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799BFF4E" w14:textId="77777777" w:rsidR="00733150" w:rsidRDefault="00000000">
            <w:pPr>
              <w:spacing w:before="80" w:after="80"/>
            </w:pPr>
            <w:r>
              <w:rPr>
                <w:rFonts w:ascii="Arial" w:eastAsia="Arial" w:hAnsi="Arial" w:cs="Arial"/>
                <w:color w:val="2C2C2A"/>
              </w:rPr>
              <w:t>■■■</w:t>
            </w:r>
          </w:p>
        </w:tc>
        <w:tc>
          <w:tcPr>
            <w:tcW w:w="1255"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709E41A1" w14:textId="77777777" w:rsidR="00733150" w:rsidRDefault="00000000">
            <w:pPr>
              <w:spacing w:before="80" w:after="80"/>
            </w:pPr>
            <w:r>
              <w:rPr>
                <w:rFonts w:ascii="Arial" w:eastAsia="Arial" w:hAnsi="Arial" w:cs="Arial"/>
                <w:color w:val="2C2C2A"/>
              </w:rPr>
              <w:t>■■■</w:t>
            </w:r>
          </w:p>
        </w:tc>
        <w:tc>
          <w:tcPr>
            <w:tcW w:w="1255"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0248A5B8" w14:textId="77777777" w:rsidR="00733150" w:rsidRDefault="00000000">
            <w:pPr>
              <w:spacing w:before="80" w:after="80"/>
            </w:pPr>
            <w:r>
              <w:rPr>
                <w:rFonts w:ascii="Arial" w:eastAsia="Arial" w:hAnsi="Arial" w:cs="Arial"/>
                <w:color w:val="2C2C2A"/>
              </w:rPr>
              <w:t>■■■</w:t>
            </w:r>
          </w:p>
        </w:tc>
        <w:tc>
          <w:tcPr>
            <w:tcW w:w="1256"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80A2A6F" w14:textId="77777777" w:rsidR="00733150" w:rsidRDefault="00733150">
            <w:pPr>
              <w:spacing w:before="80" w:after="80"/>
            </w:pPr>
          </w:p>
        </w:tc>
      </w:tr>
      <w:tr w:rsidR="00733150" w14:paraId="28190557" w14:textId="77777777">
        <w:tc>
          <w:tcPr>
            <w:tcW w:w="25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907811" w14:textId="77777777" w:rsidR="00733150" w:rsidRDefault="00000000">
            <w:pPr>
              <w:spacing w:before="80" w:after="80"/>
            </w:pPr>
            <w:r>
              <w:rPr>
                <w:rFonts w:ascii="Arial" w:eastAsia="Arial" w:hAnsi="Arial" w:cs="Arial"/>
                <w:b/>
                <w:bCs/>
                <w:color w:val="2C2C2A"/>
              </w:rPr>
              <w:t>Fase 3 — Vertical territorial</w:t>
            </w:r>
          </w:p>
        </w:tc>
        <w:tc>
          <w:tcPr>
            <w:tcW w:w="12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5AF5A0" w14:textId="77777777" w:rsidR="00733150" w:rsidRDefault="00733150">
            <w:pPr>
              <w:spacing w:before="80" w:after="80"/>
            </w:pPr>
          </w:p>
        </w:tc>
        <w:tc>
          <w:tcPr>
            <w:tcW w:w="12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8DBF9D" w14:textId="77777777" w:rsidR="00733150" w:rsidRDefault="00000000">
            <w:pPr>
              <w:spacing w:before="80" w:after="80"/>
            </w:pPr>
            <w:r>
              <w:rPr>
                <w:rFonts w:ascii="Arial" w:eastAsia="Arial" w:hAnsi="Arial" w:cs="Arial"/>
                <w:color w:val="2C2C2A"/>
              </w:rPr>
              <w:t>■■■</w:t>
            </w:r>
          </w:p>
        </w:tc>
        <w:tc>
          <w:tcPr>
            <w:tcW w:w="12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FC9E42" w14:textId="77777777" w:rsidR="00733150" w:rsidRDefault="00000000">
            <w:pPr>
              <w:spacing w:before="80" w:after="80"/>
            </w:pPr>
            <w:r>
              <w:rPr>
                <w:rFonts w:ascii="Arial" w:eastAsia="Arial" w:hAnsi="Arial" w:cs="Arial"/>
                <w:color w:val="2C2C2A"/>
              </w:rPr>
              <w:t>■■■</w:t>
            </w:r>
          </w:p>
        </w:tc>
        <w:tc>
          <w:tcPr>
            <w:tcW w:w="12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503AF8" w14:textId="77777777" w:rsidR="00733150" w:rsidRDefault="00000000">
            <w:pPr>
              <w:spacing w:before="80" w:after="80"/>
            </w:pPr>
            <w:r>
              <w:rPr>
                <w:rFonts w:ascii="Arial" w:eastAsia="Arial" w:hAnsi="Arial" w:cs="Arial"/>
                <w:color w:val="2C2C2A"/>
              </w:rPr>
              <w:t>■■■</w:t>
            </w:r>
          </w:p>
        </w:tc>
        <w:tc>
          <w:tcPr>
            <w:tcW w:w="12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F312A3" w14:textId="77777777" w:rsidR="00733150" w:rsidRDefault="00000000">
            <w:pPr>
              <w:spacing w:before="80" w:after="80"/>
            </w:pPr>
            <w:r>
              <w:rPr>
                <w:rFonts w:ascii="Arial" w:eastAsia="Arial" w:hAnsi="Arial" w:cs="Arial"/>
                <w:color w:val="2C2C2A"/>
              </w:rPr>
              <w:t>■■■</w:t>
            </w:r>
          </w:p>
        </w:tc>
        <w:tc>
          <w:tcPr>
            <w:tcW w:w="1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1EC930" w14:textId="77777777" w:rsidR="00733150" w:rsidRDefault="00000000">
            <w:pPr>
              <w:spacing w:before="80" w:after="80"/>
            </w:pPr>
            <w:r>
              <w:rPr>
                <w:rFonts w:ascii="Arial" w:eastAsia="Arial" w:hAnsi="Arial" w:cs="Arial"/>
                <w:color w:val="2C2C2A"/>
              </w:rPr>
              <w:t>■■■</w:t>
            </w:r>
          </w:p>
        </w:tc>
      </w:tr>
    </w:tbl>
    <w:p w14:paraId="62EE9858" w14:textId="77777777" w:rsidR="00733150" w:rsidRDefault="00000000">
      <w:pPr>
        <w:spacing w:before="60" w:after="60"/>
      </w:pPr>
      <w:r>
        <w:rPr>
          <w:rFonts w:ascii="Arial" w:eastAsia="Arial" w:hAnsi="Arial" w:cs="Arial"/>
          <w:color w:val="2C2C2A"/>
          <w:sz w:val="22"/>
          <w:szCs w:val="22"/>
        </w:rPr>
        <w:t>El diseño confirma la lógica de portafolio escalonado establecida en la Parte 8: la Fase 1 (ingreso de corto plazo) se activa primero y con mayor intensidad relativa en los meses intermedios; la Fase 3 (mayor potencial, mayor horizonte) se despliega de forma continua y sostenida desde una etapa temprana, sin exigirle resultados financieros dentro de esta ventana de dieciocho meses.</w:t>
      </w:r>
    </w:p>
    <w:p w14:paraId="76575B95" w14:textId="77777777" w:rsidR="00733150" w:rsidRDefault="00000000">
      <w:pPr>
        <w:spacing w:before="300" w:after="100"/>
      </w:pPr>
      <w:r>
        <w:rPr>
          <w:rFonts w:ascii="Arial" w:eastAsia="Arial" w:hAnsi="Arial" w:cs="Arial"/>
          <w:b/>
          <w:bCs/>
          <w:color w:val="1A1A1A"/>
          <w:sz w:val="28"/>
          <w:szCs w:val="28"/>
        </w:rPr>
        <w:t>10.7 Indicadores de éxito al cierre del mes 18</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5040"/>
        <w:gridCol w:w="2520"/>
        <w:gridCol w:w="2520"/>
      </w:tblGrid>
      <w:tr w:rsidR="00733150" w14:paraId="4A8CB8A1" w14:textId="77777777">
        <w:trPr>
          <w:tblHeader/>
        </w:trPr>
        <w:tc>
          <w:tcPr>
            <w:tcW w:w="504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10614763" w14:textId="77777777" w:rsidR="00733150" w:rsidRDefault="00000000">
            <w:pPr>
              <w:spacing w:before="80" w:after="80"/>
            </w:pPr>
            <w:r>
              <w:rPr>
                <w:rFonts w:ascii="Arial" w:eastAsia="Arial" w:hAnsi="Arial" w:cs="Arial"/>
                <w:b/>
                <w:bCs/>
                <w:color w:val="FFFFFF"/>
              </w:rPr>
              <w:t>Indicador</w:t>
            </w:r>
          </w:p>
        </w:tc>
        <w:tc>
          <w:tcPr>
            <w:tcW w:w="252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7EFC55C9" w14:textId="77777777" w:rsidR="00733150" w:rsidRDefault="00000000">
            <w:pPr>
              <w:spacing w:before="80" w:after="80"/>
            </w:pPr>
            <w:r>
              <w:rPr>
                <w:rFonts w:ascii="Arial" w:eastAsia="Arial" w:hAnsi="Arial" w:cs="Arial"/>
                <w:b/>
                <w:bCs/>
                <w:color w:val="FFFFFF"/>
              </w:rPr>
              <w:t>Meta conservadora</w:t>
            </w:r>
          </w:p>
        </w:tc>
        <w:tc>
          <w:tcPr>
            <w:tcW w:w="252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31740265" w14:textId="77777777" w:rsidR="00733150" w:rsidRDefault="00000000">
            <w:pPr>
              <w:spacing w:before="80" w:after="80"/>
            </w:pPr>
            <w:r>
              <w:rPr>
                <w:rFonts w:ascii="Arial" w:eastAsia="Arial" w:hAnsi="Arial" w:cs="Arial"/>
                <w:b/>
                <w:bCs/>
                <w:color w:val="FFFFFF"/>
              </w:rPr>
              <w:t>Meta base</w:t>
            </w:r>
          </w:p>
        </w:tc>
      </w:tr>
      <w:tr w:rsidR="00733150" w14:paraId="293D9A10" w14:textId="77777777">
        <w:tc>
          <w:tcPr>
            <w:tcW w:w="504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1393CD76" w14:textId="77777777" w:rsidR="00733150" w:rsidRDefault="00000000">
            <w:pPr>
              <w:spacing w:before="80" w:after="80"/>
            </w:pPr>
            <w:r>
              <w:rPr>
                <w:rFonts w:ascii="Arial" w:eastAsia="Arial" w:hAnsi="Arial" w:cs="Arial"/>
                <w:b/>
                <w:bCs/>
                <w:color w:val="2C2C2A"/>
              </w:rPr>
              <w:t>Colocaciones efectivas en México (V3)</w:t>
            </w:r>
          </w:p>
        </w:tc>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83DDA98" w14:textId="77777777" w:rsidR="00733150" w:rsidRDefault="00000000">
            <w:pPr>
              <w:spacing w:before="80" w:after="80"/>
            </w:pPr>
            <w:r>
              <w:rPr>
                <w:rFonts w:ascii="Arial" w:eastAsia="Arial" w:hAnsi="Arial" w:cs="Arial"/>
                <w:color w:val="2C2C2A"/>
              </w:rPr>
              <w:t>2</w:t>
            </w:r>
          </w:p>
        </w:tc>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7F7D1EF" w14:textId="77777777" w:rsidR="00733150" w:rsidRDefault="00000000">
            <w:pPr>
              <w:spacing w:before="80" w:after="80"/>
            </w:pPr>
            <w:r>
              <w:rPr>
                <w:rFonts w:ascii="Arial" w:eastAsia="Arial" w:hAnsi="Arial" w:cs="Arial"/>
                <w:color w:val="2C2C2A"/>
              </w:rPr>
              <w:t>4</w:t>
            </w:r>
          </w:p>
        </w:tc>
      </w:tr>
      <w:tr w:rsidR="00733150" w14:paraId="21FD724C" w14:textId="77777777">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4C224B" w14:textId="77777777" w:rsidR="00733150" w:rsidRDefault="00000000">
            <w:pPr>
              <w:spacing w:before="80" w:after="80"/>
            </w:pPr>
            <w:r>
              <w:rPr>
                <w:rFonts w:ascii="Arial" w:eastAsia="Arial" w:hAnsi="Arial" w:cs="Arial"/>
                <w:b/>
                <w:bCs/>
                <w:color w:val="2C2C2A"/>
              </w:rPr>
              <w:lastRenderedPageBreak/>
              <w:t>Acuerdos institucionales formalizados (V2)</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CC5FD9" w14:textId="77777777" w:rsidR="00733150" w:rsidRDefault="00000000">
            <w:pPr>
              <w:spacing w:before="80" w:after="80"/>
            </w:pPr>
            <w:r>
              <w:rPr>
                <w:rFonts w:ascii="Arial" w:eastAsia="Arial" w:hAnsi="Arial" w:cs="Arial"/>
                <w:color w:val="2C2C2A"/>
              </w:rPr>
              <w:t>1</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860869" w14:textId="77777777" w:rsidR="00733150" w:rsidRDefault="00000000">
            <w:pPr>
              <w:spacing w:before="80" w:after="80"/>
            </w:pPr>
            <w:r>
              <w:rPr>
                <w:rFonts w:ascii="Arial" w:eastAsia="Arial" w:hAnsi="Arial" w:cs="Arial"/>
                <w:color w:val="2C2C2A"/>
              </w:rPr>
              <w:t>2</w:t>
            </w:r>
          </w:p>
        </w:tc>
      </w:tr>
      <w:tr w:rsidR="00733150" w14:paraId="31754FDF" w14:textId="77777777">
        <w:tc>
          <w:tcPr>
            <w:tcW w:w="504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13169266" w14:textId="77777777" w:rsidR="00733150" w:rsidRDefault="00000000">
            <w:pPr>
              <w:spacing w:before="80" w:after="80"/>
            </w:pPr>
            <w:r>
              <w:rPr>
                <w:rFonts w:ascii="Arial" w:eastAsia="Arial" w:hAnsi="Arial" w:cs="Arial"/>
                <w:b/>
                <w:bCs/>
                <w:color w:val="2C2C2A"/>
              </w:rPr>
              <w:t>Jugadores en cartera vía V2</w:t>
            </w:r>
          </w:p>
        </w:tc>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3FAFCCA" w14:textId="77777777" w:rsidR="00733150" w:rsidRDefault="00000000">
            <w:pPr>
              <w:spacing w:before="80" w:after="80"/>
            </w:pPr>
            <w:r>
              <w:rPr>
                <w:rFonts w:ascii="Arial" w:eastAsia="Arial" w:hAnsi="Arial" w:cs="Arial"/>
                <w:color w:val="2C2C2A"/>
              </w:rPr>
              <w:t>2</w:t>
            </w:r>
          </w:p>
        </w:tc>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EC0B1E4" w14:textId="77777777" w:rsidR="00733150" w:rsidRDefault="00000000">
            <w:pPr>
              <w:spacing w:before="80" w:after="80"/>
            </w:pPr>
            <w:r>
              <w:rPr>
                <w:rFonts w:ascii="Arial" w:eastAsia="Arial" w:hAnsi="Arial" w:cs="Arial"/>
                <w:color w:val="2C2C2A"/>
              </w:rPr>
              <w:t>5</w:t>
            </w:r>
          </w:p>
        </w:tc>
      </w:tr>
      <w:tr w:rsidR="00733150" w14:paraId="28C67752" w14:textId="77777777">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85E1E5" w14:textId="77777777" w:rsidR="00733150" w:rsidRDefault="00000000">
            <w:pPr>
              <w:spacing w:before="80" w:after="80"/>
            </w:pPr>
            <w:r>
              <w:rPr>
                <w:rFonts w:ascii="Arial" w:eastAsia="Arial" w:hAnsi="Arial" w:cs="Arial"/>
                <w:b/>
                <w:bCs/>
                <w:color w:val="2C2C2A"/>
              </w:rPr>
              <w:t>Prospectos en seguimiento activo (V1)</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37FDC3" w14:textId="77777777" w:rsidR="00733150" w:rsidRDefault="00000000">
            <w:pPr>
              <w:spacing w:before="80" w:after="80"/>
            </w:pPr>
            <w:r>
              <w:rPr>
                <w:rFonts w:ascii="Arial" w:eastAsia="Arial" w:hAnsi="Arial" w:cs="Arial"/>
                <w:color w:val="2C2C2A"/>
              </w:rPr>
              <w:t>6</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0EE725" w14:textId="77777777" w:rsidR="00733150" w:rsidRDefault="00000000">
            <w:pPr>
              <w:spacing w:before="80" w:after="80"/>
            </w:pPr>
            <w:r>
              <w:rPr>
                <w:rFonts w:ascii="Arial" w:eastAsia="Arial" w:hAnsi="Arial" w:cs="Arial"/>
                <w:color w:val="2C2C2A"/>
              </w:rPr>
              <w:t>10</w:t>
            </w:r>
          </w:p>
        </w:tc>
      </w:tr>
      <w:tr w:rsidR="00733150" w14:paraId="1EDF20CE" w14:textId="77777777">
        <w:tc>
          <w:tcPr>
            <w:tcW w:w="504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0DC4873" w14:textId="77777777" w:rsidR="00733150" w:rsidRDefault="00000000">
            <w:pPr>
              <w:spacing w:before="80" w:after="80"/>
            </w:pPr>
            <w:r>
              <w:rPr>
                <w:rFonts w:ascii="Arial" w:eastAsia="Arial" w:hAnsi="Arial" w:cs="Arial"/>
                <w:b/>
                <w:bCs/>
                <w:color w:val="2C2C2A"/>
              </w:rPr>
              <w:t>Ingreso acumulado a 18 meses</w:t>
            </w:r>
          </w:p>
        </w:tc>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7DD43E70" w14:textId="77777777" w:rsidR="00733150" w:rsidRDefault="00000000">
            <w:pPr>
              <w:spacing w:before="80" w:after="80"/>
            </w:pPr>
            <w:r>
              <w:rPr>
                <w:rFonts w:ascii="Arial" w:eastAsia="Arial" w:hAnsi="Arial" w:cs="Arial"/>
                <w:color w:val="2C2C2A"/>
              </w:rPr>
              <w:t>€120–200k</w:t>
            </w:r>
          </w:p>
        </w:tc>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526C46A6" w14:textId="77777777" w:rsidR="00733150" w:rsidRDefault="00000000">
            <w:pPr>
              <w:spacing w:before="80" w:after="80"/>
            </w:pPr>
            <w:r>
              <w:rPr>
                <w:rFonts w:ascii="Arial" w:eastAsia="Arial" w:hAnsi="Arial" w:cs="Arial"/>
                <w:color w:val="2C2C2A"/>
              </w:rPr>
              <w:t>€300–500k</w:t>
            </w:r>
          </w:p>
        </w:tc>
      </w:tr>
    </w:tbl>
    <w:p w14:paraId="70FA31C9" w14:textId="77777777" w:rsidR="00733150" w:rsidRDefault="00000000">
      <w:pPr>
        <w:spacing w:before="300" w:after="100"/>
      </w:pPr>
      <w:r>
        <w:rPr>
          <w:rFonts w:ascii="Arial" w:eastAsia="Arial" w:hAnsi="Arial" w:cs="Arial"/>
          <w:b/>
          <w:bCs/>
          <w:color w:val="1A1A1A"/>
          <w:sz w:val="28"/>
          <w:szCs w:val="28"/>
        </w:rPr>
        <w:t>10.8 Riesgos de ejecución específicos de este plan</w:t>
      </w:r>
    </w:p>
    <w:p w14:paraId="4954D9A4" w14:textId="77777777" w:rsidR="00733150" w:rsidRDefault="00000000">
      <w:pPr>
        <w:pStyle w:val="ListParagraph"/>
        <w:numPr>
          <w:ilvl w:val="0"/>
          <w:numId w:val="1"/>
        </w:numPr>
        <w:spacing w:before="40" w:after="40"/>
      </w:pPr>
      <w:r>
        <w:rPr>
          <w:rFonts w:ascii="Arial" w:eastAsia="Arial" w:hAnsi="Arial" w:cs="Arial"/>
          <w:b/>
          <w:bCs/>
          <w:color w:val="2C2C2A"/>
          <w:sz w:val="22"/>
          <w:szCs w:val="22"/>
        </w:rPr>
        <w:t>Sobrecarga del activo Ayoví.</w:t>
      </w:r>
      <w:r>
        <w:rPr>
          <w:rFonts w:ascii="Arial" w:eastAsia="Arial" w:hAnsi="Arial" w:cs="Arial"/>
          <w:color w:val="2C2C2A"/>
          <w:sz w:val="22"/>
          <w:szCs w:val="22"/>
        </w:rPr>
        <w:t xml:space="preserve"> Los tres roles funcionales que se le asignan requieren presencia simultánea en Ecuador y México. El cronograma debe respetar la capacidad física y de agenda de una sola persona; de lo contrario, el activo diferencial de Natio se diluye por exceso de demanda sobre él.</w:t>
      </w:r>
    </w:p>
    <w:p w14:paraId="572E3887" w14:textId="77777777" w:rsidR="00733150" w:rsidRDefault="00000000">
      <w:pPr>
        <w:pStyle w:val="ListParagraph"/>
        <w:numPr>
          <w:ilvl w:val="0"/>
          <w:numId w:val="1"/>
        </w:numPr>
        <w:spacing w:before="40" w:after="40"/>
      </w:pPr>
      <w:r>
        <w:rPr>
          <w:rFonts w:ascii="Arial" w:eastAsia="Arial" w:hAnsi="Arial" w:cs="Arial"/>
          <w:b/>
          <w:bCs/>
          <w:color w:val="2C2C2A"/>
          <w:sz w:val="22"/>
          <w:szCs w:val="22"/>
        </w:rPr>
        <w:t>Impaciencia con la vertical territorial.</w:t>
      </w:r>
      <w:r>
        <w:rPr>
          <w:rFonts w:ascii="Arial" w:eastAsia="Arial" w:hAnsi="Arial" w:cs="Arial"/>
          <w:color w:val="2C2C2A"/>
          <w:sz w:val="22"/>
          <w:szCs w:val="22"/>
        </w:rPr>
        <w:t xml:space="preserve"> Existe un riesgo real de que la dirección de Natio, presionada por expectativas de retorno rápido, desvíe recursos de la Fase 3 hacia actividades de resultado más inmediato, sacrificando la ventaja de primer movimiento en las cuencas prioritarias.</w:t>
      </w:r>
    </w:p>
    <w:p w14:paraId="233B659E" w14:textId="77777777" w:rsidR="00733150" w:rsidRDefault="00000000">
      <w:pPr>
        <w:pStyle w:val="ListParagraph"/>
        <w:numPr>
          <w:ilvl w:val="0"/>
          <w:numId w:val="1"/>
        </w:numPr>
        <w:spacing w:before="40" w:after="40"/>
      </w:pPr>
      <w:r>
        <w:rPr>
          <w:rFonts w:ascii="Arial" w:eastAsia="Arial" w:hAnsi="Arial" w:cs="Arial"/>
          <w:b/>
          <w:bCs/>
          <w:color w:val="2C2C2A"/>
          <w:sz w:val="22"/>
          <w:szCs w:val="22"/>
        </w:rPr>
        <w:t>Dependencia excesiva de un solo club en la Fase 1.</w:t>
      </w:r>
      <w:r>
        <w:rPr>
          <w:rFonts w:ascii="Arial" w:eastAsia="Arial" w:hAnsi="Arial" w:cs="Arial"/>
          <w:color w:val="2C2C2A"/>
          <w:sz w:val="22"/>
          <w:szCs w:val="22"/>
        </w:rPr>
        <w:t xml:space="preserve"> El cronograma contempla deliberadamente la activación de al menos dos relaciones institucionales distintas dentro de los primeros nueve meses, para evitar riesgo de concentración.</w:t>
      </w:r>
    </w:p>
    <w:p w14:paraId="38B61852" w14:textId="77777777" w:rsidR="00733150" w:rsidRDefault="00000000">
      <w:pPr>
        <w:spacing w:before="300" w:after="100"/>
      </w:pPr>
      <w:r>
        <w:rPr>
          <w:rFonts w:ascii="Arial" w:eastAsia="Arial" w:hAnsi="Arial" w:cs="Arial"/>
          <w:b/>
          <w:bCs/>
          <w:color w:val="1A1A1A"/>
          <w:sz w:val="28"/>
          <w:szCs w:val="28"/>
        </w:rPr>
        <w:t>10.9 Síntesis del plan de activación</w:t>
      </w:r>
    </w:p>
    <w:p w14:paraId="3CCFC4ED" w14:textId="77777777" w:rsidR="00733150" w:rsidRDefault="00000000">
      <w:pPr>
        <w:spacing w:before="60" w:after="60"/>
      </w:pPr>
      <w:r>
        <w:rPr>
          <w:rFonts w:ascii="Arial" w:eastAsia="Arial" w:hAnsi="Arial" w:cs="Arial"/>
          <w:color w:val="2C2C2A"/>
          <w:sz w:val="22"/>
          <w:szCs w:val="22"/>
        </w:rPr>
        <w:t xml:space="preserve">El plan de dieciocho meses no busca resultados espectaculares tempranos: busca </w:t>
      </w:r>
      <w:r>
        <w:rPr>
          <w:rFonts w:ascii="Arial" w:eastAsia="Arial" w:hAnsi="Arial" w:cs="Arial"/>
          <w:b/>
          <w:bCs/>
          <w:color w:val="2C2C2A"/>
          <w:sz w:val="22"/>
          <w:szCs w:val="22"/>
        </w:rPr>
        <w:t>validar el modelo con el menor riesgo posible, generar flujo de caja temprano vía el corredor mexicano, formalizar la vertical institucional con los clubes tradicionales, y sembrar —sin exigirle fruto todavía— la vertical territorial que constituye la verdadera apuesta de largo plazo de Natio.</w:t>
      </w:r>
      <w:r>
        <w:rPr>
          <w:rFonts w:ascii="Arial" w:eastAsia="Arial" w:hAnsi="Arial" w:cs="Arial"/>
          <w:color w:val="2C2C2A"/>
          <w:sz w:val="22"/>
          <w:szCs w:val="22"/>
        </w:rPr>
        <w:t xml:space="preserve"> Al cierre del mes 18, el éxito no se mide por ingresos espectaculares, sino por la combinación de flujo de caja recurrente modesto, historial de colocaciones documentado, y un pipeline territorial de entre seis y diez prospectos que solo empezará a rendir sus frutos económicos varios años después.</w:t>
      </w:r>
    </w:p>
    <w:p w14:paraId="09C28859" w14:textId="77777777" w:rsidR="00733150" w:rsidRDefault="00000000">
      <w:r>
        <w:br w:type="page"/>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33150" w14:paraId="1432604F" w14:textId="77777777">
        <w:tc>
          <w:tcPr>
            <w:tcW w:w="10080" w:type="dxa"/>
            <w:tcBorders>
              <w:top w:val="none" w:sz="0" w:space="0" w:color="FFFFFF"/>
              <w:left w:val="none" w:sz="0" w:space="0" w:color="FFFFFF"/>
              <w:bottom w:val="none" w:sz="0" w:space="0" w:color="FFFFFF"/>
              <w:right w:val="none" w:sz="0" w:space="0" w:color="FFFFFF"/>
            </w:tcBorders>
            <w:shd w:val="clear" w:color="auto" w:fill="F0B429"/>
            <w:tcMar>
              <w:top w:w="80" w:type="dxa"/>
              <w:left w:w="0" w:type="dxa"/>
              <w:bottom w:w="80" w:type="dxa"/>
              <w:right w:w="0" w:type="dxa"/>
            </w:tcMar>
          </w:tcPr>
          <w:p w14:paraId="06F5866B" w14:textId="77777777" w:rsidR="00733150" w:rsidRDefault="00733150"/>
        </w:tc>
      </w:tr>
      <w:tr w:rsidR="00733150" w14:paraId="3DB914C9" w14:textId="77777777">
        <w:tc>
          <w:tcPr>
            <w:tcW w:w="10080" w:type="dxa"/>
            <w:tcBorders>
              <w:top w:val="none" w:sz="0" w:space="0" w:color="FFFFFF"/>
              <w:left w:val="none" w:sz="0" w:space="0" w:color="FFFFFF"/>
              <w:bottom w:val="none" w:sz="0" w:space="0" w:color="FFFFFF"/>
              <w:right w:val="none" w:sz="0" w:space="0" w:color="FFFFFF"/>
            </w:tcBorders>
            <w:shd w:val="clear" w:color="auto" w:fill="1A1A1A"/>
            <w:tcMar>
              <w:top w:w="600" w:type="dxa"/>
              <w:left w:w="800" w:type="dxa"/>
              <w:bottom w:w="600" w:type="dxa"/>
              <w:right w:w="800" w:type="dxa"/>
            </w:tcMar>
          </w:tcPr>
          <w:p w14:paraId="6BA57B55" w14:textId="77777777" w:rsidR="00733150" w:rsidRDefault="00000000">
            <w:pPr>
              <w:spacing w:after="100"/>
            </w:pPr>
            <w:r>
              <w:rPr>
                <w:rFonts w:ascii="Arial" w:eastAsia="Arial" w:hAnsi="Arial" w:cs="Arial"/>
                <w:b/>
                <w:bCs/>
                <w:color w:val="F0B429"/>
                <w:sz w:val="18"/>
                <w:szCs w:val="18"/>
              </w:rPr>
              <w:t>PARTE 11</w:t>
            </w:r>
          </w:p>
          <w:p w14:paraId="46795467" w14:textId="77777777" w:rsidR="00733150" w:rsidRDefault="00000000">
            <w:pPr>
              <w:spacing w:after="60"/>
            </w:pPr>
            <w:r>
              <w:rPr>
                <w:rFonts w:ascii="Arial" w:eastAsia="Arial" w:hAnsi="Arial" w:cs="Arial"/>
                <w:b/>
                <w:bCs/>
                <w:color w:val="FFFFFF"/>
                <w:sz w:val="36"/>
                <w:szCs w:val="36"/>
              </w:rPr>
              <w:t>Riesgos y Límites Metodológicos</w:t>
            </w:r>
          </w:p>
          <w:p w14:paraId="37A7DC3E" w14:textId="77777777" w:rsidR="00733150" w:rsidRDefault="00000000">
            <w:r>
              <w:rPr>
                <w:rFonts w:ascii="Arial" w:eastAsia="Arial" w:hAnsi="Arial" w:cs="Arial"/>
                <w:i/>
                <w:iCs/>
                <w:color w:val="9B9B96"/>
              </w:rPr>
              <w:t>Lo que este reporte no puede afirmar, y por qué reconocerlo fortalece —no debilita— la decisión estratégica</w:t>
            </w:r>
          </w:p>
        </w:tc>
      </w:tr>
    </w:tbl>
    <w:p w14:paraId="005F29D5" w14:textId="77777777" w:rsidR="00733150" w:rsidRDefault="00733150">
      <w:pPr>
        <w:spacing w:before="200"/>
      </w:pPr>
    </w:p>
    <w:p w14:paraId="5DD47671" w14:textId="77777777" w:rsidR="00733150" w:rsidRDefault="00000000">
      <w:pPr>
        <w:spacing w:before="300" w:after="100"/>
      </w:pPr>
      <w:r>
        <w:rPr>
          <w:rFonts w:ascii="Arial" w:eastAsia="Arial" w:hAnsi="Arial" w:cs="Arial"/>
          <w:b/>
          <w:bCs/>
          <w:color w:val="1A1A1A"/>
          <w:sz w:val="28"/>
          <w:szCs w:val="28"/>
        </w:rPr>
        <w:t>11.1 Por qué esta sección es indispensable y no un mero formalismo</w:t>
      </w:r>
    </w:p>
    <w:p w14:paraId="3AD0B162" w14:textId="719A58F4" w:rsidR="00733150" w:rsidRDefault="00000000">
      <w:pPr>
        <w:spacing w:before="60" w:after="60"/>
      </w:pPr>
      <w:r>
        <w:rPr>
          <w:rFonts w:ascii="Arial" w:eastAsia="Arial" w:hAnsi="Arial" w:cs="Arial"/>
          <w:color w:val="2C2C2A"/>
          <w:sz w:val="22"/>
          <w:szCs w:val="22"/>
        </w:rPr>
        <w:t xml:space="preserve">Un reporte de posicionamiento estratégico que omite sus propios límites no es más persuasivo: es menos confiable. La solidez de todo lo desarrollado hasta aquí —la cartografía de oportunidad, el activo Ayoví, el modelo de negocio, las proyecciones cuantitativas— depende, en última instancia, de que el </w:t>
      </w:r>
      <w:r w:rsidR="003331BE">
        <w:rPr>
          <w:rFonts w:ascii="Arial" w:eastAsia="Arial" w:hAnsi="Arial" w:cs="Arial"/>
          <w:color w:val="2C2C2A"/>
          <w:sz w:val="22"/>
          <w:szCs w:val="22"/>
        </w:rPr>
        <w:t>Management</w:t>
      </w:r>
      <w:r>
        <w:rPr>
          <w:rFonts w:ascii="Arial" w:eastAsia="Arial" w:hAnsi="Arial" w:cs="Arial"/>
          <w:color w:val="2C2C2A"/>
          <w:sz w:val="22"/>
          <w:szCs w:val="22"/>
        </w:rPr>
        <w:t xml:space="preserve"> pueda distinguir con precisión entre lo que los datos permiten sostener con firmeza y lo que constituye hipótesis razonable pendiente de validación en el terreno. Esta sección traza esa línea con el mismo rigor aplicado en el resto del documento.</w:t>
      </w:r>
    </w:p>
    <w:p w14:paraId="7331C6C7" w14:textId="77777777" w:rsidR="00733150" w:rsidRDefault="00000000">
      <w:pPr>
        <w:spacing w:before="300" w:after="100"/>
      </w:pPr>
      <w:r>
        <w:rPr>
          <w:rFonts w:ascii="Arial" w:eastAsia="Arial" w:hAnsi="Arial" w:cs="Arial"/>
          <w:b/>
          <w:bCs/>
          <w:color w:val="1A1A1A"/>
          <w:sz w:val="28"/>
          <w:szCs w:val="28"/>
        </w:rPr>
        <w:t>11.2 Límite 1 — El sesgo de supervivencia dentro de la élite</w:t>
      </w:r>
    </w:p>
    <w:p w14:paraId="57A3B9C0" w14:textId="77777777" w:rsidR="00733150" w:rsidRDefault="00000000">
      <w:pPr>
        <w:spacing w:before="60" w:after="60"/>
      </w:pPr>
      <w:r>
        <w:rPr>
          <w:rFonts w:ascii="Arial" w:eastAsia="Arial" w:hAnsi="Arial" w:cs="Arial"/>
          <w:color w:val="2C2C2A"/>
          <w:sz w:val="22"/>
          <w:szCs w:val="22"/>
        </w:rPr>
        <w:t xml:space="preserve">El fundamento metodológico de todo este reporte es que los datos de origen geográfico e institucional corresponden a censos —o cuasi-censos— del extremo superior de la distribución del talento ecuatoriano, no a muestras aleatorias del universo de jugadores. Esta corrección, adoptada explícitamente desde el inicio del proyecto, resuelve un problema de representatividad, pero </w:t>
      </w:r>
      <w:r>
        <w:rPr>
          <w:rFonts w:ascii="Arial" w:eastAsia="Arial" w:hAnsi="Arial" w:cs="Arial"/>
          <w:b/>
          <w:bCs/>
          <w:color w:val="2C2C2A"/>
          <w:sz w:val="22"/>
          <w:szCs w:val="22"/>
        </w:rPr>
        <w:t>introduce, por su propia naturaleza, un problema distinto que no tiene solución con los datos disponibles</w:t>
      </w:r>
      <w:r>
        <w:rPr>
          <w:rFonts w:ascii="Arial" w:eastAsia="Arial" w:hAnsi="Arial" w:cs="Arial"/>
          <w:color w:val="2C2C2A"/>
          <w:sz w:val="22"/>
          <w:szCs w:val="22"/>
        </w:rPr>
        <w:t>: no existe información sobre los miles de jóvenes talentosos de cada cuenca —Esmeraldas, Santo Domingo, Quinindé, Guayaquil, el Chota— que fueron identificados, captados o incluso firmados por algún club o agencia y que, por razones de desarrollo físico, competencia interna, lesiones, decisiones personales o simple azar deportivo, no llegaron a integrar el grupo de élite.</w:t>
      </w:r>
    </w:p>
    <w:p w14:paraId="3F19E586" w14:textId="77777777" w:rsidR="00733150" w:rsidRDefault="00000000">
      <w:pPr>
        <w:spacing w:before="60" w:after="60"/>
      </w:pPr>
      <w:r>
        <w:rPr>
          <w:rFonts w:ascii="Arial" w:eastAsia="Arial" w:hAnsi="Arial" w:cs="Arial"/>
          <w:color w:val="2C2C2A"/>
          <w:sz w:val="22"/>
          <w:szCs w:val="22"/>
        </w:rPr>
        <w:t xml:space="preserve">Esto significa que este reporte puede afirmar con solidez </w:t>
      </w:r>
      <w:r>
        <w:rPr>
          <w:rFonts w:ascii="Arial" w:eastAsia="Arial" w:hAnsi="Arial" w:cs="Arial"/>
          <w:b/>
          <w:bCs/>
          <w:color w:val="2C2C2A"/>
          <w:sz w:val="22"/>
          <w:szCs w:val="22"/>
        </w:rPr>
        <w:t>de dónde salió el jugador que sí llegó</w:t>
      </w:r>
      <w:r>
        <w:rPr>
          <w:rFonts w:ascii="Arial" w:eastAsia="Arial" w:hAnsi="Arial" w:cs="Arial"/>
          <w:color w:val="2C2C2A"/>
          <w:sz w:val="22"/>
          <w:szCs w:val="22"/>
        </w:rPr>
        <w:t xml:space="preserve">, pero no puede calcular </w:t>
      </w:r>
      <w:r>
        <w:rPr>
          <w:rFonts w:ascii="Arial" w:eastAsia="Arial" w:hAnsi="Arial" w:cs="Arial"/>
          <w:b/>
          <w:bCs/>
          <w:color w:val="2C2C2A"/>
          <w:sz w:val="22"/>
          <w:szCs w:val="22"/>
        </w:rPr>
        <w:t>la tasa de conversión real de cada cuenca</w:t>
      </w:r>
      <w:r>
        <w:rPr>
          <w:rFonts w:ascii="Arial" w:eastAsia="Arial" w:hAnsi="Arial" w:cs="Arial"/>
          <w:color w:val="2C2C2A"/>
          <w:sz w:val="22"/>
          <w:szCs w:val="22"/>
        </w:rPr>
        <w:t xml:space="preserve"> — es decir, qué proporción del talento identificado en una etapa temprana efectivamente se convierte en activo de élite. Los supuestos de conversión utilizados en la Parte 9 (10–20% de conversión de prospecto firmado a activo exportado) son estimaciones generales de industria, no cifras derivadas de este censo, y deben tratarse con la prudencia correspondiente.</w:t>
      </w:r>
    </w:p>
    <w:p w14:paraId="5F87194C" w14:textId="77777777" w:rsidR="00733150" w:rsidRDefault="00000000">
      <w:pPr>
        <w:spacing w:before="300" w:after="100"/>
      </w:pPr>
      <w:r>
        <w:rPr>
          <w:rFonts w:ascii="Arial" w:eastAsia="Arial" w:hAnsi="Arial" w:cs="Arial"/>
          <w:b/>
          <w:bCs/>
          <w:color w:val="1A1A1A"/>
          <w:sz w:val="28"/>
          <w:szCs w:val="28"/>
        </w:rPr>
        <w:t>11.3 Límite 2 — Muestras reducidas, incluso tratadas como censo</w:t>
      </w:r>
    </w:p>
    <w:p w14:paraId="5CE26DB9" w14:textId="77777777" w:rsidR="00733150" w:rsidRDefault="00000000">
      <w:pPr>
        <w:spacing w:before="60" w:after="60"/>
      </w:pPr>
      <w:r>
        <w:rPr>
          <w:rFonts w:ascii="Arial" w:eastAsia="Arial" w:hAnsi="Arial" w:cs="Arial"/>
          <w:color w:val="2C2C2A"/>
          <w:sz w:val="22"/>
          <w:szCs w:val="22"/>
        </w:rPr>
        <w:t xml:space="preserve">Aun aceptando el marco de censo del extremo superior, los tamaños de muestra manejados a lo largo de este reporte —52, 47, 48 y 41 casos según el corte analítico— son, en términos absolutos, reducidos. Esto tiene una consecuencia estadística concreta: los patrones geográficos e institucionales identificados (por ejemplo, que dos de cada tres jugadores de élite de Quinindé pasaron por el club dominante) descansan, en algunos casos, sobre apenas dos o tres observaciones. Un solo caso adicional o distinto podría modificar sensiblemente los porcentajes reportados. Estos patrones son suficientes para </w:t>
      </w:r>
      <w:r>
        <w:rPr>
          <w:rFonts w:ascii="Arial" w:eastAsia="Arial" w:hAnsi="Arial" w:cs="Arial"/>
          <w:b/>
          <w:bCs/>
          <w:color w:val="2C2C2A"/>
          <w:sz w:val="22"/>
          <w:szCs w:val="22"/>
        </w:rPr>
        <w:t>formular hipótesis de investigación sólidas y orientar decisiones de negocio con nivel de riesgo aceptable</w:t>
      </w:r>
      <w:r>
        <w:rPr>
          <w:rFonts w:ascii="Arial" w:eastAsia="Arial" w:hAnsi="Arial" w:cs="Arial"/>
          <w:color w:val="2C2C2A"/>
          <w:sz w:val="22"/>
          <w:szCs w:val="22"/>
        </w:rPr>
        <w:t>, pero no equivalen a un hallazgo estadísticamente robusto en el sentido de la inferencia causal formal.</w:t>
      </w:r>
    </w:p>
    <w:p w14:paraId="7598285F" w14:textId="77777777" w:rsidR="00733150" w:rsidRDefault="00000000">
      <w:pPr>
        <w:spacing w:before="300" w:after="100"/>
      </w:pPr>
      <w:r>
        <w:rPr>
          <w:rFonts w:ascii="Arial" w:eastAsia="Arial" w:hAnsi="Arial" w:cs="Arial"/>
          <w:b/>
          <w:bCs/>
          <w:color w:val="1A1A1A"/>
          <w:sz w:val="28"/>
          <w:szCs w:val="28"/>
        </w:rPr>
        <w:lastRenderedPageBreak/>
        <w:t>11.4 Límite 3 — Ausencia de datos sobre eficiencia real de captación</w:t>
      </w:r>
    </w:p>
    <w:p w14:paraId="6951C05E" w14:textId="77777777" w:rsidR="00733150" w:rsidRDefault="00000000">
      <w:pPr>
        <w:spacing w:before="60" w:after="60"/>
      </w:pPr>
      <w:r>
        <w:rPr>
          <w:rFonts w:ascii="Arial" w:eastAsia="Arial" w:hAnsi="Arial" w:cs="Arial"/>
          <w:color w:val="2C2C2A"/>
          <w:sz w:val="22"/>
          <w:szCs w:val="22"/>
        </w:rPr>
        <w:t>Para medir con precisión la eficiencia de cualquier sistema de producción de talento —incluido el que representa el club dominante actual, y el que Natio aspira a construir— sería necesario conocer no solo los productos exitosos, sino también el universo completo de inputs: cuántos jóvenes fueron efectivamente captados, formados o considerados en cada cuenca, y qué proporción de ellos llegó a la élite. Esa información no está disponible públicamente ni para el club dominante ni para ningún otro actor del sistema. Todo lo que este reporte puede ofrecer es la fotografía del resultado final, no del proceso completo de selección que lo produjo.</w:t>
      </w:r>
    </w:p>
    <w:p w14:paraId="004DB9BB" w14:textId="77777777" w:rsidR="00733150" w:rsidRDefault="00000000">
      <w:pPr>
        <w:spacing w:before="300" w:after="100"/>
      </w:pPr>
      <w:r>
        <w:rPr>
          <w:rFonts w:ascii="Arial" w:eastAsia="Arial" w:hAnsi="Arial" w:cs="Arial"/>
          <w:b/>
          <w:bCs/>
          <w:color w:val="1A1A1A"/>
          <w:sz w:val="28"/>
          <w:szCs w:val="28"/>
        </w:rPr>
        <w:t>11.5 Límite 4 — La atribución de causalidad institucional queda como hipótesis, no como hecho probado</w:t>
      </w:r>
    </w:p>
    <w:p w14:paraId="40DAFDC5" w14:textId="77777777" w:rsidR="00733150" w:rsidRDefault="00000000">
      <w:pPr>
        <w:spacing w:before="60" w:after="60"/>
      </w:pPr>
      <w:r>
        <w:rPr>
          <w:rFonts w:ascii="Arial" w:eastAsia="Arial" w:hAnsi="Arial" w:cs="Arial"/>
          <w:color w:val="2C2C2A"/>
          <w:sz w:val="22"/>
          <w:szCs w:val="22"/>
        </w:rPr>
        <w:t xml:space="preserve">A lo largo del análisis se ha evitado deliberadamente afirmar que el club dominante “creó” el talento de ninguna cuenca, o que “es responsable” de que Santo Domingo o Quinindé produzcan hoy más jugadores de élite que antes. La formulación correcta, sostenida en todo el documento, es que existe una </w:t>
      </w:r>
      <w:r>
        <w:rPr>
          <w:rFonts w:ascii="Arial" w:eastAsia="Arial" w:hAnsi="Arial" w:cs="Arial"/>
          <w:b/>
          <w:bCs/>
          <w:color w:val="2C2C2A"/>
          <w:sz w:val="22"/>
          <w:szCs w:val="22"/>
        </w:rPr>
        <w:t>coincidencia estadística compatible con una hipótesis de mayor capacidad de captación</w:t>
      </w:r>
      <w:r>
        <w:rPr>
          <w:rFonts w:ascii="Arial" w:eastAsia="Arial" w:hAnsi="Arial" w:cs="Arial"/>
          <w:color w:val="2C2C2A"/>
          <w:sz w:val="22"/>
          <w:szCs w:val="22"/>
        </w:rPr>
        <w:t>, no una demostración causal. Esta misma cautela debe aplicarse, con igual severidad, a cualquier expectativa sobre el desempeño futuro de Natio: que el modelo aquí propuesto sea coherente con los patrones observados no garantiza que produzca los resultados proyectados. La estrategia reduce el riesgo relativo frente a competir en el circuito saturado; no lo elimina.</w:t>
      </w:r>
    </w:p>
    <w:p w14:paraId="2C46494F" w14:textId="77777777" w:rsidR="00733150" w:rsidRDefault="00000000">
      <w:pPr>
        <w:spacing w:before="300" w:after="100"/>
      </w:pPr>
      <w:r>
        <w:rPr>
          <w:rFonts w:ascii="Arial" w:eastAsia="Arial" w:hAnsi="Arial" w:cs="Arial"/>
          <w:b/>
          <w:bCs/>
          <w:color w:val="1A1A1A"/>
          <w:sz w:val="28"/>
          <w:szCs w:val="28"/>
        </w:rPr>
        <w:t>11.6 Límite 5 — Los datos de representación no permiten inferir exclusividad ni prácticas irregulares</w:t>
      </w:r>
    </w:p>
    <w:p w14:paraId="1F771C4A" w14:textId="77777777" w:rsidR="00733150" w:rsidRDefault="00000000">
      <w:pPr>
        <w:spacing w:before="60" w:after="60"/>
      </w:pPr>
      <w:r>
        <w:rPr>
          <w:rFonts w:ascii="Arial" w:eastAsia="Arial" w:hAnsi="Arial" w:cs="Arial"/>
          <w:color w:val="2C2C2A"/>
          <w:sz w:val="22"/>
          <w:szCs w:val="22"/>
        </w:rPr>
        <w:t xml:space="preserve">Como se señaló en la Parte 4, la información pública sobre qué agencia representa a qué jugador no revela condiciones contractuales, momento de inicio de la relación, participación real en negociaciones específicas, ni existencia de acuerdos formales con clubes. El mapa de saturación construido en las Partes 4 y 5 describe con solidez </w:t>
      </w:r>
      <w:r>
        <w:rPr>
          <w:rFonts w:ascii="Arial" w:eastAsia="Arial" w:hAnsi="Arial" w:cs="Arial"/>
          <w:b/>
          <w:bCs/>
          <w:color w:val="2C2C2A"/>
          <w:sz w:val="22"/>
          <w:szCs w:val="22"/>
        </w:rPr>
        <w:t>estructura observable de representación</w:t>
      </w:r>
      <w:r>
        <w:rPr>
          <w:rFonts w:ascii="Arial" w:eastAsia="Arial" w:hAnsi="Arial" w:cs="Arial"/>
          <w:color w:val="2C2C2A"/>
          <w:sz w:val="22"/>
          <w:szCs w:val="22"/>
        </w:rPr>
        <w:t>, pero cualquier inferencia sobre por qué esa estructura existe —afinidad comercial, cercanía territorial, simple coincidencia de mercado— permanece fuera del alcance de la evidencia disponible.</w:t>
      </w:r>
    </w:p>
    <w:p w14:paraId="37850C63" w14:textId="77777777" w:rsidR="00733150" w:rsidRDefault="00000000">
      <w:pPr>
        <w:spacing w:before="300" w:after="100"/>
      </w:pPr>
      <w:r>
        <w:rPr>
          <w:rFonts w:ascii="Arial" w:eastAsia="Arial" w:hAnsi="Arial" w:cs="Arial"/>
          <w:b/>
          <w:bCs/>
          <w:color w:val="1A1A1A"/>
          <w:sz w:val="28"/>
          <w:szCs w:val="28"/>
        </w:rPr>
        <w:t>11.7 Riesgo estratégico 1 — Que los incumbentes absorban la cuenca periférica antes que Natio</w:t>
      </w:r>
    </w:p>
    <w:p w14:paraId="06391313" w14:textId="77777777" w:rsidR="00733150" w:rsidRDefault="00000000">
      <w:pPr>
        <w:spacing w:before="60" w:after="60"/>
      </w:pPr>
      <w:r>
        <w:rPr>
          <w:rFonts w:ascii="Arial" w:eastAsia="Arial" w:hAnsi="Arial" w:cs="Arial"/>
          <w:color w:val="2C2C2A"/>
          <w:sz w:val="22"/>
          <w:szCs w:val="22"/>
        </w:rPr>
        <w:t xml:space="preserve">El riesgo competitivo más serio para la tesis central de este reporte no es que la oportunidad identificada sea falsa, sino que </w:t>
      </w:r>
      <w:r>
        <w:rPr>
          <w:rFonts w:ascii="Arial" w:eastAsia="Arial" w:hAnsi="Arial" w:cs="Arial"/>
          <w:b/>
          <w:bCs/>
          <w:color w:val="2C2C2A"/>
          <w:sz w:val="22"/>
          <w:szCs w:val="22"/>
        </w:rPr>
        <w:t>deje de existir antes de que Natio pueda capitalizarla</w:t>
      </w:r>
      <w:r>
        <w:rPr>
          <w:rFonts w:ascii="Arial" w:eastAsia="Arial" w:hAnsi="Arial" w:cs="Arial"/>
          <w:color w:val="2C2C2A"/>
          <w:sz w:val="22"/>
          <w:szCs w:val="22"/>
        </w:rPr>
        <w:t xml:space="preserve">. Si el patrón de captación creciente en Santo Domingo y Quinindé por parte del club dominante continúa al ritmo observado entre la era anterior y la actual, es razonable anticipar que dentro de algunos años esas cuencas presenten niveles de captura institucional comparables a los de Guayaquil hoy —es decir, que se conviertan en zona roja—. Esto convierte la ventana de oportunidad identificada en este reporte en un activo </w:t>
      </w:r>
      <w:r>
        <w:rPr>
          <w:rFonts w:ascii="Arial" w:eastAsia="Arial" w:hAnsi="Arial" w:cs="Arial"/>
          <w:b/>
          <w:bCs/>
          <w:color w:val="2C2C2A"/>
          <w:sz w:val="22"/>
          <w:szCs w:val="22"/>
        </w:rPr>
        <w:t>decreciente con el tiempo</w:t>
      </w:r>
      <w:r>
        <w:rPr>
          <w:rFonts w:ascii="Arial" w:eastAsia="Arial" w:hAnsi="Arial" w:cs="Arial"/>
          <w:color w:val="2C2C2A"/>
          <w:sz w:val="22"/>
          <w:szCs w:val="22"/>
        </w:rPr>
        <w:t>, no permanente, lo cual refuerza —y no debilita— la recomendación de iniciar la Fase 3 del plan de activación (Parte 10) de manera temprana, incluso sin expectativa de retorno económico inmediato.</w:t>
      </w:r>
    </w:p>
    <w:p w14:paraId="569D82F6" w14:textId="77777777" w:rsidR="00733150" w:rsidRDefault="00000000">
      <w:pPr>
        <w:spacing w:before="300" w:after="100"/>
      </w:pPr>
      <w:r>
        <w:rPr>
          <w:rFonts w:ascii="Arial" w:eastAsia="Arial" w:hAnsi="Arial" w:cs="Arial"/>
          <w:b/>
          <w:bCs/>
          <w:color w:val="1A1A1A"/>
          <w:sz w:val="28"/>
          <w:szCs w:val="28"/>
        </w:rPr>
        <w:t>11.8 Riesgo estratégico 2 — Posicionamiento reputacional ambiguo</w:t>
      </w:r>
    </w:p>
    <w:p w14:paraId="73B60702" w14:textId="77777777" w:rsidR="00733150" w:rsidRDefault="00000000">
      <w:pPr>
        <w:spacing w:before="60" w:after="60"/>
      </w:pPr>
      <w:r>
        <w:rPr>
          <w:rFonts w:ascii="Arial" w:eastAsia="Arial" w:hAnsi="Arial" w:cs="Arial"/>
          <w:color w:val="2C2C2A"/>
          <w:sz w:val="22"/>
          <w:szCs w:val="22"/>
        </w:rPr>
        <w:t xml:space="preserve">Existe un riesgo de percepción que debe gestionarse con cuidado en la ejecución: posicionar a Natio como la agencia que opera en los “intersticios” del sistema dominante puede, si se comunica de forma torpe, leerse como una postura antagónica frente al club y al modelo que hoy domina la producción de élite ecuatoriana —un actor con enorme prestigio deportivo y mediático dentro y fuera del país—. La estrategia correcta de comunicación, coherente con todo el análisis de este reporte, no es de confrontación sino de </w:t>
      </w:r>
      <w:r>
        <w:rPr>
          <w:rFonts w:ascii="Arial" w:eastAsia="Arial" w:hAnsi="Arial" w:cs="Arial"/>
          <w:b/>
          <w:bCs/>
          <w:color w:val="2C2C2A"/>
          <w:sz w:val="22"/>
          <w:szCs w:val="22"/>
        </w:rPr>
        <w:t>complementariedad</w:t>
      </w:r>
      <w:r>
        <w:rPr>
          <w:rFonts w:ascii="Arial" w:eastAsia="Arial" w:hAnsi="Arial" w:cs="Arial"/>
          <w:color w:val="2C2C2A"/>
          <w:sz w:val="22"/>
          <w:szCs w:val="22"/>
        </w:rPr>
        <w:t xml:space="preserve">: Natio no compite contra el sistema dominante por su talento ya capturado; ocupa el espacio que ese sistema, por su propia lógica de escala, no puede </w:t>
      </w:r>
      <w:r>
        <w:rPr>
          <w:rFonts w:ascii="Arial" w:eastAsia="Arial" w:hAnsi="Arial" w:cs="Arial"/>
          <w:color w:val="2C2C2A"/>
          <w:sz w:val="22"/>
          <w:szCs w:val="22"/>
        </w:rPr>
        <w:lastRenderedPageBreak/>
        <w:t>cubrir en su totalidad. Esta distinción debe ser explícita en cualquier comunicación pública o institucional que involucre a Ayoví.</w:t>
      </w:r>
    </w:p>
    <w:p w14:paraId="2937CA4B" w14:textId="77777777" w:rsidR="00733150" w:rsidRDefault="00000000">
      <w:pPr>
        <w:spacing w:before="300" w:after="100"/>
      </w:pPr>
      <w:r>
        <w:rPr>
          <w:rFonts w:ascii="Arial" w:eastAsia="Arial" w:hAnsi="Arial" w:cs="Arial"/>
          <w:b/>
          <w:bCs/>
          <w:color w:val="1A1A1A"/>
          <w:sz w:val="28"/>
          <w:szCs w:val="28"/>
        </w:rPr>
        <w:t>11.9 Riesgo estratégico 3 — Cambios regulatorios en el mercado de destino</w:t>
      </w:r>
    </w:p>
    <w:p w14:paraId="5C586EBE" w14:textId="77777777" w:rsidR="00733150" w:rsidRDefault="00000000">
      <w:pPr>
        <w:spacing w:before="60" w:after="60"/>
      </w:pPr>
      <w:r>
        <w:rPr>
          <w:rFonts w:ascii="Arial" w:eastAsia="Arial" w:hAnsi="Arial" w:cs="Arial"/>
          <w:color w:val="2C2C2A"/>
          <w:sz w:val="22"/>
          <w:szCs w:val="22"/>
        </w:rPr>
        <w:t>El corredor Ecuador-México (Parte 7) opera bajo condiciones regulatorias —cupos de extranjeros, sistema de puntuación por desempeño deportivo, criterios de naturalización— que están sujetas a revisión periódica por parte de la Liga MX y la Federación Mexicana de Fútbol, y que ya se encuentran en proceso activo de endurecimiento hacia modelos más selectivos. Cualquier planificación comercial de mediano plazo sobre esta vertical debe incorporar revisión regulatoria continua, no asumir que las condiciones descritas en este reporte permanecerán estáticas.</w:t>
      </w:r>
    </w:p>
    <w:p w14:paraId="479D6483" w14:textId="77777777" w:rsidR="00733150" w:rsidRDefault="00000000">
      <w:pPr>
        <w:spacing w:before="300" w:after="100"/>
      </w:pPr>
      <w:r>
        <w:rPr>
          <w:rFonts w:ascii="Arial" w:eastAsia="Arial" w:hAnsi="Arial" w:cs="Arial"/>
          <w:b/>
          <w:bCs/>
          <w:color w:val="1A1A1A"/>
          <w:sz w:val="28"/>
          <w:szCs w:val="28"/>
        </w:rPr>
        <w:t>11.10 Riesgo estratégico 4 — Concentración excesiva en un activo individual</w:t>
      </w:r>
    </w:p>
    <w:p w14:paraId="7C25C83B" w14:textId="77777777" w:rsidR="00733150" w:rsidRDefault="00000000">
      <w:pPr>
        <w:spacing w:before="60" w:after="60"/>
      </w:pPr>
      <w:r>
        <w:rPr>
          <w:rFonts w:ascii="Arial" w:eastAsia="Arial" w:hAnsi="Arial" w:cs="Arial"/>
          <w:color w:val="2C2C2A"/>
          <w:sz w:val="22"/>
          <w:szCs w:val="22"/>
        </w:rPr>
        <w:t>Todo el argumento diferencial de este reporte descansa, en gran medida, en un solo individuo: Walter Ayoví. Esto constituye, por definición, un riesgo de concentración. La disponibilidad, salud, disposición personal y continuidad de relación de Ayoví con Natio son variables que escapan al control estratégico de la agencia y que, de modificarse, reducirían significativamente la ventaja competitiva descrita a lo largo del documento. Cualquier plan de mediano y largo plazo debería contemplar mecanismos de institucionalización del capital relacional que hoy reside en una sola persona —por ejemplo, mediante la incorporación progresiva de otros perfiles de la misma generación o de generaciones cercanas del panteón histórico ecuatoriano, que podrían replicar parcialmente algunos de los atributos descritos en la Parte 6.</w:t>
      </w:r>
    </w:p>
    <w:p w14:paraId="507F8D0C" w14:textId="77777777" w:rsidR="00733150" w:rsidRDefault="00000000">
      <w:pPr>
        <w:spacing w:before="300" w:after="100"/>
      </w:pPr>
      <w:r>
        <w:rPr>
          <w:rFonts w:ascii="Arial" w:eastAsia="Arial" w:hAnsi="Arial" w:cs="Arial"/>
          <w:b/>
          <w:bCs/>
          <w:color w:val="1A1A1A"/>
          <w:sz w:val="28"/>
          <w:szCs w:val="28"/>
        </w:rPr>
        <w:t>11.11 Matriz de riesgos</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912"/>
        <w:gridCol w:w="1792"/>
        <w:gridCol w:w="5376"/>
      </w:tblGrid>
      <w:tr w:rsidR="00733150" w14:paraId="551CAED2" w14:textId="77777777">
        <w:trPr>
          <w:tblHeader/>
        </w:trPr>
        <w:tc>
          <w:tcPr>
            <w:tcW w:w="2912"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4852EABD" w14:textId="77777777" w:rsidR="00733150" w:rsidRDefault="00000000">
            <w:pPr>
              <w:spacing w:before="80" w:after="80"/>
            </w:pPr>
            <w:r>
              <w:rPr>
                <w:rFonts w:ascii="Arial" w:eastAsia="Arial" w:hAnsi="Arial" w:cs="Arial"/>
                <w:b/>
                <w:bCs/>
                <w:color w:val="FFFFFF"/>
              </w:rPr>
              <w:t>Riesgo</w:t>
            </w:r>
          </w:p>
        </w:tc>
        <w:tc>
          <w:tcPr>
            <w:tcW w:w="1792"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30042549" w14:textId="77777777" w:rsidR="00733150" w:rsidRDefault="00000000">
            <w:pPr>
              <w:spacing w:before="80" w:after="80"/>
            </w:pPr>
            <w:r>
              <w:rPr>
                <w:rFonts w:ascii="Arial" w:eastAsia="Arial" w:hAnsi="Arial" w:cs="Arial"/>
                <w:b/>
                <w:bCs/>
                <w:color w:val="FFFFFF"/>
              </w:rPr>
              <w:t>Naturaleza</w:t>
            </w:r>
          </w:p>
        </w:tc>
        <w:tc>
          <w:tcPr>
            <w:tcW w:w="5376"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2A172615" w14:textId="77777777" w:rsidR="00733150" w:rsidRDefault="00000000">
            <w:pPr>
              <w:spacing w:before="80" w:after="80"/>
            </w:pPr>
            <w:r>
              <w:rPr>
                <w:rFonts w:ascii="Arial" w:eastAsia="Arial" w:hAnsi="Arial" w:cs="Arial"/>
                <w:b/>
                <w:bCs/>
                <w:color w:val="FFFFFF"/>
              </w:rPr>
              <w:t>Mitigación propuesta</w:t>
            </w:r>
          </w:p>
        </w:tc>
      </w:tr>
      <w:tr w:rsidR="00733150" w14:paraId="478B3FBF" w14:textId="77777777">
        <w:tc>
          <w:tcPr>
            <w:tcW w:w="291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486B9B29" w14:textId="77777777" w:rsidR="00733150" w:rsidRDefault="00000000">
            <w:pPr>
              <w:spacing w:before="80" w:after="80"/>
            </w:pPr>
            <w:r>
              <w:rPr>
                <w:rFonts w:ascii="Arial" w:eastAsia="Arial" w:hAnsi="Arial" w:cs="Arial"/>
                <w:b/>
                <w:bCs/>
                <w:color w:val="2C2C2A"/>
              </w:rPr>
              <w:t>Sesgo de supervivencia en los datos</w:t>
            </w:r>
          </w:p>
        </w:tc>
        <w:tc>
          <w:tcPr>
            <w:tcW w:w="179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32C4ACF" w14:textId="77777777" w:rsidR="00733150" w:rsidRDefault="00000000">
            <w:pPr>
              <w:spacing w:before="80" w:after="80"/>
            </w:pPr>
            <w:r>
              <w:rPr>
                <w:rFonts w:ascii="Arial" w:eastAsia="Arial" w:hAnsi="Arial" w:cs="Arial"/>
                <w:color w:val="2C2C2A"/>
              </w:rPr>
              <w:t>Metodológico</w:t>
            </w:r>
          </w:p>
        </w:tc>
        <w:tc>
          <w:tcPr>
            <w:tcW w:w="5376"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53EDC03" w14:textId="77777777" w:rsidR="00733150" w:rsidRDefault="00000000">
            <w:pPr>
              <w:spacing w:before="80" w:after="80"/>
            </w:pPr>
            <w:r>
              <w:rPr>
                <w:rFonts w:ascii="Arial" w:eastAsia="Arial" w:hAnsi="Arial" w:cs="Arial"/>
                <w:color w:val="2C2C2A"/>
              </w:rPr>
              <w:t>Tratamiento explícito como hipótesis, no como hecho comprobado; supuestos de conversión declarados por separado</w:t>
            </w:r>
          </w:p>
        </w:tc>
      </w:tr>
      <w:tr w:rsidR="00733150" w14:paraId="4CD21995" w14:textId="77777777">
        <w:tc>
          <w:tcPr>
            <w:tcW w:w="29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19685D" w14:textId="77777777" w:rsidR="00733150" w:rsidRDefault="00000000">
            <w:pPr>
              <w:spacing w:before="80" w:after="80"/>
            </w:pPr>
            <w:r>
              <w:rPr>
                <w:rFonts w:ascii="Arial" w:eastAsia="Arial" w:hAnsi="Arial" w:cs="Arial"/>
                <w:b/>
                <w:bCs/>
                <w:color w:val="2C2C2A"/>
              </w:rPr>
              <w:t>Muestras reducidas</w:t>
            </w:r>
          </w:p>
        </w:tc>
        <w:tc>
          <w:tcPr>
            <w:tcW w:w="17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C599CB" w14:textId="77777777" w:rsidR="00733150" w:rsidRDefault="00000000">
            <w:pPr>
              <w:spacing w:before="80" w:after="80"/>
            </w:pPr>
            <w:r>
              <w:rPr>
                <w:rFonts w:ascii="Arial" w:eastAsia="Arial" w:hAnsi="Arial" w:cs="Arial"/>
                <w:color w:val="2C2C2A"/>
              </w:rPr>
              <w:t>Metodológico</w:t>
            </w:r>
          </w:p>
        </w:tc>
        <w:tc>
          <w:tcPr>
            <w:tcW w:w="53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A9CAB3" w14:textId="77777777" w:rsidR="00733150" w:rsidRDefault="00000000">
            <w:pPr>
              <w:spacing w:before="80" w:after="80"/>
            </w:pPr>
            <w:r>
              <w:rPr>
                <w:rFonts w:ascii="Arial" w:eastAsia="Arial" w:hAnsi="Arial" w:cs="Arial"/>
                <w:color w:val="2C2C2A"/>
              </w:rPr>
              <w:t>Uso de rangos y órdenes de magnitud en vez de cifras puntuales; escenarios conservador/base/optimista</w:t>
            </w:r>
          </w:p>
        </w:tc>
      </w:tr>
      <w:tr w:rsidR="00733150" w14:paraId="2A6611B5" w14:textId="77777777">
        <w:tc>
          <w:tcPr>
            <w:tcW w:w="291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32C39D4" w14:textId="77777777" w:rsidR="00733150" w:rsidRDefault="00000000">
            <w:pPr>
              <w:spacing w:before="80" w:after="80"/>
            </w:pPr>
            <w:r>
              <w:rPr>
                <w:rFonts w:ascii="Arial" w:eastAsia="Arial" w:hAnsi="Arial" w:cs="Arial"/>
                <w:b/>
                <w:bCs/>
                <w:color w:val="2C2C2A"/>
              </w:rPr>
              <w:t>Ausencia de datos de inputs completos</w:t>
            </w:r>
          </w:p>
        </w:tc>
        <w:tc>
          <w:tcPr>
            <w:tcW w:w="179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42B3458B" w14:textId="77777777" w:rsidR="00733150" w:rsidRDefault="00000000">
            <w:pPr>
              <w:spacing w:before="80" w:after="80"/>
            </w:pPr>
            <w:r>
              <w:rPr>
                <w:rFonts w:ascii="Arial" w:eastAsia="Arial" w:hAnsi="Arial" w:cs="Arial"/>
                <w:color w:val="2C2C2A"/>
              </w:rPr>
              <w:t>Metodológico</w:t>
            </w:r>
          </w:p>
        </w:tc>
        <w:tc>
          <w:tcPr>
            <w:tcW w:w="5376"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727FC2EE" w14:textId="77777777" w:rsidR="00733150" w:rsidRDefault="00000000">
            <w:pPr>
              <w:spacing w:before="80" w:after="80"/>
            </w:pPr>
            <w:r>
              <w:rPr>
                <w:rFonts w:ascii="Arial" w:eastAsia="Arial" w:hAnsi="Arial" w:cs="Arial"/>
                <w:color w:val="2C2C2A"/>
              </w:rPr>
              <w:t>Reconocimiento explícito de la limitación; no se calculan tasas de eficiencia comparativas entre clubes</w:t>
            </w:r>
          </w:p>
        </w:tc>
      </w:tr>
      <w:tr w:rsidR="00733150" w14:paraId="23C3CB22" w14:textId="77777777">
        <w:tc>
          <w:tcPr>
            <w:tcW w:w="29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C22027" w14:textId="77777777" w:rsidR="00733150" w:rsidRDefault="00000000">
            <w:pPr>
              <w:spacing w:before="80" w:after="80"/>
            </w:pPr>
            <w:r>
              <w:rPr>
                <w:rFonts w:ascii="Arial" w:eastAsia="Arial" w:hAnsi="Arial" w:cs="Arial"/>
                <w:b/>
                <w:bCs/>
                <w:color w:val="2C2C2A"/>
              </w:rPr>
              <w:t>Absorción de cuencas periféricas por incumbentes</w:t>
            </w:r>
          </w:p>
        </w:tc>
        <w:tc>
          <w:tcPr>
            <w:tcW w:w="17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583203" w14:textId="77777777" w:rsidR="00733150" w:rsidRDefault="00000000">
            <w:pPr>
              <w:spacing w:before="80" w:after="80"/>
            </w:pPr>
            <w:r>
              <w:rPr>
                <w:rFonts w:ascii="Arial" w:eastAsia="Arial" w:hAnsi="Arial" w:cs="Arial"/>
                <w:color w:val="2C2C2A"/>
              </w:rPr>
              <w:t>Competitivo</w:t>
            </w:r>
          </w:p>
        </w:tc>
        <w:tc>
          <w:tcPr>
            <w:tcW w:w="53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837F9E" w14:textId="77777777" w:rsidR="00733150" w:rsidRDefault="00000000">
            <w:pPr>
              <w:spacing w:before="80" w:after="80"/>
            </w:pPr>
            <w:r>
              <w:rPr>
                <w:rFonts w:ascii="Arial" w:eastAsia="Arial" w:hAnsi="Arial" w:cs="Arial"/>
                <w:color w:val="2C2C2A"/>
              </w:rPr>
              <w:t>Activación temprana de la vertical territorial (Fase 3, Parte 10), pese a bajo retorno de corto plazo</w:t>
            </w:r>
          </w:p>
        </w:tc>
      </w:tr>
      <w:tr w:rsidR="00733150" w14:paraId="0882287E" w14:textId="77777777">
        <w:tc>
          <w:tcPr>
            <w:tcW w:w="291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9549F0F" w14:textId="77777777" w:rsidR="00733150" w:rsidRDefault="00000000">
            <w:pPr>
              <w:spacing w:before="80" w:after="80"/>
            </w:pPr>
            <w:r>
              <w:rPr>
                <w:rFonts w:ascii="Arial" w:eastAsia="Arial" w:hAnsi="Arial" w:cs="Arial"/>
                <w:b/>
                <w:bCs/>
                <w:color w:val="2C2C2A"/>
              </w:rPr>
              <w:t>Percepción de confrontación con el sistema dominante</w:t>
            </w:r>
          </w:p>
        </w:tc>
        <w:tc>
          <w:tcPr>
            <w:tcW w:w="179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E66D5C5" w14:textId="77777777" w:rsidR="00733150" w:rsidRDefault="00000000">
            <w:pPr>
              <w:spacing w:before="80" w:after="80"/>
            </w:pPr>
            <w:r>
              <w:rPr>
                <w:rFonts w:ascii="Arial" w:eastAsia="Arial" w:hAnsi="Arial" w:cs="Arial"/>
                <w:color w:val="2C2C2A"/>
              </w:rPr>
              <w:t>Reputacional</w:t>
            </w:r>
          </w:p>
        </w:tc>
        <w:tc>
          <w:tcPr>
            <w:tcW w:w="5376"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3A23BFCF" w14:textId="77777777" w:rsidR="00733150" w:rsidRDefault="00000000">
            <w:pPr>
              <w:spacing w:before="80" w:after="80"/>
            </w:pPr>
            <w:r>
              <w:rPr>
                <w:rFonts w:ascii="Arial" w:eastAsia="Arial" w:hAnsi="Arial" w:cs="Arial"/>
                <w:color w:val="2C2C2A"/>
              </w:rPr>
              <w:t>Narrativa de complementariedad, no de competencia directa, en toda comunicación institucional</w:t>
            </w:r>
          </w:p>
        </w:tc>
      </w:tr>
      <w:tr w:rsidR="00733150" w14:paraId="5D3F5E08" w14:textId="77777777">
        <w:tc>
          <w:tcPr>
            <w:tcW w:w="29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581769" w14:textId="77777777" w:rsidR="00733150" w:rsidRDefault="00000000">
            <w:pPr>
              <w:spacing w:before="80" w:after="80"/>
            </w:pPr>
            <w:r>
              <w:rPr>
                <w:rFonts w:ascii="Arial" w:eastAsia="Arial" w:hAnsi="Arial" w:cs="Arial"/>
                <w:b/>
                <w:bCs/>
                <w:color w:val="2C2C2A"/>
              </w:rPr>
              <w:t>Cambios regulatorios en México</w:t>
            </w:r>
          </w:p>
        </w:tc>
        <w:tc>
          <w:tcPr>
            <w:tcW w:w="17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86BC02" w14:textId="77777777" w:rsidR="00733150" w:rsidRDefault="00000000">
            <w:pPr>
              <w:spacing w:before="80" w:after="80"/>
            </w:pPr>
            <w:r>
              <w:rPr>
                <w:rFonts w:ascii="Arial" w:eastAsia="Arial" w:hAnsi="Arial" w:cs="Arial"/>
                <w:color w:val="2C2C2A"/>
              </w:rPr>
              <w:t>Regulatorio</w:t>
            </w:r>
          </w:p>
        </w:tc>
        <w:tc>
          <w:tcPr>
            <w:tcW w:w="53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E780A7" w14:textId="77777777" w:rsidR="00733150" w:rsidRDefault="00000000">
            <w:pPr>
              <w:spacing w:before="80" w:after="80"/>
            </w:pPr>
            <w:r>
              <w:rPr>
                <w:rFonts w:ascii="Arial" w:eastAsia="Arial" w:hAnsi="Arial" w:cs="Arial"/>
                <w:color w:val="2C2C2A"/>
              </w:rPr>
              <w:t>Auditoría de vigencia normativa incorporada como hito de la Fase 0 (Parte 10)</w:t>
            </w:r>
          </w:p>
        </w:tc>
      </w:tr>
      <w:tr w:rsidR="00733150" w14:paraId="676AA3A7" w14:textId="77777777">
        <w:tc>
          <w:tcPr>
            <w:tcW w:w="291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307512A" w14:textId="77777777" w:rsidR="00733150" w:rsidRDefault="00000000">
            <w:pPr>
              <w:spacing w:before="80" w:after="80"/>
            </w:pPr>
            <w:r>
              <w:rPr>
                <w:rFonts w:ascii="Arial" w:eastAsia="Arial" w:hAnsi="Arial" w:cs="Arial"/>
                <w:b/>
                <w:bCs/>
                <w:color w:val="2C2C2A"/>
              </w:rPr>
              <w:lastRenderedPageBreak/>
              <w:t>Concentración en un activo individual</w:t>
            </w:r>
          </w:p>
        </w:tc>
        <w:tc>
          <w:tcPr>
            <w:tcW w:w="1792"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2AC1A68E" w14:textId="77777777" w:rsidR="00733150" w:rsidRDefault="00000000">
            <w:pPr>
              <w:spacing w:before="80" w:after="80"/>
            </w:pPr>
            <w:r>
              <w:rPr>
                <w:rFonts w:ascii="Arial" w:eastAsia="Arial" w:hAnsi="Arial" w:cs="Arial"/>
                <w:color w:val="2C2C2A"/>
              </w:rPr>
              <w:t>Estructural</w:t>
            </w:r>
          </w:p>
        </w:tc>
        <w:tc>
          <w:tcPr>
            <w:tcW w:w="5376"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vAlign w:val="center"/>
          </w:tcPr>
          <w:p w14:paraId="621F5772" w14:textId="77777777" w:rsidR="00733150" w:rsidRDefault="00000000">
            <w:pPr>
              <w:spacing w:before="80" w:after="80"/>
            </w:pPr>
            <w:r>
              <w:rPr>
                <w:rFonts w:ascii="Arial" w:eastAsia="Arial" w:hAnsi="Arial" w:cs="Arial"/>
                <w:color w:val="2C2C2A"/>
              </w:rPr>
              <w:t>Reconocido como límite abierto; recomendación de institucionalización progresiva del capital relacional</w:t>
            </w:r>
          </w:p>
        </w:tc>
      </w:tr>
    </w:tbl>
    <w:p w14:paraId="01152573" w14:textId="77777777" w:rsidR="00733150" w:rsidRDefault="00000000">
      <w:pPr>
        <w:spacing w:before="300" w:after="100"/>
      </w:pPr>
      <w:r>
        <w:rPr>
          <w:rFonts w:ascii="Arial" w:eastAsia="Arial" w:hAnsi="Arial" w:cs="Arial"/>
          <w:b/>
          <w:bCs/>
          <w:color w:val="1A1A1A"/>
          <w:sz w:val="28"/>
          <w:szCs w:val="28"/>
        </w:rPr>
        <w:t>11.12 Síntesis: la honestidad metodológica como parte de la propuesta de valor</w:t>
      </w:r>
    </w:p>
    <w:p w14:paraId="234A4FD9" w14:textId="77777777" w:rsidR="00733150" w:rsidRDefault="00000000">
      <w:pPr>
        <w:spacing w:before="60" w:after="60"/>
      </w:pPr>
      <w:r>
        <w:rPr>
          <w:rFonts w:ascii="Arial" w:eastAsia="Arial" w:hAnsi="Arial" w:cs="Arial"/>
          <w:color w:val="2C2C2A"/>
          <w:sz w:val="22"/>
          <w:szCs w:val="22"/>
        </w:rPr>
        <w:t>Ningún elemento de esta sección invalida la tesis central del reporte. Al contrario: la identificación explícita de estos límites es lo que distingue a un análisis estratégico serio de una pieza promocional. Los datos disponibles son suficientes para justificar una decisión de negocio razonable y de riesgo relativamente acotado —evitar el circuito saturado, activar el corredor de retorno rápido, y sembrar con disciplina la vertical territorial de mayor potencial—, pero no son, ni pretenden ser, una garantía de resultado. Esa distinción, sostenida consistentemente a lo largo de las once partes anteriores, es precisamente lo que permite que la conclusión de la Parte 12 se sostenga sobre bases sólidas.</w:t>
      </w:r>
    </w:p>
    <w:p w14:paraId="74E5EB9B" w14:textId="77777777" w:rsidR="00733150" w:rsidRDefault="00000000">
      <w:r>
        <w:br w:type="page"/>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33150" w14:paraId="32D784A7" w14:textId="77777777">
        <w:tc>
          <w:tcPr>
            <w:tcW w:w="10080" w:type="dxa"/>
            <w:tcBorders>
              <w:top w:val="none" w:sz="0" w:space="0" w:color="FFFFFF"/>
              <w:left w:val="none" w:sz="0" w:space="0" w:color="FFFFFF"/>
              <w:bottom w:val="none" w:sz="0" w:space="0" w:color="FFFFFF"/>
              <w:right w:val="none" w:sz="0" w:space="0" w:color="FFFFFF"/>
            </w:tcBorders>
            <w:shd w:val="clear" w:color="auto" w:fill="F0B429"/>
            <w:tcMar>
              <w:top w:w="80" w:type="dxa"/>
              <w:left w:w="0" w:type="dxa"/>
              <w:bottom w:w="80" w:type="dxa"/>
              <w:right w:w="0" w:type="dxa"/>
            </w:tcMar>
          </w:tcPr>
          <w:p w14:paraId="338C925B" w14:textId="77777777" w:rsidR="00733150" w:rsidRDefault="00733150"/>
        </w:tc>
      </w:tr>
      <w:tr w:rsidR="00733150" w14:paraId="7276BD66" w14:textId="77777777">
        <w:tc>
          <w:tcPr>
            <w:tcW w:w="10080" w:type="dxa"/>
            <w:tcBorders>
              <w:top w:val="none" w:sz="0" w:space="0" w:color="FFFFFF"/>
              <w:left w:val="none" w:sz="0" w:space="0" w:color="FFFFFF"/>
              <w:bottom w:val="none" w:sz="0" w:space="0" w:color="FFFFFF"/>
              <w:right w:val="none" w:sz="0" w:space="0" w:color="FFFFFF"/>
            </w:tcBorders>
            <w:shd w:val="clear" w:color="auto" w:fill="1A1A1A"/>
            <w:tcMar>
              <w:top w:w="600" w:type="dxa"/>
              <w:left w:w="800" w:type="dxa"/>
              <w:bottom w:w="600" w:type="dxa"/>
              <w:right w:w="800" w:type="dxa"/>
            </w:tcMar>
          </w:tcPr>
          <w:p w14:paraId="1108BB1C" w14:textId="77777777" w:rsidR="00733150" w:rsidRDefault="00000000">
            <w:pPr>
              <w:spacing w:after="100"/>
            </w:pPr>
            <w:r>
              <w:rPr>
                <w:rFonts w:ascii="Arial" w:eastAsia="Arial" w:hAnsi="Arial" w:cs="Arial"/>
                <w:b/>
                <w:bCs/>
                <w:color w:val="F0B429"/>
                <w:sz w:val="18"/>
                <w:szCs w:val="18"/>
              </w:rPr>
              <w:t>PARTE 12</w:t>
            </w:r>
          </w:p>
          <w:p w14:paraId="16FEDCBE" w14:textId="77777777" w:rsidR="00733150" w:rsidRDefault="00000000">
            <w:pPr>
              <w:spacing w:after="60"/>
            </w:pPr>
            <w:r>
              <w:rPr>
                <w:rFonts w:ascii="Arial" w:eastAsia="Arial" w:hAnsi="Arial" w:cs="Arial"/>
                <w:b/>
                <w:bCs/>
                <w:color w:val="FFFFFF"/>
                <w:sz w:val="36"/>
                <w:szCs w:val="36"/>
              </w:rPr>
              <w:t>Conclusión: La Tesis del Intersticio</w:t>
            </w:r>
          </w:p>
          <w:p w14:paraId="4A672802" w14:textId="77777777" w:rsidR="00733150" w:rsidRDefault="00000000">
            <w:r>
              <w:rPr>
                <w:rFonts w:ascii="Arial" w:eastAsia="Arial" w:hAnsi="Arial" w:cs="Arial"/>
                <w:i/>
                <w:iCs/>
                <w:color w:val="9B9B96"/>
              </w:rPr>
              <w:t>Síntesis final y cierre del argumento estratégico</w:t>
            </w:r>
          </w:p>
        </w:tc>
      </w:tr>
    </w:tbl>
    <w:p w14:paraId="504CE8BE" w14:textId="77777777" w:rsidR="00733150" w:rsidRDefault="00733150">
      <w:pPr>
        <w:spacing w:before="200"/>
      </w:pPr>
    </w:p>
    <w:p w14:paraId="31899013" w14:textId="77777777" w:rsidR="00733150" w:rsidRDefault="00000000">
      <w:pPr>
        <w:spacing w:before="300" w:after="100"/>
      </w:pPr>
      <w:r>
        <w:rPr>
          <w:rFonts w:ascii="Arial" w:eastAsia="Arial" w:hAnsi="Arial" w:cs="Arial"/>
          <w:b/>
          <w:bCs/>
          <w:color w:val="1A1A1A"/>
          <w:sz w:val="28"/>
          <w:szCs w:val="28"/>
        </w:rPr>
        <w:t>12.1 El punto de partida que este reporte corrige</w:t>
      </w:r>
    </w:p>
    <w:p w14:paraId="0568F495" w14:textId="77777777" w:rsidR="00733150" w:rsidRDefault="00000000">
      <w:pPr>
        <w:spacing w:before="60" w:after="60"/>
      </w:pPr>
      <w:r>
        <w:rPr>
          <w:rFonts w:ascii="Arial" w:eastAsia="Arial" w:hAnsi="Arial" w:cs="Arial"/>
          <w:color w:val="2C2C2A"/>
          <w:sz w:val="22"/>
          <w:szCs w:val="22"/>
        </w:rPr>
        <w:t>Toda estrategia de entrada a un mercado maduro comparte una tentación inicial: medir la oportunidad por el tamaño del jugador dominante, y diseñar un plan para desplazarlo o igualarlo. Ese impulso, aplicado al fútbol ecuatoriano de hoy, llevaría a Natio directamente al terreno más disputado, más costoso y de menor retorno relativo del sistema entero: la disputa por el talento ya capturado, ya representado, ya valorizado por una infraestructura que otros construyeron durante más de una década.</w:t>
      </w:r>
    </w:p>
    <w:p w14:paraId="267BBD24" w14:textId="77777777" w:rsidR="00733150" w:rsidRDefault="00000000">
      <w:pPr>
        <w:spacing w:before="60" w:after="60"/>
      </w:pPr>
      <w:r>
        <w:rPr>
          <w:rFonts w:ascii="Arial" w:eastAsia="Arial" w:hAnsi="Arial" w:cs="Arial"/>
          <w:color w:val="2C2C2A"/>
          <w:sz w:val="22"/>
          <w:szCs w:val="22"/>
        </w:rPr>
        <w:t>Este reporte ha sostenido, con evidencia cuantificada en cada una de sus partes, una tesis distinta. El fútbol ecuatoriano de élite no es un mercado uniforme donde toda la oportunidad se concentra alrededor del actor dominante. Es un sistema de dos velocidades: un núcleo centralizado, veloz y ya sobrecapitalizado de representación, y una periferia —geográfica, institucional y comercial— donde la producción de talento de altísimo valor sigue ocurriendo, con menor competencia, y con una ventana de oportunidad que, aunque decreciente con el tiempo, permanece abierta hoy.</w:t>
      </w:r>
    </w:p>
    <w:p w14:paraId="7413CCB7" w14:textId="77777777" w:rsidR="00733150" w:rsidRDefault="00000000">
      <w:pPr>
        <w:spacing w:before="300" w:after="100"/>
      </w:pPr>
      <w:r>
        <w:rPr>
          <w:rFonts w:ascii="Arial" w:eastAsia="Arial" w:hAnsi="Arial" w:cs="Arial"/>
          <w:b/>
          <w:bCs/>
          <w:color w:val="1A1A1A"/>
          <w:sz w:val="28"/>
          <w:szCs w:val="28"/>
        </w:rPr>
        <w:t>12.2 Lo que los datos permiten afirmar con solidez</w:t>
      </w:r>
    </w:p>
    <w:p w14:paraId="36A182FD" w14:textId="77777777" w:rsidR="00733150" w:rsidRDefault="00000000">
      <w:pPr>
        <w:spacing w:before="60" w:after="60"/>
      </w:pPr>
      <w:r>
        <w:rPr>
          <w:rFonts w:ascii="Arial" w:eastAsia="Arial" w:hAnsi="Arial" w:cs="Arial"/>
          <w:color w:val="2C2C2A"/>
          <w:sz w:val="22"/>
          <w:szCs w:val="22"/>
        </w:rPr>
        <w:t>Tres hallazgos sostienen, de manera acumulativa, la recomendación estratégica de este reporte:</w:t>
      </w:r>
    </w:p>
    <w:p w14:paraId="6D2AFD26" w14:textId="77777777" w:rsidR="00733150" w:rsidRDefault="00000000">
      <w:pPr>
        <w:spacing w:before="40" w:after="40"/>
        <w:ind w:left="260"/>
      </w:pPr>
      <w:r>
        <w:rPr>
          <w:rFonts w:ascii="Arial" w:eastAsia="Arial" w:hAnsi="Arial" w:cs="Arial"/>
          <w:b/>
          <w:bCs/>
          <w:color w:val="1A1A1A"/>
          <w:sz w:val="22"/>
          <w:szCs w:val="22"/>
        </w:rPr>
        <w:t xml:space="preserve">1. </w:t>
      </w:r>
      <w:r>
        <w:rPr>
          <w:rFonts w:ascii="Arial" w:eastAsia="Arial" w:hAnsi="Arial" w:cs="Arial"/>
          <w:b/>
          <w:bCs/>
          <w:color w:val="2C2C2A"/>
          <w:sz w:val="22"/>
          <w:szCs w:val="22"/>
        </w:rPr>
        <w:t>La geografía del talento ecuatoriano es más estable que su geografía institucional.</w:t>
      </w:r>
      <w:r>
        <w:rPr>
          <w:rFonts w:ascii="Arial" w:eastAsia="Arial" w:hAnsi="Arial" w:cs="Arial"/>
          <w:color w:val="2C2C2A"/>
          <w:sz w:val="22"/>
          <w:szCs w:val="22"/>
        </w:rPr>
        <w:t xml:space="preserve"> Las grandes cuencas históricas —Esmeraldas, en primer lugar— no fueron creadas por el sistema centralizado actual; lo precedieron, y siguen produciendo talento de élite fuera de él en una proporción significativa. La transformación real del fútbol ecuatoriano en la última generación no ocurrió en el mapa de dónde nace el talento, sino en el mapa de qué institución lo captura y a qué velocidad lo convierte en activo internacional.</w:t>
      </w:r>
    </w:p>
    <w:p w14:paraId="253E8175" w14:textId="77777777" w:rsidR="00733150" w:rsidRDefault="00000000">
      <w:pPr>
        <w:spacing w:before="40" w:after="40"/>
        <w:ind w:left="260"/>
      </w:pPr>
      <w:r>
        <w:rPr>
          <w:rFonts w:ascii="Arial" w:eastAsia="Arial" w:hAnsi="Arial" w:cs="Arial"/>
          <w:b/>
          <w:bCs/>
          <w:color w:val="1A1A1A"/>
          <w:sz w:val="22"/>
          <w:szCs w:val="22"/>
        </w:rPr>
        <w:t xml:space="preserve">2. </w:t>
      </w:r>
      <w:r>
        <w:rPr>
          <w:rFonts w:ascii="Arial" w:eastAsia="Arial" w:hAnsi="Arial" w:cs="Arial"/>
          <w:b/>
          <w:bCs/>
          <w:color w:val="2C2C2A"/>
          <w:sz w:val="22"/>
          <w:szCs w:val="22"/>
        </w:rPr>
        <w:t>Esa velocidad de conversión —no el volumen de producción— es la verdadera ventaja del sistema dominante actual</w:t>
      </w:r>
      <w:r>
        <w:rPr>
          <w:rFonts w:ascii="Arial" w:eastAsia="Arial" w:hAnsi="Arial" w:cs="Arial"/>
          <w:color w:val="2C2C2A"/>
          <w:sz w:val="22"/>
          <w:szCs w:val="22"/>
        </w:rPr>
        <w:t>, y es precisamente el tipo de ventaja que una agencia de representación bien posicionada puede replicar parcialmente en los intersticios del sistema, sin necesidad de construir la infraestructura formativa completa que ese dominio institucional requirió.</w:t>
      </w:r>
    </w:p>
    <w:p w14:paraId="69F9397F" w14:textId="77777777" w:rsidR="00733150" w:rsidRDefault="00000000">
      <w:pPr>
        <w:spacing w:before="40" w:after="40"/>
        <w:ind w:left="260"/>
      </w:pPr>
      <w:r>
        <w:rPr>
          <w:rFonts w:ascii="Arial" w:eastAsia="Arial" w:hAnsi="Arial" w:cs="Arial"/>
          <w:b/>
          <w:bCs/>
          <w:color w:val="1A1A1A"/>
          <w:sz w:val="22"/>
          <w:szCs w:val="22"/>
        </w:rPr>
        <w:t xml:space="preserve">3. </w:t>
      </w:r>
      <w:r>
        <w:rPr>
          <w:rFonts w:ascii="Arial" w:eastAsia="Arial" w:hAnsi="Arial" w:cs="Arial"/>
          <w:b/>
          <w:bCs/>
          <w:color w:val="2C2C2A"/>
          <w:sz w:val="22"/>
          <w:szCs w:val="22"/>
        </w:rPr>
        <w:t>Existe un activo —Walter Ayoví— cuya biografía coincide, con precisión estadística verificable, con exactamente los tres espacios donde este reporte identifica la oportunidad</w:t>
      </w:r>
      <w:r>
        <w:rPr>
          <w:rFonts w:ascii="Arial" w:eastAsia="Arial" w:hAnsi="Arial" w:cs="Arial"/>
          <w:color w:val="2C2C2A"/>
          <w:sz w:val="22"/>
          <w:szCs w:val="22"/>
        </w:rPr>
        <w:t>: la cuenca de mayor prioridad estructural (Esmeraldas), el circuito institucional tradicional que aún canaliza una porción relevante de su talento (Emelec, Barcelona SC, El Nacional), y el corredor de exportación hacia México, recorrido con éxito prolongado y naturalización incluida.</w:t>
      </w:r>
    </w:p>
    <w:p w14:paraId="191FAEBB" w14:textId="77777777" w:rsidR="00733150" w:rsidRDefault="00000000">
      <w:pPr>
        <w:spacing w:before="300" w:after="100"/>
      </w:pPr>
      <w:r>
        <w:rPr>
          <w:rFonts w:ascii="Arial" w:eastAsia="Arial" w:hAnsi="Arial" w:cs="Arial"/>
          <w:b/>
          <w:bCs/>
          <w:color w:val="1A1A1A"/>
          <w:sz w:val="28"/>
          <w:szCs w:val="28"/>
        </w:rPr>
        <w:t>12.3 Lo que este reporte no promete</w:t>
      </w:r>
    </w:p>
    <w:p w14:paraId="6F7EFD7E" w14:textId="77777777" w:rsidR="00733150" w:rsidRDefault="00000000">
      <w:pPr>
        <w:spacing w:before="60" w:after="60"/>
      </w:pPr>
      <w:r>
        <w:rPr>
          <w:rFonts w:ascii="Arial" w:eastAsia="Arial" w:hAnsi="Arial" w:cs="Arial"/>
          <w:color w:val="2C2C2A"/>
          <w:sz w:val="22"/>
          <w:szCs w:val="22"/>
        </w:rPr>
        <w:t xml:space="preserve">Con la misma disciplina aplicada a lo largo de las once partes anteriores, la conclusión no puede prometer lo que el análisis no sostiene. No se promete que la vertical territorial genere retorno económico antes de varios años. No se promete que la ventana de oportunidad en Santo Domingo y Quinindé permanezca abierta indefinidamente. No se promete que el activo Ayoví, por sólido que sea </w:t>
      </w:r>
      <w:r>
        <w:rPr>
          <w:rFonts w:ascii="Arial" w:eastAsia="Arial" w:hAnsi="Arial" w:cs="Arial"/>
          <w:color w:val="2C2C2A"/>
          <w:sz w:val="22"/>
          <w:szCs w:val="22"/>
        </w:rPr>
        <w:lastRenderedPageBreak/>
        <w:t>su perfil, garantice la conversión de un prospecto en un jugador de élite exportado —esa conversión depende de factores que ninguna agencia controla por completo.</w:t>
      </w:r>
    </w:p>
    <w:p w14:paraId="75CFC880" w14:textId="77777777" w:rsidR="00733150" w:rsidRDefault="00000000">
      <w:pPr>
        <w:spacing w:before="60" w:after="60"/>
      </w:pPr>
      <w:r>
        <w:rPr>
          <w:rFonts w:ascii="Arial" w:eastAsia="Arial" w:hAnsi="Arial" w:cs="Arial"/>
          <w:color w:val="2C2C2A"/>
          <w:sz w:val="22"/>
          <w:szCs w:val="22"/>
        </w:rPr>
        <w:t xml:space="preserve">Lo que este reporte ofrece es una </w:t>
      </w:r>
      <w:r>
        <w:rPr>
          <w:rFonts w:ascii="Arial" w:eastAsia="Arial" w:hAnsi="Arial" w:cs="Arial"/>
          <w:b/>
          <w:bCs/>
          <w:color w:val="2C2C2A"/>
          <w:sz w:val="22"/>
          <w:szCs w:val="22"/>
        </w:rPr>
        <w:t>asignación racional de un recurso escaso y diferencial —el capital relacional y biográfico de Ayoví— hacia los puntos exactos del sistema donde ese recurso genera la mayor ventaja competitiva verificable</w:t>
      </w:r>
      <w:r>
        <w:rPr>
          <w:rFonts w:ascii="Arial" w:eastAsia="Arial" w:hAnsi="Arial" w:cs="Arial"/>
          <w:color w:val="2C2C2A"/>
          <w:sz w:val="22"/>
          <w:szCs w:val="22"/>
        </w:rPr>
        <w:t>, secuenciada de manera que el riesgo de largo plazo se sostenga sobre ingresos de corto plazo ya validados.</w:t>
      </w:r>
    </w:p>
    <w:p w14:paraId="3F4BCEC3" w14:textId="77777777" w:rsidR="00733150" w:rsidRDefault="00000000">
      <w:pPr>
        <w:spacing w:before="300" w:after="100"/>
      </w:pPr>
      <w:r>
        <w:rPr>
          <w:rFonts w:ascii="Arial" w:eastAsia="Arial" w:hAnsi="Arial" w:cs="Arial"/>
          <w:b/>
          <w:bCs/>
          <w:color w:val="1A1A1A"/>
          <w:sz w:val="28"/>
          <w:szCs w:val="28"/>
        </w:rPr>
        <w:t>12.4 La arquitectura completa, en una sola mirada</w:t>
      </w:r>
    </w:p>
    <w:p w14:paraId="5A47D6D8" w14:textId="77777777" w:rsidR="00733150" w:rsidRDefault="00000000">
      <w:pPr>
        <w:spacing w:before="60" w:after="60"/>
      </w:pPr>
      <w:r>
        <w:rPr>
          <w:rFonts w:ascii="Arial" w:eastAsia="Arial" w:hAnsi="Arial" w:cs="Arial"/>
          <w:color w:val="2C2C2A"/>
          <w:sz w:val="22"/>
          <w:szCs w:val="22"/>
        </w:rPr>
        <w:t>El argumento de este reporte puede resumirse en una cadena de cinco proposiciones:</w:t>
      </w:r>
    </w:p>
    <w:p w14:paraId="110A0BAA" w14:textId="77777777" w:rsidR="00733150" w:rsidRDefault="00000000">
      <w:pPr>
        <w:spacing w:before="40" w:after="40"/>
        <w:ind w:left="260"/>
      </w:pPr>
      <w:r>
        <w:rPr>
          <w:rFonts w:ascii="Arial" w:eastAsia="Arial" w:hAnsi="Arial" w:cs="Arial"/>
          <w:b/>
          <w:bCs/>
          <w:color w:val="1A1A1A"/>
          <w:sz w:val="22"/>
          <w:szCs w:val="22"/>
        </w:rPr>
        <w:t xml:space="preserve">1. </w:t>
      </w:r>
      <w:r>
        <w:rPr>
          <w:rFonts w:ascii="Arial" w:eastAsia="Arial" w:hAnsi="Arial" w:cs="Arial"/>
          <w:color w:val="2C2C2A"/>
          <w:sz w:val="22"/>
          <w:szCs w:val="22"/>
        </w:rPr>
        <w:t>El sistema ecuatoriano de élite se reorganizó radicalmente en la última generación, pasando de una pluralidad institucional a una concentración dominante alrededor de un solo actor.</w:t>
      </w:r>
    </w:p>
    <w:p w14:paraId="496E4183" w14:textId="77777777" w:rsidR="00733150" w:rsidRDefault="00000000">
      <w:pPr>
        <w:spacing w:before="40" w:after="40"/>
        <w:ind w:left="260"/>
      </w:pPr>
      <w:r>
        <w:rPr>
          <w:rFonts w:ascii="Arial" w:eastAsia="Arial" w:hAnsi="Arial" w:cs="Arial"/>
          <w:b/>
          <w:bCs/>
          <w:color w:val="1A1A1A"/>
          <w:sz w:val="22"/>
          <w:szCs w:val="22"/>
        </w:rPr>
        <w:t xml:space="preserve">2. </w:t>
      </w:r>
      <w:r>
        <w:rPr>
          <w:rFonts w:ascii="Arial" w:eastAsia="Arial" w:hAnsi="Arial" w:cs="Arial"/>
          <w:color w:val="2C2C2A"/>
          <w:sz w:val="22"/>
          <w:szCs w:val="22"/>
        </w:rPr>
        <w:t>Esa concentración es institucional, no geográfica: las cuencas históricas de talento persisten, y una porción de su producción sigue ocurriendo fuera del circuito dominante.</w:t>
      </w:r>
    </w:p>
    <w:p w14:paraId="25D426BE" w14:textId="77777777" w:rsidR="00733150" w:rsidRDefault="00000000">
      <w:pPr>
        <w:spacing w:before="40" w:after="40"/>
        <w:ind w:left="260"/>
      </w:pPr>
      <w:r>
        <w:rPr>
          <w:rFonts w:ascii="Arial" w:eastAsia="Arial" w:hAnsi="Arial" w:cs="Arial"/>
          <w:b/>
          <w:bCs/>
          <w:color w:val="1A1A1A"/>
          <w:sz w:val="22"/>
          <w:szCs w:val="22"/>
        </w:rPr>
        <w:t xml:space="preserve">3. </w:t>
      </w:r>
      <w:r>
        <w:rPr>
          <w:rFonts w:ascii="Arial" w:eastAsia="Arial" w:hAnsi="Arial" w:cs="Arial"/>
          <w:color w:val="2C2C2A"/>
          <w:sz w:val="22"/>
          <w:szCs w:val="22"/>
        </w:rPr>
        <w:t>Esa porción no capturada —especialmente en Esmeraldas, y de forma más incipiente en Santo Domingo y Quinindé— constituye un espacio de oportunidad cuantificable, de menor competencia de representación y de techos de valorización individual comparativamente altos.</w:t>
      </w:r>
    </w:p>
    <w:p w14:paraId="56DF0CEE" w14:textId="77777777" w:rsidR="00733150" w:rsidRDefault="00000000">
      <w:pPr>
        <w:spacing w:before="40" w:after="40"/>
        <w:ind w:left="260"/>
      </w:pPr>
      <w:r>
        <w:rPr>
          <w:rFonts w:ascii="Arial" w:eastAsia="Arial" w:hAnsi="Arial" w:cs="Arial"/>
          <w:b/>
          <w:bCs/>
          <w:color w:val="1A1A1A"/>
          <w:sz w:val="22"/>
          <w:szCs w:val="22"/>
        </w:rPr>
        <w:t xml:space="preserve">4. </w:t>
      </w:r>
      <w:r>
        <w:rPr>
          <w:rFonts w:ascii="Arial" w:eastAsia="Arial" w:hAnsi="Arial" w:cs="Arial"/>
          <w:color w:val="2C2C2A"/>
          <w:sz w:val="22"/>
          <w:szCs w:val="22"/>
        </w:rPr>
        <w:t>Walter Ayoví reúne, de manera no replicable en el mercado actual, la pertenencia biográfica a esa cuenca prioritaria, la legitimidad en el circuito institucional tradicional que aún la canaliza parcialmente, y la experiencia binacional exitosa en el mercado mexicano donde Natio opera.</w:t>
      </w:r>
    </w:p>
    <w:p w14:paraId="45FFF25C" w14:textId="77777777" w:rsidR="00733150" w:rsidRDefault="00000000">
      <w:pPr>
        <w:spacing w:before="40" w:after="40"/>
        <w:ind w:left="260"/>
      </w:pPr>
      <w:r>
        <w:rPr>
          <w:rFonts w:ascii="Arial" w:eastAsia="Arial" w:hAnsi="Arial" w:cs="Arial"/>
          <w:b/>
          <w:bCs/>
          <w:color w:val="1A1A1A"/>
          <w:sz w:val="22"/>
          <w:szCs w:val="22"/>
        </w:rPr>
        <w:t xml:space="preserve">5. </w:t>
      </w:r>
      <w:r>
        <w:rPr>
          <w:rFonts w:ascii="Arial" w:eastAsia="Arial" w:hAnsi="Arial" w:cs="Arial"/>
          <w:color w:val="2C2C2A"/>
          <w:sz w:val="22"/>
          <w:szCs w:val="22"/>
        </w:rPr>
        <w:t>Un modelo de negocio secuenciado —colocación inmediata en México, recaptura institucional de mediano plazo, captación territorial de largo aliento— permite activar ese activo diferencial sin exponer a Natio a los tiempos de maduración más largos del sistema antes de generar validación de mercado.</w:t>
      </w:r>
    </w:p>
    <w:p w14:paraId="07017C7B" w14:textId="77777777" w:rsidR="00733150" w:rsidRDefault="00000000">
      <w:pPr>
        <w:spacing w:before="300" w:after="100"/>
      </w:pPr>
      <w:r>
        <w:rPr>
          <w:rFonts w:ascii="Arial" w:eastAsia="Arial" w:hAnsi="Arial" w:cs="Arial"/>
          <w:b/>
          <w:bCs/>
          <w:color w:val="1A1A1A"/>
          <w:sz w:val="28"/>
          <w:szCs w:val="28"/>
        </w:rPr>
        <w:t>12.5 Por qué “intersticio” y no “nicho”</w:t>
      </w:r>
    </w:p>
    <w:p w14:paraId="5F1131FB" w14:textId="77777777" w:rsidR="00733150" w:rsidRDefault="00000000">
      <w:pPr>
        <w:spacing w:before="60" w:after="60"/>
      </w:pPr>
      <w:r>
        <w:rPr>
          <w:rFonts w:ascii="Arial" w:eastAsia="Arial" w:hAnsi="Arial" w:cs="Arial"/>
          <w:color w:val="2C2C2A"/>
          <w:sz w:val="22"/>
          <w:szCs w:val="22"/>
        </w:rPr>
        <w:t xml:space="preserve">Vale una precisión final de lenguaje, porque no es menor. Un nicho es, típicamente, un segmento de mercado pequeño y estable, elegido porque los actores grandes no lo consideran suficientemente rentable. Lo que este reporte describe es distinto: no es un segmento pequeño por naturaleza, sino un </w:t>
      </w:r>
      <w:r>
        <w:rPr>
          <w:rFonts w:ascii="Arial" w:eastAsia="Arial" w:hAnsi="Arial" w:cs="Arial"/>
          <w:b/>
          <w:bCs/>
          <w:color w:val="2C2C2A"/>
          <w:sz w:val="22"/>
          <w:szCs w:val="22"/>
        </w:rPr>
        <w:t>espacio temporalmente subcapitalizado dentro de un sistema en plena transformación</w:t>
      </w:r>
      <w:r>
        <w:rPr>
          <w:rFonts w:ascii="Arial" w:eastAsia="Arial" w:hAnsi="Arial" w:cs="Arial"/>
          <w:color w:val="2C2C2A"/>
          <w:sz w:val="22"/>
          <w:szCs w:val="22"/>
        </w:rPr>
        <w:t xml:space="preserve"> — territorio que el actor dominante no ha terminado de cubrir, no porque carezca de interés en él, sino porque su modelo de escala aún no ha llegado a saturarlo por completo. Es, por definición, una oportunidad con fecha de caducidad. Eso es, precisamente, lo que convierte la recomendación de este reporte en una cuestión de urgencia estratégica y no de conveniencia táctica.</w:t>
      </w:r>
    </w:p>
    <w:p w14:paraId="31B745F9" w14:textId="77777777" w:rsidR="00733150" w:rsidRDefault="00733150">
      <w:pPr>
        <w:spacing w:before="200"/>
      </w:pP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33150" w14:paraId="3D9224BE" w14:textId="77777777">
        <w:tc>
          <w:tcPr>
            <w:tcW w:w="10080" w:type="dxa"/>
            <w:tcBorders>
              <w:top w:val="none" w:sz="0" w:space="0" w:color="FFFFFF"/>
              <w:left w:val="none" w:sz="0" w:space="0" w:color="FFFFFF"/>
              <w:bottom w:val="none" w:sz="0" w:space="0" w:color="FFFFFF"/>
              <w:right w:val="none" w:sz="0" w:space="0" w:color="FFFFFF"/>
            </w:tcBorders>
            <w:shd w:val="clear" w:color="auto" w:fill="F5F5F3"/>
            <w:tcMar>
              <w:top w:w="200" w:type="dxa"/>
              <w:left w:w="500" w:type="dxa"/>
              <w:bottom w:w="200" w:type="dxa"/>
              <w:right w:w="500" w:type="dxa"/>
            </w:tcMar>
          </w:tcPr>
          <w:p w14:paraId="5F04287D" w14:textId="77777777" w:rsidR="00733150" w:rsidRDefault="00000000">
            <w:pPr>
              <w:jc w:val="center"/>
            </w:pPr>
            <w:r>
              <w:rPr>
                <w:rFonts w:ascii="Arial" w:eastAsia="Arial" w:hAnsi="Arial" w:cs="Arial"/>
                <w:b/>
                <w:bCs/>
                <w:i/>
                <w:iCs/>
                <w:color w:val="1A1A1A"/>
                <w:sz w:val="22"/>
                <w:szCs w:val="22"/>
              </w:rPr>
              <w:t>"El talento ecuatoriano tiene, hoy, un centro de gravedad institucional dominante. Natio no necesita desplazarlo. Necesita llegar, primero que nadie, a donde ese centro de gravedad todavía no ha llegado."</w:t>
            </w:r>
          </w:p>
        </w:tc>
      </w:tr>
    </w:tbl>
    <w:p w14:paraId="2A9864FE" w14:textId="77777777" w:rsidR="00733150" w:rsidRDefault="00733150">
      <w:pPr>
        <w:spacing w:before="200"/>
      </w:pPr>
    </w:p>
    <w:p w14:paraId="33672131" w14:textId="77777777" w:rsidR="00733150" w:rsidRDefault="00000000">
      <w:pPr>
        <w:spacing w:before="300" w:after="100"/>
      </w:pPr>
      <w:r>
        <w:rPr>
          <w:rFonts w:ascii="Arial" w:eastAsia="Arial" w:hAnsi="Arial" w:cs="Arial"/>
          <w:b/>
          <w:bCs/>
          <w:color w:val="1A1A1A"/>
          <w:sz w:val="28"/>
          <w:szCs w:val="28"/>
        </w:rPr>
        <w:t>12.6 Cierre</w:t>
      </w:r>
    </w:p>
    <w:p w14:paraId="16712221" w14:textId="77777777" w:rsidR="00733150" w:rsidRDefault="00000000">
      <w:pPr>
        <w:spacing w:before="60" w:after="60"/>
      </w:pPr>
      <w:r>
        <w:rPr>
          <w:rFonts w:ascii="Arial" w:eastAsia="Arial" w:hAnsi="Arial" w:cs="Arial"/>
          <w:color w:val="2C2C2A"/>
          <w:sz w:val="22"/>
          <w:szCs w:val="22"/>
        </w:rPr>
        <w:t>El talento de élite ecuatoriano no nació con el sistema que hoy lo domina, y ese sistema, por más eficiente que sea, no ha terminado de absorberlo en su totalidad. En ese margen —geográfico, institucional y comercial— es donde Natio tiene, hoy, una oportunidad real de construir posición: no disputando el centro de un mercado ya ocupado, sino ocupando, con velocidad, disciplina y el activo relacional más singular disponible en el fútbol ecuatoriano actual, el espacio que ese centro todavía no alcanza a cubrir.</w:t>
      </w:r>
    </w:p>
    <w:sectPr w:rsidR="00733150">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5E3925" w14:textId="77777777" w:rsidR="00E4044A" w:rsidRDefault="00E4044A">
      <w:r>
        <w:separator/>
      </w:r>
    </w:p>
  </w:endnote>
  <w:endnote w:type="continuationSeparator" w:id="0">
    <w:p w14:paraId="6CDCD8F3" w14:textId="77777777" w:rsidR="00E4044A" w:rsidRDefault="00E404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451E17" w14:textId="77777777" w:rsidR="00733150" w:rsidRDefault="00000000">
    <w:pPr>
      <w:pBdr>
        <w:top w:val="single" w:sz="4" w:space="1" w:color="F0B429"/>
      </w:pBdr>
      <w:spacing w:before="80"/>
      <w:jc w:val="right"/>
    </w:pPr>
    <w:r>
      <w:rPr>
        <w:rFonts w:ascii="Arial" w:eastAsia="Arial" w:hAnsi="Arial" w:cs="Arial"/>
        <w:color w:val="9B9B96"/>
        <w:sz w:val="18"/>
        <w:szCs w:val="18"/>
      </w:rPr>
      <w:t xml:space="preserve">Página </w:t>
    </w:r>
    <w:r>
      <w:rPr>
        <w:rFonts w:ascii="Arial" w:eastAsia="Arial" w:hAnsi="Arial" w:cs="Arial"/>
        <w:color w:val="9B9B96"/>
        <w:sz w:val="18"/>
        <w:szCs w:val="18"/>
      </w:rPr>
      <w:fldChar w:fldCharType="begin"/>
    </w:r>
    <w:r>
      <w:rPr>
        <w:rFonts w:ascii="Arial" w:eastAsia="Arial" w:hAnsi="Arial" w:cs="Arial"/>
        <w:color w:val="9B9B96"/>
        <w:sz w:val="18"/>
        <w:szCs w:val="18"/>
      </w:rPr>
      <w:instrText>PAGE</w:instrText>
    </w:r>
    <w:r>
      <w:rPr>
        <w:rFonts w:ascii="Arial" w:eastAsia="Arial" w:hAnsi="Arial" w:cs="Arial"/>
        <w:color w:val="9B9B96"/>
        <w:sz w:val="18"/>
        <w:szCs w:val="18"/>
      </w:rPr>
      <w:fldChar w:fldCharType="separate"/>
    </w:r>
    <w:r w:rsidR="00817B1F">
      <w:rPr>
        <w:rFonts w:ascii="Arial" w:eastAsia="Arial" w:hAnsi="Arial" w:cs="Arial"/>
        <w:noProof/>
        <w:color w:val="9B9B96"/>
        <w:sz w:val="18"/>
        <w:szCs w:val="18"/>
      </w:rPr>
      <w:t>1</w:t>
    </w:r>
    <w:r>
      <w:rPr>
        <w:rFonts w:ascii="Arial" w:eastAsia="Arial" w:hAnsi="Arial" w:cs="Arial"/>
        <w:color w:val="9B9B96"/>
        <w:sz w:val="18"/>
        <w:szCs w:val="18"/>
      </w:rPr>
      <w:fldChar w:fldCharType="end"/>
    </w:r>
    <w:r>
      <w:rPr>
        <w:rFonts w:ascii="Arial" w:eastAsia="Arial" w:hAnsi="Arial" w:cs="Arial"/>
        <w:color w:val="9B9B96"/>
        <w:sz w:val="18"/>
        <w:szCs w:val="18"/>
      </w:rPr>
      <w:t xml:space="preserve"> de </w:t>
    </w:r>
    <w:r>
      <w:rPr>
        <w:rFonts w:ascii="Arial" w:eastAsia="Arial" w:hAnsi="Arial" w:cs="Arial"/>
        <w:color w:val="9B9B96"/>
        <w:sz w:val="18"/>
        <w:szCs w:val="18"/>
      </w:rPr>
      <w:fldChar w:fldCharType="begin"/>
    </w:r>
    <w:r>
      <w:rPr>
        <w:rFonts w:ascii="Arial" w:eastAsia="Arial" w:hAnsi="Arial" w:cs="Arial"/>
        <w:color w:val="9B9B96"/>
        <w:sz w:val="18"/>
        <w:szCs w:val="18"/>
      </w:rPr>
      <w:instrText>NUMPAGES</w:instrText>
    </w:r>
    <w:r>
      <w:rPr>
        <w:rFonts w:ascii="Arial" w:eastAsia="Arial" w:hAnsi="Arial" w:cs="Arial"/>
        <w:color w:val="9B9B96"/>
        <w:sz w:val="18"/>
        <w:szCs w:val="18"/>
      </w:rPr>
      <w:fldChar w:fldCharType="separate"/>
    </w:r>
    <w:r w:rsidR="00817B1F">
      <w:rPr>
        <w:rFonts w:ascii="Arial" w:eastAsia="Arial" w:hAnsi="Arial" w:cs="Arial"/>
        <w:noProof/>
        <w:color w:val="9B9B96"/>
        <w:sz w:val="18"/>
        <w:szCs w:val="18"/>
      </w:rPr>
      <w:t>2</w:t>
    </w:r>
    <w:r>
      <w:rPr>
        <w:rFonts w:ascii="Arial" w:eastAsia="Arial" w:hAnsi="Arial" w:cs="Arial"/>
        <w:color w:val="9B9B9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9B945C" w14:textId="77777777" w:rsidR="00E4044A" w:rsidRDefault="00E4044A">
      <w:r>
        <w:separator/>
      </w:r>
    </w:p>
  </w:footnote>
  <w:footnote w:type="continuationSeparator" w:id="0">
    <w:p w14:paraId="33559C05" w14:textId="77777777" w:rsidR="00E4044A" w:rsidRDefault="00E404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998D65" w14:textId="0FAA91F3" w:rsidR="00733150" w:rsidRDefault="00000000" w:rsidP="003331BE">
    <w:pPr>
      <w:pBdr>
        <w:bottom w:val="single" w:sz="4" w:space="1" w:color="F0B429"/>
      </w:pBdr>
      <w:tabs>
        <w:tab w:val="right" w:pos="10080"/>
      </w:tabs>
      <w:spacing w:after="80"/>
    </w:pPr>
    <w:r>
      <w:rPr>
        <w:rFonts w:ascii="Arial" w:eastAsia="Arial" w:hAnsi="Arial" w:cs="Arial"/>
        <w:sz w:val="18"/>
        <w:szCs w:val="18"/>
      </w:rPr>
      <w:t>Natio — Reporte Estratégico</w:t>
    </w:r>
    <w:r>
      <w:tab/>
    </w:r>
    <w:r>
      <w:rPr>
        <w:rFonts w:ascii="Arial" w:eastAsia="Arial" w:hAnsi="Arial" w:cs="Arial"/>
        <w:color w:val="9B9B96"/>
        <w:sz w:val="18"/>
        <w:szCs w:val="18"/>
      </w:rPr>
      <w:t>Confidencial — Uso interno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4231A1"/>
    <w:multiLevelType w:val="hybridMultilevel"/>
    <w:tmpl w:val="A94C51FC"/>
    <w:lvl w:ilvl="0" w:tplc="AE0A6838">
      <w:start w:val="1"/>
      <w:numFmt w:val="bullet"/>
      <w:lvlText w:val="●"/>
      <w:lvlJc w:val="left"/>
      <w:pPr>
        <w:ind w:left="720" w:hanging="360"/>
      </w:pPr>
    </w:lvl>
    <w:lvl w:ilvl="1" w:tplc="C5944B0C">
      <w:start w:val="1"/>
      <w:numFmt w:val="bullet"/>
      <w:lvlText w:val="○"/>
      <w:lvlJc w:val="left"/>
      <w:pPr>
        <w:ind w:left="1440" w:hanging="360"/>
      </w:pPr>
    </w:lvl>
    <w:lvl w:ilvl="2" w:tplc="8616859C">
      <w:start w:val="1"/>
      <w:numFmt w:val="bullet"/>
      <w:lvlText w:val="■"/>
      <w:lvlJc w:val="left"/>
      <w:pPr>
        <w:ind w:left="2160" w:hanging="360"/>
      </w:pPr>
    </w:lvl>
    <w:lvl w:ilvl="3" w:tplc="1B447F6E">
      <w:start w:val="1"/>
      <w:numFmt w:val="bullet"/>
      <w:lvlText w:val="●"/>
      <w:lvlJc w:val="left"/>
      <w:pPr>
        <w:ind w:left="2880" w:hanging="360"/>
      </w:pPr>
    </w:lvl>
    <w:lvl w:ilvl="4" w:tplc="122A2E88">
      <w:start w:val="1"/>
      <w:numFmt w:val="bullet"/>
      <w:lvlText w:val="○"/>
      <w:lvlJc w:val="left"/>
      <w:pPr>
        <w:ind w:left="3600" w:hanging="360"/>
      </w:pPr>
    </w:lvl>
    <w:lvl w:ilvl="5" w:tplc="6F0CAFC8">
      <w:start w:val="1"/>
      <w:numFmt w:val="bullet"/>
      <w:lvlText w:val="■"/>
      <w:lvlJc w:val="left"/>
      <w:pPr>
        <w:ind w:left="4320" w:hanging="360"/>
      </w:pPr>
    </w:lvl>
    <w:lvl w:ilvl="6" w:tplc="224643FC">
      <w:start w:val="1"/>
      <w:numFmt w:val="bullet"/>
      <w:lvlText w:val="●"/>
      <w:lvlJc w:val="left"/>
      <w:pPr>
        <w:ind w:left="5040" w:hanging="360"/>
      </w:pPr>
    </w:lvl>
    <w:lvl w:ilvl="7" w:tplc="7C20433A">
      <w:start w:val="1"/>
      <w:numFmt w:val="bullet"/>
      <w:lvlText w:val="●"/>
      <w:lvlJc w:val="left"/>
      <w:pPr>
        <w:ind w:left="5760" w:hanging="360"/>
      </w:pPr>
    </w:lvl>
    <w:lvl w:ilvl="8" w:tplc="941ECA94">
      <w:start w:val="1"/>
      <w:numFmt w:val="bullet"/>
      <w:lvlText w:val="●"/>
      <w:lvlJc w:val="left"/>
      <w:pPr>
        <w:ind w:left="6480" w:hanging="360"/>
      </w:pPr>
    </w:lvl>
  </w:abstractNum>
  <w:num w:numId="1" w16cid:durableId="193759090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150"/>
    <w:rsid w:val="0004587B"/>
    <w:rsid w:val="00122AC8"/>
    <w:rsid w:val="00177AB0"/>
    <w:rsid w:val="003331BE"/>
    <w:rsid w:val="00733150"/>
    <w:rsid w:val="007D77EB"/>
    <w:rsid w:val="00817B1F"/>
    <w:rsid w:val="00AC4EC5"/>
    <w:rsid w:val="00B97FE3"/>
    <w:rsid w:val="00D077E7"/>
    <w:rsid w:val="00E4044A"/>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361C5E7E"/>
  <w15:docId w15:val="{49821BDC-D62C-664B-A298-451A1FB49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331BE"/>
    <w:pPr>
      <w:tabs>
        <w:tab w:val="center" w:pos="4680"/>
        <w:tab w:val="right" w:pos="9360"/>
      </w:tabs>
    </w:pPr>
  </w:style>
  <w:style w:type="character" w:customStyle="1" w:styleId="HeaderChar">
    <w:name w:val="Header Char"/>
    <w:basedOn w:val="DefaultParagraphFont"/>
    <w:link w:val="Header"/>
    <w:uiPriority w:val="99"/>
    <w:rsid w:val="003331BE"/>
  </w:style>
  <w:style w:type="paragraph" w:styleId="Footer">
    <w:name w:val="footer"/>
    <w:basedOn w:val="Normal"/>
    <w:link w:val="FooterChar"/>
    <w:uiPriority w:val="99"/>
    <w:unhideWhenUsed/>
    <w:rsid w:val="003331BE"/>
    <w:pPr>
      <w:tabs>
        <w:tab w:val="center" w:pos="4680"/>
        <w:tab w:val="right" w:pos="9360"/>
      </w:tabs>
    </w:pPr>
  </w:style>
  <w:style w:type="character" w:customStyle="1" w:styleId="FooterChar">
    <w:name w:val="Footer Char"/>
    <w:basedOn w:val="DefaultParagraphFont"/>
    <w:link w:val="Footer"/>
    <w:uiPriority w:val="99"/>
    <w:rsid w:val="003331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51</Pages>
  <Words>16998</Words>
  <Characters>96894</Characters>
  <Application>Microsoft Office Word</Application>
  <DocSecurity>0</DocSecurity>
  <Lines>807</Lines>
  <Paragraphs>227</Paragraphs>
  <ScaleCrop>false</ScaleCrop>
  <Company/>
  <LinksUpToDate>false</LinksUpToDate>
  <CharactersWithSpaces>113665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Mario Alberto Garza Livas</cp:lastModifiedBy>
  <cp:revision>3</cp:revision>
  <cp:lastPrinted>2026-08-27T21:44:00Z</cp:lastPrinted>
  <dcterms:created xsi:type="dcterms:W3CDTF">2026-08-27T21:44:00Z</dcterms:created>
  <dcterms:modified xsi:type="dcterms:W3CDTF">2026-08-27T21:44:00Z</dcterms:modified>
</cp:coreProperties>
</file>