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L'interfaccia deve mantenere un design "Premium" coerente con le specifiche di stile.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Card e Input:</w:t>
      </w:r>
      <w:r w:rsidDel="00000000" w:rsidR="00000000" w:rsidRPr="00000000">
        <w:rPr>
          <w:rtl w:val="0"/>
        </w:rPr>
        <w:t xml:space="preserve"> Utilizzare rounded-[16px] o rounded-xl.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Modali:</w:t>
      </w:r>
      <w:r w:rsidDel="00000000" w:rsidR="00000000" w:rsidRPr="00000000">
        <w:rPr>
          <w:rtl w:val="0"/>
        </w:rPr>
        <w:t xml:space="preserve"> Utilizzare rounded-[32px].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Box Valori:</w:t>
      </w:r>
      <w:r w:rsidDel="00000000" w:rsidR="00000000" w:rsidRPr="00000000">
        <w:rPr>
          <w:rtl w:val="0"/>
        </w:rPr>
        <w:t xml:space="preserve"> I campi valore nei dettagli devono essere racchiusi in un contenitore con sfondo bg-zinc-100. Mai usare "testo nudo".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Supporto obbligatorio per il tema dinamico (prefisso dark:).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