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87F8" w14:textId="498E191A" w:rsidR="00EE3166" w:rsidRDefault="00EE3166" w:rsidP="00A12812">
      <w:pPr>
        <w:pStyle w:val="a3"/>
        <w:numPr>
          <w:ilvl w:val="0"/>
          <w:numId w:val="1"/>
        </w:numPr>
        <w:ind w:firstLineChars="0"/>
      </w:pPr>
      <w:r>
        <w:t>Joint Research Centre (JRC), the European Commission’s science and knowledge service</w:t>
      </w:r>
    </w:p>
    <w:p w14:paraId="6B65D64E" w14:textId="75B90664" w:rsidR="00A12812" w:rsidRPr="00A12812" w:rsidRDefault="00A12812" w:rsidP="00A12812">
      <w:pPr>
        <w:pStyle w:val="a3"/>
        <w:numPr>
          <w:ilvl w:val="1"/>
          <w:numId w:val="1"/>
        </w:numPr>
        <w:ind w:firstLineChars="0"/>
      </w:pPr>
      <w:r>
        <w:rPr>
          <w:sz w:val="20"/>
          <w:szCs w:val="20"/>
        </w:rPr>
        <w:t xml:space="preserve">concept of </w:t>
      </w:r>
      <w:r>
        <w:rPr>
          <w:b/>
          <w:bCs/>
          <w:sz w:val="20"/>
          <w:szCs w:val="20"/>
        </w:rPr>
        <w:t>self-sovereign identity</w:t>
      </w:r>
      <w:r w:rsidR="00B247ED">
        <w:rPr>
          <w:b/>
          <w:bCs/>
          <w:sz w:val="20"/>
          <w:szCs w:val="20"/>
        </w:rPr>
        <w:t>--</w:t>
      </w:r>
      <w:r w:rsidR="009B1449">
        <w:rPr>
          <w:b/>
          <w:bCs/>
          <w:sz w:val="20"/>
          <w:szCs w:val="20"/>
        </w:rPr>
        <w:t>--</w:t>
      </w:r>
      <w:r w:rsidR="009B1449">
        <w:rPr>
          <w:sz w:val="20"/>
          <w:szCs w:val="20"/>
        </w:rPr>
        <w:t>user stores their own personally identifiable information on a personal device</w:t>
      </w:r>
      <w:r w:rsidR="00B247ED">
        <w:rPr>
          <w:sz w:val="20"/>
          <w:szCs w:val="20"/>
        </w:rPr>
        <w:t>.  (token)</w:t>
      </w:r>
    </w:p>
    <w:p w14:paraId="5CFE2F10" w14:textId="505EEDBC" w:rsidR="00A12812" w:rsidRDefault="00036F13" w:rsidP="00A12812">
      <w:pPr>
        <w:pStyle w:val="a3"/>
        <w:numPr>
          <w:ilvl w:val="1"/>
          <w:numId w:val="1"/>
        </w:numPr>
        <w:ind w:firstLineChars="0"/>
      </w:pPr>
      <w:r>
        <w:rPr>
          <w:rFonts w:hint="eastAsia"/>
        </w:rPr>
        <w:t>certification as token</w:t>
      </w:r>
      <w:r>
        <w:t xml:space="preserve">, transfer on blockchain </w:t>
      </w:r>
      <w:r>
        <w:tab/>
      </w:r>
    </w:p>
    <w:p w14:paraId="64D316BE" w14:textId="2CF92706" w:rsidR="00FB6E2C" w:rsidRDefault="00FB6E2C" w:rsidP="00A12812">
      <w:pPr>
        <w:pStyle w:val="a3"/>
        <w:numPr>
          <w:ilvl w:val="1"/>
          <w:numId w:val="1"/>
        </w:numPr>
        <w:ind w:firstLineChars="0"/>
      </w:pPr>
      <w:r>
        <w:t>private/permissioned chain due to growth in size</w:t>
      </w:r>
    </w:p>
    <w:p w14:paraId="6D5AD7FC" w14:textId="2203AB90" w:rsidR="00C34E54" w:rsidRPr="00EF3D08" w:rsidRDefault="00A60C0E" w:rsidP="00A12812">
      <w:pPr>
        <w:pStyle w:val="a3"/>
        <w:numPr>
          <w:ilvl w:val="1"/>
          <w:numId w:val="1"/>
        </w:numPr>
        <w:ind w:firstLineChars="0"/>
      </w:pPr>
      <w:r>
        <w:rPr>
          <w:sz w:val="20"/>
          <w:szCs w:val="20"/>
        </w:rPr>
        <w:t>person is identified by their public key.</w:t>
      </w:r>
    </w:p>
    <w:p w14:paraId="01D9892F" w14:textId="7213D2F5" w:rsidR="00EF3D08" w:rsidRPr="00EB7D15" w:rsidRDefault="00EF3D08" w:rsidP="00A12812">
      <w:pPr>
        <w:pStyle w:val="a3"/>
        <w:numPr>
          <w:ilvl w:val="1"/>
          <w:numId w:val="1"/>
        </w:numPr>
        <w:ind w:firstLineChars="0"/>
      </w:pPr>
      <w:proofErr w:type="spellStart"/>
      <w:r>
        <w:rPr>
          <w:sz w:val="20"/>
          <w:szCs w:val="20"/>
        </w:rPr>
        <w:t>Blockcert</w:t>
      </w:r>
      <w:proofErr w:type="spellEnd"/>
      <w:r w:rsidR="00327F3B">
        <w:rPr>
          <w:sz w:val="20"/>
          <w:szCs w:val="20"/>
        </w:rPr>
        <w:t xml:space="preserve"> </w:t>
      </w:r>
      <w:r w:rsidR="00327F3B">
        <w:rPr>
          <w:sz w:val="20"/>
          <w:szCs w:val="20"/>
        </w:rPr>
        <w:t>for issuing and verification</w:t>
      </w:r>
    </w:p>
    <w:p w14:paraId="7D90F1EB" w14:textId="56FE3130" w:rsidR="00EB7D15" w:rsidRDefault="00EB7D15" w:rsidP="00EB7D15"/>
    <w:p w14:paraId="70B1D880" w14:textId="4ADD74DF" w:rsidR="00EB7D15" w:rsidRPr="00DC2C89" w:rsidRDefault="00EB7D15" w:rsidP="00E63114">
      <w:pPr>
        <w:pStyle w:val="a3"/>
        <w:numPr>
          <w:ilvl w:val="0"/>
          <w:numId w:val="1"/>
        </w:numPr>
        <w:ind w:firstLineChars="0"/>
      </w:pPr>
      <w:r>
        <w:t>S</w:t>
      </w:r>
      <w:r>
        <w:rPr>
          <w:rFonts w:hint="eastAsia"/>
        </w:rPr>
        <w:t>ony</w:t>
      </w:r>
      <w:r w:rsidR="00A860F6">
        <w:t xml:space="preserve">/ </w:t>
      </w:r>
      <w:proofErr w:type="spellStart"/>
      <w:r w:rsidR="00A860F6">
        <w:rPr>
          <w:sz w:val="20"/>
          <w:szCs w:val="20"/>
        </w:rPr>
        <w:t>Sony</w:t>
      </w:r>
      <w:proofErr w:type="spellEnd"/>
      <w:r w:rsidR="00A860F6">
        <w:rPr>
          <w:sz w:val="20"/>
          <w:szCs w:val="20"/>
        </w:rPr>
        <w:t xml:space="preserve"> Corporation and Sony Global Education</w:t>
      </w:r>
    </w:p>
    <w:p w14:paraId="2CD97A4F" w14:textId="69AD328F" w:rsidR="00DC2C89" w:rsidRPr="0014743B" w:rsidRDefault="00DC2C89" w:rsidP="00DC2C89">
      <w:pPr>
        <w:pStyle w:val="a3"/>
        <w:ind w:left="360" w:firstLineChars="0" w:firstLine="0"/>
      </w:pPr>
      <w:r>
        <w:rPr>
          <w:sz w:val="23"/>
          <w:szCs w:val="23"/>
        </w:rPr>
        <w:t>(https://www.sony.net/SonyInfo/News/Press/201602/16-0222E/index.html)</w:t>
      </w:r>
    </w:p>
    <w:p w14:paraId="18C982F3" w14:textId="02E0CA36" w:rsidR="0014743B" w:rsidRDefault="0014743B" w:rsidP="0014743B">
      <w:pPr>
        <w:pStyle w:val="a3"/>
        <w:numPr>
          <w:ilvl w:val="1"/>
          <w:numId w:val="1"/>
        </w:numPr>
        <w:ind w:firstLineChars="0"/>
      </w:pPr>
      <w:r>
        <w:t>built on IBM Blockchain, which is delivered via the IBM Cloud and powered by Hyperledger Fabric 1.0</w:t>
      </w:r>
    </w:p>
    <w:p w14:paraId="04BA26BA" w14:textId="39F228A2" w:rsidR="002D5CE2" w:rsidRDefault="002D5CE2" w:rsidP="0014743B">
      <w:pPr>
        <w:pStyle w:val="a3"/>
        <w:numPr>
          <w:ilvl w:val="1"/>
          <w:numId w:val="1"/>
        </w:numPr>
        <w:ind w:firstLineChars="0"/>
      </w:pPr>
      <w:r>
        <w:t>1) a function that aut</w:t>
      </w:r>
      <w:bookmarkStart w:id="0" w:name="OLE_LINK1"/>
      <w:bookmarkStart w:id="1" w:name="OLE_LINK2"/>
      <w:r>
        <w:t>henticates and controls usage rights to educational data, and 2) an application programming interface for handling these rights aimed at educational institutions.</w:t>
      </w:r>
    </w:p>
    <w:bookmarkEnd w:id="0"/>
    <w:bookmarkEnd w:id="1"/>
    <w:p w14:paraId="66D4791F" w14:textId="45BCFE30" w:rsidR="003A289D" w:rsidRPr="000F5B1B" w:rsidRDefault="003A289D" w:rsidP="003A289D">
      <w:pPr>
        <w:pStyle w:val="a3"/>
        <w:numPr>
          <w:ilvl w:val="0"/>
          <w:numId w:val="1"/>
        </w:numPr>
        <w:ind w:firstLineChars="0"/>
      </w:pPr>
      <w:proofErr w:type="spellStart"/>
      <w:r>
        <w:rPr>
          <w:b/>
          <w:bCs/>
          <w:sz w:val="20"/>
          <w:szCs w:val="20"/>
        </w:rPr>
        <w:t>Attores</w:t>
      </w:r>
      <w:proofErr w:type="spellEnd"/>
      <w:r>
        <w:rPr>
          <w:b/>
          <w:bCs/>
          <w:sz w:val="20"/>
          <w:szCs w:val="20"/>
        </w:rPr>
        <w:t>/</w:t>
      </w:r>
      <w:r w:rsidR="000F5B1B">
        <w:rPr>
          <w:b/>
          <w:bCs/>
          <w:sz w:val="20"/>
          <w:szCs w:val="20"/>
        </w:rPr>
        <w:t>Open Certificates</w:t>
      </w:r>
    </w:p>
    <w:p w14:paraId="5BC1DB2D" w14:textId="104F2996" w:rsidR="000F5B1B" w:rsidRPr="002F403C" w:rsidRDefault="000F5B1B" w:rsidP="003A289D">
      <w:pPr>
        <w:pStyle w:val="a3"/>
        <w:numPr>
          <w:ilvl w:val="0"/>
          <w:numId w:val="1"/>
        </w:numPr>
        <w:ind w:firstLineChars="0"/>
      </w:pPr>
      <w:proofErr w:type="spellStart"/>
      <w:r>
        <w:rPr>
          <w:b/>
          <w:bCs/>
          <w:sz w:val="20"/>
          <w:szCs w:val="20"/>
        </w:rPr>
        <w:t>Gradbase</w:t>
      </w:r>
      <w:proofErr w:type="spellEnd"/>
      <w:r>
        <w:rPr>
          <w:b/>
          <w:bCs/>
          <w:sz w:val="13"/>
          <w:szCs w:val="13"/>
        </w:rPr>
        <w:t xml:space="preserve"> </w:t>
      </w:r>
      <w:r>
        <w:rPr>
          <w:sz w:val="20"/>
          <w:szCs w:val="20"/>
        </w:rPr>
        <w:t xml:space="preserve">and </w:t>
      </w:r>
      <w:proofErr w:type="spellStart"/>
      <w:r>
        <w:rPr>
          <w:b/>
          <w:bCs/>
          <w:sz w:val="20"/>
          <w:szCs w:val="20"/>
        </w:rPr>
        <w:t>Stampery</w:t>
      </w:r>
      <w:proofErr w:type="spellEnd"/>
    </w:p>
    <w:p w14:paraId="2B625AF9" w14:textId="4B8CAF38" w:rsidR="002F403C" w:rsidRDefault="002F403C" w:rsidP="002F403C">
      <w:pPr>
        <w:pStyle w:val="a3"/>
        <w:widowControl/>
        <w:numPr>
          <w:ilvl w:val="0"/>
          <w:numId w:val="1"/>
        </w:numPr>
        <w:ind w:firstLineChars="0"/>
        <w:jc w:val="left"/>
        <w:textAlignment w:val="baseline"/>
        <w:outlineLvl w:val="2"/>
      </w:pPr>
      <w:proofErr w:type="gramStart"/>
      <w:r>
        <w:t>CCEG(</w:t>
      </w:r>
      <w:proofErr w:type="gramEnd"/>
      <w:r>
        <w:t xml:space="preserve">Centre for citizenship enterprise and governance) Blockchain UN </w:t>
      </w:r>
      <w:r w:rsidRPr="002F403C">
        <w:t>Lab</w:t>
      </w:r>
    </w:p>
    <w:p w14:paraId="08EA2887" w14:textId="6780BE7C" w:rsidR="00095441" w:rsidRDefault="00E132C4" w:rsidP="00477A5E">
      <w:pPr>
        <w:pStyle w:val="a3"/>
        <w:widowControl/>
        <w:ind w:left="360" w:firstLineChars="0" w:firstLine="0"/>
        <w:jc w:val="left"/>
        <w:textAlignment w:val="baseline"/>
        <w:outlineLvl w:val="2"/>
      </w:pPr>
      <w:proofErr w:type="spellStart"/>
      <w:r>
        <w:t>Seratio</w:t>
      </w:r>
      <w:proofErr w:type="spellEnd"/>
      <w:r>
        <w:t xml:space="preserve">: </w:t>
      </w:r>
      <w:r w:rsidR="0059605B">
        <w:t xml:space="preserve">Blockchain Educational Passport: </w:t>
      </w:r>
      <w:proofErr w:type="spellStart"/>
      <w:r w:rsidR="0059605B">
        <w:t>Decentralised</w:t>
      </w:r>
      <w:proofErr w:type="spellEnd"/>
      <w:r w:rsidR="0059605B">
        <w:t xml:space="preserve"> Learning Ledger (DLL)</w:t>
      </w:r>
    </w:p>
    <w:p w14:paraId="51187E67" w14:textId="03EF233B" w:rsidR="00477A5E" w:rsidRPr="00411C0E" w:rsidRDefault="00477A5E" w:rsidP="00477A5E">
      <w:pPr>
        <w:pStyle w:val="a3"/>
        <w:widowControl/>
        <w:numPr>
          <w:ilvl w:val="1"/>
          <w:numId w:val="1"/>
        </w:numPr>
        <w:ind w:firstLineChars="0"/>
        <w:jc w:val="left"/>
        <w:textAlignment w:val="baseline"/>
        <w:outlineLvl w:val="2"/>
      </w:pPr>
      <w:r>
        <w:rPr>
          <w:sz w:val="23"/>
          <w:szCs w:val="23"/>
        </w:rPr>
        <w:t>the DLL will account for traditional certificates, but also for the acquisition of students and staff learning taking place in informal contexts, at the workplace and through outreach activities, such as volunteering.</w:t>
      </w:r>
      <w:r w:rsidR="0068164A" w:rsidRPr="0068164A">
        <w:rPr>
          <w:sz w:val="23"/>
          <w:szCs w:val="23"/>
        </w:rPr>
        <w:t xml:space="preserve"> </w:t>
      </w:r>
      <w:r w:rsidR="0068164A">
        <w:rPr>
          <w:sz w:val="23"/>
          <w:szCs w:val="23"/>
        </w:rPr>
        <w:t>Each student and member of staff will have a personal L-wallet (Learning wallet) attesting contribution to learning set against the knowledge procurement framework.</w:t>
      </w:r>
    </w:p>
    <w:p w14:paraId="08273AB8" w14:textId="421EA3E7" w:rsidR="00411C0E" w:rsidRPr="001F1F7A" w:rsidRDefault="00411C0E" w:rsidP="00477A5E">
      <w:pPr>
        <w:pStyle w:val="a3"/>
        <w:widowControl/>
        <w:numPr>
          <w:ilvl w:val="1"/>
          <w:numId w:val="1"/>
        </w:numPr>
        <w:ind w:firstLineChars="0"/>
        <w:jc w:val="left"/>
        <w:textAlignment w:val="baseline"/>
        <w:outlineLvl w:val="2"/>
      </w:pPr>
      <w:r>
        <w:rPr>
          <w:sz w:val="23"/>
          <w:szCs w:val="23"/>
        </w:rPr>
        <w:t xml:space="preserve">It digitally captures the intangible and non-financial value through the Social Earnings Ratio (S/E Ratio) which </w:t>
      </w:r>
      <w:proofErr w:type="gramStart"/>
      <w:r>
        <w:rPr>
          <w:sz w:val="23"/>
          <w:szCs w:val="23"/>
        </w:rPr>
        <w:t>has the ability to</w:t>
      </w:r>
      <w:proofErr w:type="gramEnd"/>
      <w:r>
        <w:rPr>
          <w:sz w:val="23"/>
          <w:szCs w:val="23"/>
        </w:rPr>
        <w:t xml:space="preserve"> digitize value, turns sentiment into tokens, and uses Fast Data (typically less than 10 seconds) – perfect for blockchain transactions to complete.</w:t>
      </w:r>
    </w:p>
    <w:p w14:paraId="6FBC087E" w14:textId="2F63AF0E" w:rsidR="00095441" w:rsidRPr="00080A75" w:rsidRDefault="001F1F7A" w:rsidP="00080A75">
      <w:pPr>
        <w:pStyle w:val="a3"/>
        <w:widowControl/>
        <w:numPr>
          <w:ilvl w:val="1"/>
          <w:numId w:val="1"/>
        </w:numPr>
        <w:ind w:firstLineChars="0"/>
        <w:jc w:val="left"/>
        <w:textAlignment w:val="baseline"/>
        <w:outlineLvl w:val="2"/>
      </w:pPr>
      <w:proofErr w:type="spellStart"/>
      <w:r>
        <w:rPr>
          <w:sz w:val="23"/>
          <w:szCs w:val="23"/>
        </w:rPr>
        <w:t>Seratio</w:t>
      </w:r>
      <w:proofErr w:type="spellEnd"/>
      <w:r>
        <w:rPr>
          <w:sz w:val="23"/>
          <w:szCs w:val="23"/>
        </w:rPr>
        <w:t xml:space="preserve"> blockchain</w:t>
      </w:r>
      <w:r w:rsidR="008D7B43">
        <w:rPr>
          <w:rFonts w:hint="eastAsia"/>
          <w:sz w:val="23"/>
          <w:szCs w:val="23"/>
        </w:rPr>
        <w:t>（have not</w:t>
      </w:r>
      <w:r w:rsidR="008D7B43">
        <w:rPr>
          <w:sz w:val="23"/>
          <w:szCs w:val="23"/>
        </w:rPr>
        <w:t xml:space="preserve"> clear</w:t>
      </w:r>
      <w:r w:rsidR="00080A75">
        <w:rPr>
          <w:sz w:val="23"/>
          <w:szCs w:val="23"/>
        </w:rPr>
        <w:t>）.</w:t>
      </w:r>
    </w:p>
    <w:p w14:paraId="33A6655D" w14:textId="33D2AC3A" w:rsidR="00095441" w:rsidRPr="009E3046" w:rsidRDefault="00080A75" w:rsidP="009E3046">
      <w:pPr>
        <w:pStyle w:val="a3"/>
        <w:widowControl/>
        <w:numPr>
          <w:ilvl w:val="0"/>
          <w:numId w:val="1"/>
        </w:numPr>
        <w:ind w:firstLineChars="0"/>
        <w:jc w:val="left"/>
        <w:textAlignment w:val="baseline"/>
        <w:outlineLvl w:val="2"/>
      </w:pPr>
      <w:r w:rsidRPr="00080A75">
        <w:rPr>
          <w:sz w:val="23"/>
          <w:szCs w:val="23"/>
        </w:rPr>
        <w:t>e Institute for the Future (IFTF) and the ACT Foundation</w:t>
      </w:r>
    </w:p>
    <w:p w14:paraId="34260629" w14:textId="4BFF410A" w:rsidR="009E3046" w:rsidRPr="004237A6" w:rsidRDefault="009E3046" w:rsidP="009E3046">
      <w:pPr>
        <w:pStyle w:val="a3"/>
        <w:widowControl/>
        <w:numPr>
          <w:ilvl w:val="1"/>
          <w:numId w:val="1"/>
        </w:numPr>
        <w:ind w:firstLineChars="0"/>
        <w:jc w:val="left"/>
        <w:textAlignment w:val="baseline"/>
        <w:outlineLvl w:val="2"/>
        <w:rPr>
          <w:rFonts w:hint="eastAsia"/>
        </w:rPr>
      </w:pPr>
      <w:r>
        <w:rPr>
          <w:sz w:val="23"/>
          <w:szCs w:val="23"/>
        </w:rPr>
        <w:t xml:space="preserve">learning like a </w:t>
      </w:r>
      <w:r w:rsidR="00A32116">
        <w:rPr>
          <w:sz w:val="23"/>
          <w:szCs w:val="23"/>
        </w:rPr>
        <w:t>currency that can be exchange</w:t>
      </w:r>
    </w:p>
    <w:p w14:paraId="2E8D4211" w14:textId="7C2C4E1B" w:rsidR="00095441" w:rsidRDefault="00095441" w:rsidP="00095441">
      <w:pPr>
        <w:widowControl/>
        <w:jc w:val="left"/>
        <w:textAlignment w:val="baseline"/>
        <w:outlineLvl w:val="2"/>
      </w:pPr>
    </w:p>
    <w:p w14:paraId="4ABD4A09" w14:textId="5ACE0838" w:rsidR="00095441" w:rsidRDefault="00095441" w:rsidP="00095441">
      <w:pPr>
        <w:widowControl/>
        <w:jc w:val="left"/>
        <w:textAlignment w:val="baseline"/>
        <w:outlineLvl w:val="2"/>
      </w:pPr>
    </w:p>
    <w:p w14:paraId="2D1E3B17" w14:textId="7BCDA6A9" w:rsidR="00095441" w:rsidRDefault="00095441" w:rsidP="00095441">
      <w:pPr>
        <w:widowControl/>
        <w:jc w:val="left"/>
        <w:textAlignment w:val="baseline"/>
        <w:outlineLvl w:val="2"/>
      </w:pPr>
    </w:p>
    <w:p w14:paraId="1B7FA246" w14:textId="0A811B18" w:rsidR="00095441" w:rsidRDefault="00095441" w:rsidP="00095441">
      <w:pPr>
        <w:widowControl/>
        <w:jc w:val="left"/>
        <w:textAlignment w:val="baseline"/>
        <w:outlineLvl w:val="2"/>
      </w:pPr>
    </w:p>
    <w:p w14:paraId="15F91C06" w14:textId="14927555" w:rsidR="00095441" w:rsidRDefault="00095441" w:rsidP="00095441">
      <w:pPr>
        <w:widowControl/>
        <w:jc w:val="left"/>
        <w:textAlignment w:val="baseline"/>
        <w:outlineLvl w:val="2"/>
      </w:pPr>
      <w:r>
        <w:t>Questions</w:t>
      </w:r>
      <w:r w:rsidR="00494F5F">
        <w:t xml:space="preserve"> to answer</w:t>
      </w:r>
      <w:r>
        <w:t>:</w:t>
      </w:r>
    </w:p>
    <w:p w14:paraId="5FC258CE" w14:textId="18EAAFD4" w:rsidR="00E06963" w:rsidRDefault="00095441" w:rsidP="00E06963">
      <w:pPr>
        <w:pStyle w:val="a3"/>
        <w:widowControl/>
        <w:numPr>
          <w:ilvl w:val="0"/>
          <w:numId w:val="2"/>
        </w:numPr>
        <w:ind w:firstLineChars="0"/>
        <w:jc w:val="left"/>
        <w:textAlignment w:val="baseline"/>
        <w:outlineLvl w:val="2"/>
        <w:rPr>
          <w:rFonts w:hint="eastAsia"/>
        </w:rPr>
      </w:pPr>
      <w:r>
        <w:t xml:space="preserve">What is the benefit to build educational passport on </w:t>
      </w:r>
      <w:proofErr w:type="gramStart"/>
      <w:r>
        <w:t>blockchain</w:t>
      </w:r>
      <w:proofErr w:type="gramEnd"/>
    </w:p>
    <w:p w14:paraId="3DD5AD87" w14:textId="1E937B24" w:rsidR="00E06963" w:rsidRDefault="00E06963" w:rsidP="00E06963">
      <w:pPr>
        <w:pStyle w:val="Default"/>
        <w:numPr>
          <w:ilvl w:val="0"/>
          <w:numId w:val="2"/>
        </w:numPr>
        <w:rPr>
          <w:sz w:val="23"/>
          <w:szCs w:val="23"/>
        </w:rPr>
      </w:pPr>
      <w:r>
        <w:rPr>
          <w:b/>
          <w:bCs/>
          <w:sz w:val="23"/>
          <w:szCs w:val="23"/>
        </w:rPr>
        <w:t xml:space="preserve">Mining costs – </w:t>
      </w:r>
      <w:r>
        <w:rPr>
          <w:sz w:val="23"/>
          <w:szCs w:val="23"/>
        </w:rPr>
        <w:t xml:space="preserve">the current high costs and energy wastefulness of the process of mining. </w:t>
      </w:r>
    </w:p>
    <w:p w14:paraId="1994CC6C" w14:textId="77E3CC51" w:rsidR="00E06963" w:rsidRDefault="00E06963" w:rsidP="00B52F40">
      <w:pPr>
        <w:widowControl/>
        <w:jc w:val="left"/>
        <w:textAlignment w:val="baseline"/>
        <w:outlineLvl w:val="2"/>
      </w:pPr>
    </w:p>
    <w:p w14:paraId="3F64FA49" w14:textId="77777777" w:rsidR="00B52F40" w:rsidRDefault="00B52F40" w:rsidP="00B52F40">
      <w:pPr>
        <w:widowControl/>
        <w:jc w:val="left"/>
        <w:textAlignment w:val="baseline"/>
        <w:outlineLvl w:val="2"/>
      </w:pPr>
    </w:p>
    <w:p w14:paraId="52F72E35" w14:textId="77777777" w:rsidR="00B52F40" w:rsidRDefault="00B52F40" w:rsidP="00B52F40">
      <w:pPr>
        <w:widowControl/>
        <w:jc w:val="left"/>
        <w:textAlignment w:val="baseline"/>
        <w:outlineLvl w:val="2"/>
      </w:pPr>
    </w:p>
    <w:p w14:paraId="7A30EE3E" w14:textId="77777777" w:rsidR="00B52F40" w:rsidRDefault="00B52F40" w:rsidP="00B52F40">
      <w:pPr>
        <w:widowControl/>
        <w:jc w:val="left"/>
        <w:textAlignment w:val="baseline"/>
        <w:outlineLvl w:val="2"/>
      </w:pPr>
    </w:p>
    <w:p w14:paraId="79223BBB" w14:textId="6FB47D1F" w:rsidR="00B52F40" w:rsidRDefault="00B52F40" w:rsidP="00B52F40">
      <w:pPr>
        <w:widowControl/>
        <w:jc w:val="left"/>
        <w:textAlignment w:val="baseline"/>
        <w:outlineLvl w:val="2"/>
      </w:pPr>
      <w:r>
        <w:lastRenderedPageBreak/>
        <w:t>User case:</w:t>
      </w:r>
    </w:p>
    <w:p w14:paraId="0F6720C3" w14:textId="2454E554" w:rsidR="00B52F40" w:rsidRDefault="00B52F40" w:rsidP="00B52F40">
      <w:pPr>
        <w:widowControl/>
        <w:jc w:val="left"/>
        <w:textAlignment w:val="baseline"/>
        <w:outlineLvl w:val="2"/>
      </w:pPr>
      <w:r>
        <w:rPr>
          <w:noProof/>
        </w:rPr>
        <w:drawing>
          <wp:inline distT="0" distB="0" distL="0" distR="0" wp14:anchorId="53A05FFB" wp14:editId="402B872C">
            <wp:extent cx="4853940" cy="2627929"/>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249" t="17979" r="9704" b="16524"/>
                    <a:stretch/>
                  </pic:blipFill>
                  <pic:spPr bwMode="auto">
                    <a:xfrm>
                      <a:off x="0" y="0"/>
                      <a:ext cx="4855998" cy="2629043"/>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14:paraId="67EE961D" w14:textId="77777777" w:rsidR="00B52F40" w:rsidRDefault="00B52F40" w:rsidP="00B52F40">
      <w:pPr>
        <w:widowControl/>
        <w:jc w:val="left"/>
        <w:textAlignment w:val="baseline"/>
        <w:outlineLvl w:val="2"/>
        <w:rPr>
          <w:rFonts w:hint="eastAsia"/>
        </w:rPr>
      </w:pPr>
    </w:p>
    <w:sectPr w:rsidR="00B52F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A53"/>
    <w:multiLevelType w:val="hybridMultilevel"/>
    <w:tmpl w:val="32B6D4C6"/>
    <w:lvl w:ilvl="0" w:tplc="0AF245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EC5BAA"/>
    <w:multiLevelType w:val="hybridMultilevel"/>
    <w:tmpl w:val="5BEE2F8C"/>
    <w:lvl w:ilvl="0" w:tplc="0AF2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40"/>
    <w:rsid w:val="00036F13"/>
    <w:rsid w:val="00080A75"/>
    <w:rsid w:val="00095441"/>
    <w:rsid w:val="000F5B1B"/>
    <w:rsid w:val="0014743B"/>
    <w:rsid w:val="001C0940"/>
    <w:rsid w:val="001F1F7A"/>
    <w:rsid w:val="002D5CE2"/>
    <w:rsid w:val="002F403C"/>
    <w:rsid w:val="00327F3B"/>
    <w:rsid w:val="003A289D"/>
    <w:rsid w:val="00411C0E"/>
    <w:rsid w:val="004237A6"/>
    <w:rsid w:val="00477A5E"/>
    <w:rsid w:val="00494F5F"/>
    <w:rsid w:val="0059605B"/>
    <w:rsid w:val="0068164A"/>
    <w:rsid w:val="008D7B43"/>
    <w:rsid w:val="008F50E3"/>
    <w:rsid w:val="009B1449"/>
    <w:rsid w:val="009E3046"/>
    <w:rsid w:val="009F3722"/>
    <w:rsid w:val="00A12812"/>
    <w:rsid w:val="00A32116"/>
    <w:rsid w:val="00A60C0E"/>
    <w:rsid w:val="00A860F6"/>
    <w:rsid w:val="00B247ED"/>
    <w:rsid w:val="00B52F40"/>
    <w:rsid w:val="00C001C8"/>
    <w:rsid w:val="00C34E54"/>
    <w:rsid w:val="00D2010E"/>
    <w:rsid w:val="00DC2C89"/>
    <w:rsid w:val="00E06963"/>
    <w:rsid w:val="00E132C4"/>
    <w:rsid w:val="00E63114"/>
    <w:rsid w:val="00EB7D15"/>
    <w:rsid w:val="00EE3166"/>
    <w:rsid w:val="00EF3D08"/>
    <w:rsid w:val="00FB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105C"/>
  <w15:chartTrackingRefBased/>
  <w15:docId w15:val="{0F0FC417-D0BF-440A-93BE-998FAADF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F40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166"/>
    <w:pPr>
      <w:ind w:firstLineChars="200" w:firstLine="420"/>
    </w:pPr>
  </w:style>
  <w:style w:type="character" w:customStyle="1" w:styleId="30">
    <w:name w:val="标题 3 字符"/>
    <w:basedOn w:val="a0"/>
    <w:link w:val="3"/>
    <w:uiPriority w:val="9"/>
    <w:rsid w:val="002F403C"/>
    <w:rPr>
      <w:rFonts w:ascii="宋体" w:eastAsia="宋体" w:hAnsi="宋体" w:cs="宋体"/>
      <w:b/>
      <w:bCs/>
      <w:kern w:val="0"/>
      <w:sz w:val="27"/>
      <w:szCs w:val="27"/>
    </w:rPr>
  </w:style>
  <w:style w:type="paragraph" w:customStyle="1" w:styleId="Default">
    <w:name w:val="Default"/>
    <w:rsid w:val="00E06963"/>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5DD3FE-6B28-4D24-8167-D063A4AC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zision</dc:creator>
  <cp:keywords/>
  <dc:description/>
  <cp:lastModifiedBy>su zision</cp:lastModifiedBy>
  <cp:revision>33</cp:revision>
  <dcterms:created xsi:type="dcterms:W3CDTF">2018-03-13T11:39:00Z</dcterms:created>
  <dcterms:modified xsi:type="dcterms:W3CDTF">2018-03-13T23:40:00Z</dcterms:modified>
</cp:coreProperties>
</file>