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Aplicación de IA para la predicción de tasas de degradación</w:t>
        <w:br/>
        <w:t>de polímeros biocompatibles</w:t>
      </w:r>
    </w:p>
    <w:p>
      <w:pPr>
        <w:jc w:val="center"/>
      </w:pPr>
      <w:r>
        <w:rPr>
          <w:i/>
          <w:sz w:val="32"/>
        </w:rPr>
        <w:t>Informe de métricas y desempeño de los modelos</w:t>
      </w:r>
    </w:p>
    <w:p/>
    <w:p>
      <w:pPr>
        <w:jc w:val="center"/>
      </w:pPr>
      <w:r>
        <w:t>Trabajo Final — Carrera de Especialización en Inteligencia Artificial (FIUBA)</w:t>
      </w:r>
    </w:p>
    <w:p>
      <w:pPr>
        <w:jc w:val="center"/>
      </w:pPr>
      <w:r>
        <w:t>Autor: Lic. Gastón Corti</w:t>
      </w:r>
    </w:p>
    <w:p>
      <w:pPr>
        <w:jc w:val="center"/>
      </w:pPr>
      <w:r>
        <w:t>Director: Esp. Ing. Ariadna Garmendia</w:t>
      </w:r>
    </w:p>
    <w:p>
      <w:r>
        <w:br w:type="page"/>
      </w:r>
    </w:p>
    <w:p>
      <w:pPr>
        <w:pStyle w:val="Heading1"/>
      </w:pPr>
      <w:r>
        <w:t>Cuadro comparativo general</w:t>
      </w:r>
    </w:p>
    <w:p>
      <w:r>
        <w:t>Random Forest y XGBoost: clasificación baja/media/alta (accuracy, f1_macro). LSTM: regresión de la constante cinética k (rmse, mae, r2). Corrida sobre 78 curvas reales (nivel de homogeneidad 'núcleo').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f1_macro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r2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0.7500</w:t>
            </w:r>
          </w:p>
        </w:tc>
        <w:tc>
          <w:tcPr>
            <w:tcW w:type="dxa" w:w="1440"/>
          </w:tcPr>
          <w:p>
            <w:r>
              <w:t>0.7609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0.6875</w:t>
            </w:r>
          </w:p>
        </w:tc>
        <w:tc>
          <w:tcPr>
            <w:tcW w:type="dxa" w:w="1440"/>
          </w:tcPr>
          <w:p>
            <w:r>
              <w:t>0.6940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LSTM (regresión de k)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0.0031</w:t>
            </w:r>
          </w:p>
        </w:tc>
        <w:tc>
          <w:tcPr>
            <w:tcW w:type="dxa" w:w="1440"/>
          </w:tcPr>
          <w:p>
            <w:r>
              <w:t>0.0020</w:t>
            </w:r>
          </w:p>
        </w:tc>
        <w:tc>
          <w:tcPr>
            <w:tcW w:type="dxa" w:w="1440"/>
          </w:tcPr>
          <w:p>
            <w:r>
              <w:t>0.7680</w:t>
            </w:r>
          </w:p>
        </w:tc>
      </w:tr>
    </w:tbl>
    <w:p>
      <w:pPr>
        <w:pStyle w:val="Heading1"/>
      </w:pPr>
      <w:r>
        <w:t>Random Forest — clasificación</w:t>
      </w:r>
    </w:p>
    <w:p>
      <w:r>
        <w:t>Precision / recall / f1-score por clase: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Clase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0.571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0.727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0.889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873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random_for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7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Matriz de confusión — Random Forest.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782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random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8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Curvas ROC one-vs-rest — Random Forest.</w:t>
      </w:r>
    </w:p>
    <w:p>
      <w:pPr>
        <w:pStyle w:val="Heading1"/>
      </w:pPr>
      <w:r>
        <w:t>XGBoost — clasificación</w:t>
      </w:r>
    </w:p>
    <w:p>
      <w:r>
        <w:t>Precision / recall / f1-score por clase: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Clase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0.615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873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xgbo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7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Matriz de confusión — XGBoost.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782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xgbo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8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Curvas ROC one-vs-rest — XGBoost.</w:t>
      </w:r>
    </w:p>
    <w:p>
      <w:pPr>
        <w:pStyle w:val="Heading1"/>
      </w:pPr>
      <w:r>
        <w:t>LSTM — regresión de k</w:t>
      </w:r>
    </w:p>
    <w:p>
      <w:r>
        <w:t>RMSE = 0.00314 día⁻¹  ·  MAE = 0.00202 día⁻¹  ·  R² = 0.768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59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curvas_model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Curva real vs. reconstruida con k predicho (LSTM), y curvas coloreadas por clase predicha (RF/XGBoost).</w:t>
      </w:r>
    </w:p>
    <w:p>
      <w:pPr>
        <w:pStyle w:val="Heading1"/>
      </w:pPr>
      <w:r>
        <w:t>Explicabilidad (SHAP) — importancia global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56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random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Importancia global (SHAP) — Random Forest.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719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Importancia global (SHAP) — XGBoost.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