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58.pdf" ContentType="application/pdf"/>
  <Override PartName="/word/media/rId59.pdf" ContentType="application/pdf"/>
  <Override PartName="/word/media/rId39.png" ContentType="image/png"/>
  <Override PartName="/word/media/rId40.png" ContentType="image/png"/>
  <Override PartName="/word/media/rId44.png" ContentType="image/png"/>
  <Override PartName="/word/media/rId62.png" ContentType="image/png"/>
  <Override PartName="/word/media/rId61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64.png" ContentType="image/png"/>
  <Override PartName="/word/media/rId23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Bayesian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rockfish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borrowed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t xml:space="preserve"> </w:t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(Sparse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"choke"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 Sen (1984, 1986) the data collection protocol for the species</w:t>
      </w:r>
      <w:r>
        <w:t xml:space="preserve"> </w:t>
      </w:r>
      <w:r>
        <w:t xml:space="preserve">composition port sampling data, held within the CALCOM database, are the result</w:t>
      </w:r>
      <w:r>
        <w:t xml:space="preserve"> </w:t>
      </w:r>
      <w:r>
        <w:t xml:space="preserve">of a design based cluster sampling procedure across the many strata of</w:t>
      </w:r>
      <w:r>
        <w:t xml:space="preserve"> </w:t>
      </w:r>
      <w:r>
        <w:t xml:space="preserve">California's commercial fisheries. Each sample is intended to be composed of</w:t>
      </w:r>
      <w:r>
        <w:t xml:space="preserve"> </w:t>
      </w:r>
      <w:r>
        <w:t xml:space="preserve">two fifty pound clusters selected at random from a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Sen's original protocol to be followed.</w:t>
      </w:r>
      <w:r>
        <w:t xml:space="preserve"> </w:t>
      </w:r>
      <w:r>
        <w:t xml:space="preserve">Variations in the sampling protocol may result in only a single cluster being</w:t>
      </w:r>
      <w:r>
        <w:t xml:space="preserve"> </w:t>
      </w:r>
      <w:r>
        <w:t xml:space="preserve">taken, or the size of clusters taken to vary from stratum to stratum based on</w:t>
      </w:r>
      <w:r>
        <w:t xml:space="preserve"> </w:t>
      </w:r>
      <w:r>
        <w:t xml:space="preserve">the particular challenges of sampling each stratum.</w:t>
      </w:r>
    </w:p>
    <w:p>
      <w:pPr>
        <w:pStyle w:val="BodyText"/>
      </w:pPr>
      <w:r>
        <w:t xml:space="preserve">Samples are recorded, by port samplers, as integer pounds for each observed</w:t>
      </w:r>
      <w:r>
        <w:t xml:space="preserve"> </w:t>
      </w:r>
      <w:r>
        <w:t xml:space="preserve">species, across the landed market categories, gear groups, and port complexes</w:t>
      </w:r>
      <w:r>
        <w:t xml:space="preserve"> </w:t>
      </w:r>
      <w:r>
        <w:t xml:space="preserve">in time (quarters within year). Presently there are 71 rockfish market</w:t>
      </w:r>
      <w:r>
        <w:t xml:space="preserve"> </w:t>
      </w:r>
      <w:r>
        <w:t xml:space="preserve">categories, although not all market categories are always used by fisherman.</w:t>
      </w:r>
      <w:r>
        <w:t xml:space="preserve"> </w:t>
      </w:r>
      <w:r>
        <w:t xml:space="preserve">The number of used market categories has gone from less than 25 in 1978 to</w:t>
      </w:r>
      <w:r>
        <w:t xml:space="preserve"> </w:t>
      </w:r>
      <w:r>
        <w:t xml:space="preserve">about 55 in</w:t>
      </w:r>
      <w:r>
        <w:t xml:space="preserve"> </w:t>
      </w:r>
      <m:oMath>
        <m:r>
          <m:rPr/>
          <m:t>2014</m:t>
        </m:r>
      </m:oMath>
      <w:r>
        <w:t xml:space="preserve">. Landings are grouped into major fishing gear groups</w:t>
      </w:r>
      <w:r>
        <w:t xml:space="preserve"> </w:t>
      </w:r>
      <w:r>
        <w:t xml:space="preserve">(trawl, hook and line, gillnet, fish pot, or other minor categories) and ten</w:t>
      </w:r>
      <w:r>
        <w:t xml:space="preserve"> </w:t>
      </w:r>
      <w:r>
        <w:t xml:space="preserve">major port complexes spanning the California coast.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statistical support for the beta-binomial</w:t>
      </w:r>
      <w:r>
        <w:t xml:space="preserve"> </w:t>
      </w:r>
      <w:r>
        <w:t xml:space="preserve">model (Appendix B),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Appendix B,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</w:t>
      </w:r>
      <w:r>
        <w:t xml:space="preserve"> </w:t>
      </w:r>
      <w:r>
        <w:t xml:space="preserve">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 No models with fixed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 are</w:t>
      </w:r>
      <w:r>
        <w:t xml:space="preserve"> </w:t>
      </w:r>
      <w:r>
        <w:t xml:space="preserve">considered here, as these models introduce a very large number of parameters.</w:t>
      </w:r>
      <w:r>
        <w:t xml:space="preserve"> </w:t>
      </w:r>
      <w:r>
        <w:t xml:space="preserve">Due to the sparsity of these data, the models ability to pool through time</w:t>
      </w:r>
      <w:r>
        <w:t xml:space="preserve"> </w:t>
      </w:r>
      <w:r>
        <w:t xml:space="preserve">is important for allowing model flexibility in time, while retaining the ability</w:t>
      </w:r>
      <w:r>
        <w:t xml:space="preserve"> </w:t>
      </w:r>
      <w:r>
        <w:t xml:space="preserve">to produce predictions for unsampled time periods.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(sort requirements).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widow rockfish market category (269), but</w:t>
      </w:r>
      <w:r>
        <w:t xml:space="preserve"> </w:t>
      </w:r>
      <w:r>
        <w:t xml:space="preserve">also the composition of other categories, including the unspecified rockfish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(254) and the Chilipepper/Bocaccio market</w:t>
      </w:r>
      <w:r>
        <w:t xml:space="preserve"> </w:t>
      </w:r>
      <w:r>
        <w:t xml:space="preserve">category (956).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expansion"/>
      <w:bookmarkEnd w:id="36"/>
      <w:r>
        <w:t xml:space="preserve">Expansion</w:t>
      </w:r>
    </w:p>
    <w:p>
      <w:pPr>
        <w:pStyle w:val="FirstParagraph"/>
      </w:pPr>
      <w:r>
        <w:t xml:space="preserve">For a particular market category, speciated landings simply amounts to the</w:t>
      </w:r>
      <w:r>
        <w:t xml:space="preserve"> </w:t>
      </w:r>
      <w:r>
        <w:t xml:space="preserve">multiplication of the known total landings (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), reported on</w:t>
      </w:r>
      <w:r>
        <w:t xml:space="preserve"> </w:t>
      </w:r>
      <w:r>
        <w:t xml:space="preserve">landing receipts 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stratum, with the posterior predictive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 as follows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then the posterior predictive landings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 of a particular market category. Recall that</w:t>
      </w:r>
      <w:r>
        <w:t xml:space="preserve"> </w:t>
      </w:r>
      <w:r>
        <w:t xml:space="preserve">since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random variable, then so is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.</w:t>
      </w:r>
      <w:r>
        <w:t xml:space="preserve"> </w:t>
      </w:r>
      <w:r>
        <w:t xml:space="preserve">Computing the variance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simply amounts to computing</w:t>
      </w:r>
      <w:r>
        <w:t xml:space="preserve"> </w:t>
      </w:r>
      <w:r>
        <w:t xml:space="preserve">the variance of random draws from the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  <w:r>
        <w:t xml:space="preserve"> </w:t>
      </w:r>
      <w:r>
        <w:t xml:space="preserve">Furthermore, any level of aggregation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easily</w:t>
      </w:r>
      <w:r>
        <w:t xml:space="preserve"> </w:t>
      </w:r>
      <w:r>
        <w:t xml:space="preserve">obtained by summing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draws across the desired indices.</w:t>
      </w:r>
      <w:r>
        <w:t xml:space="preserve"> </w:t>
      </w:r>
      <w:r>
        <w:t xml:space="preserve">For example to obtain the distributions of yearly catch of Bocaccio in a</w:t>
      </w:r>
      <w:r>
        <w:t xml:space="preserve"> </w:t>
      </w:r>
      <w:r>
        <w:t xml:space="preserve">particular market category, one simply sets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B</m:t>
        </m:r>
        <m:r>
          <m:rPr/>
          <m:t>C</m:t>
        </m:r>
        <m:r>
          <m:rPr/>
          <m:t>A</m:t>
        </m:r>
        <m:r>
          <m:rPr/>
          <m:t>C</m:t>
        </m:r>
      </m:oMath>
      <w:r>
        <w:t xml:space="preserve">, and computes the</w:t>
      </w:r>
      <w:r>
        <w:t xml:space="preserve"> </w:t>
      </w:r>
      <w:r>
        <w:t xml:space="preserve">following transformation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⋅</m:t>
              </m:r>
              <m:r>
                <m:rPr/>
                <m:t>⋅</m:t>
              </m:r>
              <m:r>
                <m:rPr/>
                <m:t>m</m:t>
              </m:r>
              <m:r>
                <m:rPr/>
                <m:t>⋅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nary>
                    <m:naryPr>
                      <m:chr m:val="∑"/>
                      <m:limLoc m:val="undOvr"/>
                      <m:subHide m:val="on"/>
                      <m:supHide m:val="off"/>
                    </m:naryPr>
                    <m:e>
                      <m:sSubSup>
                        <m:e>
                          <m:r>
                            <m:rPr/>
                            <m:t>λ</m:t>
                          </m:r>
                        </m:e>
                        <m:sub>
                          <m:r>
                            <m:rPr/>
                            <m:t>j</m:t>
                          </m:r>
                          <m:r>
                            <m:rPr/>
                            <m:t>k</m:t>
                          </m:r>
                          <m:r>
                            <m:rPr/>
                            <m:t>l</m:t>
                          </m:r>
                          <m:r>
                            <m:rPr/>
                            <m:t>m</m:t>
                          </m:r>
                          <m:r>
                            <m:rPr/>
                            <m:t>η</m:t>
                          </m:r>
                        </m:sub>
                        <m:sup>
                          <m:r>
                            <m:rPr/>
                            <m:t>*</m:t>
                          </m:r>
                        </m:sup>
                      </m:sSubSup>
                    </m:e>
                    <m:sub/>
                    <m:sup>
                      <m:r>
                        <m:rPr/>
                        <m:t>η</m:t>
                      </m:r>
                    </m:sup>
                  </m:nary>
                </m:e>
                <m:sub/>
                <m:sup>
                  <m:r>
                    <m:rPr/>
                    <m:t>l</m:t>
                  </m:r>
                </m:sup>
              </m:nary>
            </m:e>
            <m:sub/>
            <m:sup>
              <m:r>
                <m:rPr/>
                <m:t>k</m:t>
              </m:r>
            </m:sup>
          </m:nary>
        </m:oMath>
      </m:oMathPara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Distribution summaries such as quantiles, means, or variances may be computed</w:t>
      </w:r>
      <w:r>
        <w:t xml:space="preserve"> </w:t>
      </w:r>
      <w:r>
        <w:t xml:space="preserve">by computing those metrics from the random draws of the resulting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⋅</m:t>
            </m:r>
            <m:r>
              <m:rPr/>
              <m:t>⋅</m:t>
            </m:r>
            <m:r>
              <m:rPr/>
              <m:t>m</m:t>
            </m:r>
            <m:r>
              <m:rPr/>
              <m:t>⋅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FirstParagraph"/>
      </w:pPr>
      <w:r>
        <w:drawing>
          <wp:inline>
            <wp:extent cx="5334000" cy="330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C_summary_table_par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898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C_summary_table_par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haracteristics-of-the-landings-data"/>
      <w:bookmarkEnd w:id="41"/>
      <w:r>
        <w:t xml:space="preserve">Characteristics of the Landings Data</w:t>
      </w:r>
    </w:p>
    <w:p>
      <w:pPr>
        <w:pStyle w:val="FirstParagraph"/>
      </w:pPr>
      <w:r>
        <w:t xml:space="preserve">In the two time periods modeled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market categories accounting for the top 99% of total</w:t>
      </w:r>
      <w:r>
        <w:t xml:space="preserve"> </w:t>
      </w:r>
      <w:r>
        <w:t xml:space="preserve">landings in each time period. Comparable figures for the periods 1991-1999 and</w:t>
      </w:r>
      <w:r>
        <w:t xml:space="preserve"> </w:t>
      </w:r>
      <w:r>
        <w:t xml:space="preserve">2000-2015 are provided in Appendix A, although we have not yet completed</w:t>
      </w:r>
      <w:r>
        <w:t xml:space="preserve"> </w:t>
      </w:r>
      <w:r>
        <w:t xml:space="preserve">modeling for these time periods. It is important to notice that since port</w:t>
      </w:r>
      <w:r>
        <w:t xml:space="preserve"> </w:t>
      </w:r>
      <w:r>
        <w:t xml:space="preserve">sampling effort prioritizes heavily landed market categories, and our model is</w:t>
      </w:r>
      <w:r>
        <w:t xml:space="preserve"> </w:t>
      </w:r>
      <w:r>
        <w:t xml:space="preserve">only fit to market categories with more data than parameters, then market</w:t>
      </w:r>
      <w:r>
        <w:t xml:space="preserve"> </w:t>
      </w:r>
      <w:r>
        <w:t xml:space="preserve">categories left with too few samples to fit our model tend to be less landed.</w:t>
      </w:r>
      <w:r>
        <w:t xml:space="preserve"> </w:t>
      </w:r>
      <w:r>
        <w:t xml:space="preserve">Thus our model is applied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 Applying the sample size heuristic to determine which market categories</w:t>
      </w:r>
      <w:r>
        <w:t xml:space="preserve"> </w:t>
      </w:r>
      <w:r>
        <w:t xml:space="preserve">are expended by our model results in 96.8% of landed weight being expanded via</w:t>
      </w:r>
      <w:r>
        <w:t xml:space="preserve"> </w:t>
      </w:r>
      <w:r>
        <w:t xml:space="preserve">our model in the 1978-1982 time and 98.3% of landed weight expanded by our model</w:t>
      </w:r>
      <w:r>
        <w:t xml:space="preserve"> </w:t>
      </w:r>
      <w:r>
        <w:t xml:space="preserve">in 1983-1990.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A Figure (bars00)).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00400" cy="688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redictor-and-prior-selection"/>
      <w:bookmarkEnd w:id="45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6" w:name="model-exploration-averaging-1"/>
      <w:bookmarkEnd w:id="46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 BMA weights (</w:t>
      </w:r>
      <m:oMath>
        <m:r>
          <m:rPr/>
          <m:t>ω</m:t>
        </m:r>
      </m:oMath>
      <w:r>
        <w:t xml:space="preserve">)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identically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Heading2"/>
      </w:pPr>
      <w:bookmarkStart w:id="48" w:name="prediction"/>
      <w:bookmarkEnd w:id="48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49" w:name="section"/>
      <w:bookmarkEnd w:id="49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0" w:name="section-1"/>
      <w:bookmarkEnd w:id="50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1"/>
      </w:pPr>
      <w:bookmarkStart w:id="51" w:name="discussion"/>
      <w:bookmarkEnd w:id="51"/>
      <w:r>
        <w:t xml:space="preserve">Discussion</w:t>
      </w:r>
    </w:p>
    <w:p>
      <w:pPr>
        <w:pStyle w:val="Heading2"/>
      </w:pPr>
      <w:bookmarkStart w:id="52" w:name="modeling"/>
      <w:bookmarkEnd w:id="52"/>
      <w:r>
        <w:t xml:space="preserve">Modeling</w:t>
      </w:r>
    </w:p>
    <w:p>
      <w:pPr>
        <w:pStyle w:val="FirstParagraph"/>
      </w:pPr>
      <w:r>
        <w:t xml:space="preserve">Models that can incorporate catch uncertainty are not new (c.f. Doubleday</w:t>
      </w:r>
      <w:r>
        <w:t xml:space="preserve"> </w:t>
      </w:r>
      <w:r>
        <w:t xml:space="preserve">1976), but estimates of uncertainty in commercial landings are rarely made</w:t>
      </w:r>
      <w:r>
        <w:t xml:space="preserve"> </w:t>
      </w:r>
      <w:r>
        <w:t xml:space="preserve">available, at least on the U.S. West Coast. Previous research has focused on</w:t>
      </w:r>
      <w:r>
        <w:t xml:space="preserve"> </w:t>
      </w:r>
      <w:r>
        <w:t xml:space="preserve">discarded and biased (under- or over-reported) catch. Bousquet et al. (2010)</w:t>
      </w:r>
      <w:r>
        <w:t xml:space="preserve"> </w:t>
      </w:r>
      <w:r>
        <w:t xml:space="preserve">developed a model-based framework for estimation of catch and associated</w:t>
      </w:r>
      <w:r>
        <w:t xml:space="preserve"> </w:t>
      </w:r>
      <w:r>
        <w:t xml:space="preserve">uncertainty when underreporting is an issue. Their results included a</w:t>
      </w:r>
      <w:r>
        <w:t xml:space="preserve"> </w:t>
      </w:r>
      <w:r>
        <w:t xml:space="preserve">reduction in precision of management quantities.</w:t>
      </w:r>
    </w:p>
    <w:p>
      <w:pPr>
        <w:pStyle w:val="BodyText"/>
      </w:pPr>
      <w:r>
        <w:t xml:space="preserve">The model based statistical framework allows tremendous flexibility in</w:t>
      </w:r>
      <w:r>
        <w:t xml:space="preserve"> </w:t>
      </w:r>
      <w:r>
        <w:t xml:space="preserve">accounting for a dynamic port sampling program. Market forces, regulation</w:t>
      </w:r>
      <w:r>
        <w:t xml:space="preserve"> </w:t>
      </w:r>
      <w:r>
        <w:t xml:space="preserve">changes, and fisherman behavior are a few factors, among the many, which</w:t>
      </w:r>
      <w:r>
        <w:t xml:space="preserve"> </w:t>
      </w:r>
      <w:r>
        <w:t xml:space="preserve">complicate the task of speciating commercial catch. Unlike a purely</w:t>
      </w:r>
      <w:r>
        <w:t xml:space="preserve"> </w:t>
      </w:r>
      <w:r>
        <w:t xml:space="preserve">sample-based statistical framework, model based statistics allows analysts to</w:t>
      </w:r>
      <w:r>
        <w:t xml:space="preserve"> </w:t>
      </w:r>
      <w:r>
        <w:t xml:space="preserve">quickly explore a wide range of hypotheses for estimating species compositions.</w:t>
      </w:r>
      <w:r>
        <w:t xml:space="preserve"> </w:t>
      </w:r>
      <w:r>
        <w:t xml:space="preserve">The models entertained here manage to achieve generally well behaved predictive</w:t>
      </w:r>
      <w:r>
        <w:t xml:space="preserve"> </w:t>
      </w:r>
      <w:r>
        <w:t xml:space="preserve">accuracy (Tables pred78 and pred 83), however these models are by no means</w:t>
      </w:r>
      <w:r>
        <w:t xml:space="preserve"> </w:t>
      </w:r>
      <w:r>
        <w:t xml:space="preserve">perfect. The models presented here simply offer a few fundamental improvements toward</w:t>
      </w:r>
      <w:r>
        <w:t xml:space="preserve"> </w:t>
      </w:r>
      <w:r>
        <w:t xml:space="preserve">estimating species compositions.</w:t>
      </w:r>
    </w:p>
    <w:p>
      <w:pPr>
        <w:pStyle w:val="BodyText"/>
      </w:pPr>
      <w:r>
        <w:t xml:space="preserve">Among the largest structural changes improving from the Bayesian methodology</w:t>
      </w:r>
      <w:r>
        <w:t xml:space="preserve"> </w:t>
      </w:r>
      <w:r>
        <w:t xml:space="preserve">in Shelton et. al. (2012) is the recognition of overdispersion in port sampling</w:t>
      </w:r>
      <w:r>
        <w:t xml:space="preserve"> </w:t>
      </w:r>
      <w:r>
        <w:t xml:space="preserve">data. In the absence of highly predictive covariates, modeling overdispersion</w:t>
      </w:r>
      <w:r>
        <w:t xml:space="preserve"> </w:t>
      </w:r>
      <w:r>
        <w:t xml:space="preserve">in port sampling data remains an important modeling consideration. Moving</w:t>
      </w:r>
      <w:r>
        <w:t xml:space="preserve"> </w:t>
      </w:r>
      <w:r>
        <w:t xml:space="preserve">forward, modeling decisions will require a careful consideration of</w:t>
      </w:r>
      <w:r>
        <w:t xml:space="preserve"> </w:t>
      </w:r>
      <w:r>
        <w:t xml:space="preserve">predictive accuracy and bias/variance trade-off, so as to tease better and</w:t>
      </w:r>
      <w:r>
        <w:t xml:space="preserve"> </w:t>
      </w:r>
      <w:r>
        <w:t xml:space="preserve">better performance out of further models. The models presented here offer a</w:t>
      </w:r>
      <w:r>
        <w:t xml:space="preserve"> </w:t>
      </w:r>
      <w:r>
        <w:t xml:space="preserve">great operational starting point and provide a basic framework for further</w:t>
      </w:r>
      <w:r>
        <w:t xml:space="preserve"> </w:t>
      </w:r>
      <w:r>
        <w:t xml:space="preserve">model exploration.</w:t>
      </w:r>
    </w:p>
    <w:p>
      <w:pPr>
        <w:pStyle w:val="BodyText"/>
      </w:pPr>
      <w:r>
        <w:t xml:space="preserve">The Bayesian models presented here provide easy access to estimates of uncertainty</w:t>
      </w:r>
      <w:r>
        <w:t xml:space="preserve"> </w:t>
      </w:r>
      <w:r>
        <w:t xml:space="preserve">in commercial catch, at any aggregation of the stratification system.</w:t>
      </w:r>
      <w:r>
        <w:t xml:space="preserve"> </w:t>
      </w:r>
      <w:r>
        <w:t xml:space="preserve">Making posterior predictive draws from these models widely available, allows scientists</w:t>
      </w:r>
      <w:r>
        <w:t xml:space="preserve"> </w:t>
      </w:r>
      <w:r>
        <w:t xml:space="preserve">the flexibility to easily compute whichever derived distributions or distributional</w:t>
      </w:r>
      <w:r>
        <w:t xml:space="preserve"> </w:t>
      </w:r>
      <w:r>
        <w:t xml:space="preserve">summaries that follow from this general modeling approach.</w:t>
      </w:r>
    </w:p>
    <w:p>
      <w:pPr>
        <w:pStyle w:val="Heading2"/>
      </w:pPr>
      <w:bookmarkStart w:id="53" w:name="data-1"/>
      <w:bookmarkEnd w:id="53"/>
      <w:r>
        <w:t xml:space="preserve">Data</w:t>
      </w:r>
    </w:p>
    <w:p>
      <w:pPr>
        <w:pStyle w:val="FirstParagraph"/>
      </w:pPr>
      <w:r>
        <w:t xml:space="preserve">Due to observed trends in the sampling of more heavily landed, or specious, market</w:t>
      </w:r>
      <w:r>
        <w:t xml:space="preserve"> </w:t>
      </w:r>
      <w:r>
        <w:t xml:space="preserve">categories, the vast majority of commercial landings from 1978-1990 are able to be</w:t>
      </w:r>
      <w:r>
        <w:t xml:space="preserve"> </w:t>
      </w:r>
      <w:r>
        <w:t xml:space="preserve">expanded by our model. Moving into the modern era, regulation changes including the</w:t>
      </w:r>
      <w:r>
        <w:t xml:space="preserve"> </w:t>
      </w:r>
      <w:r>
        <w:t xml:space="preserve">start of the live fish fishery, and the proliferation in the number of market</w:t>
      </w:r>
      <w:r>
        <w:t xml:space="preserve"> </w:t>
      </w:r>
      <w:r>
        <w:t xml:space="preserve">categories, due to mandatory sort requirements, may challenge species composition</w:t>
      </w:r>
      <w:r>
        <w:t xml:space="preserve"> </w:t>
      </w:r>
      <w:r>
        <w:t xml:space="preserve">estimation. However, due to the increased number of strata that these changes</w:t>
      </w:r>
      <w:r>
        <w:t xml:space="preserve"> </w:t>
      </w:r>
      <w:r>
        <w:t xml:space="preserve">introduce, uncertainty estimation for these time periods will prove to be</w:t>
      </w:r>
      <w:r>
        <w:t xml:space="preserve"> </w:t>
      </w:r>
      <w:r>
        <w:t xml:space="preserve">critical. Without a matched increase in sampling effort, alongside increased</w:t>
      </w:r>
      <w:r>
        <w:t xml:space="preserve"> </w:t>
      </w:r>
      <w:r>
        <w:t xml:space="preserve">stratification, the number of samples per stratum falls dramatically and</w:t>
      </w:r>
      <w:r>
        <w:t xml:space="preserve"> </w:t>
      </w:r>
      <w:r>
        <w:t xml:space="preserve">species composition estimation may well become very uncertain.</w:t>
      </w:r>
    </w:p>
    <w:p>
      <w:pPr>
        <w:pStyle w:val="BodyText"/>
      </w:pPr>
      <w:r>
        <w:t xml:space="preserve">Given a data sparse setting, model-based strategies of catch estimation provide</w:t>
      </w:r>
      <w:r>
        <w:t xml:space="preserve"> </w:t>
      </w:r>
      <w:r>
        <w:t xml:space="preserve">the best chance of a full statistical treatment of available data. However,</w:t>
      </w:r>
      <w:r>
        <w:t xml:space="preserve"> </w:t>
      </w:r>
      <w:r>
        <w:t xml:space="preserve">a more informed path forward involves either increasing sampling effort, or a</w:t>
      </w:r>
      <w:r>
        <w:t xml:space="preserve"> </w:t>
      </w:r>
      <w:r>
        <w:t xml:space="preserve">simplification of the stratification system. Either of these changes provide</w:t>
      </w:r>
      <w:r>
        <w:t xml:space="preserve"> </w:t>
      </w:r>
      <w:r>
        <w:t xml:space="preserve">models with more data to better infer parameters. Model flexibility and</w:t>
      </w:r>
      <w:r>
        <w:t xml:space="preserve"> </w:t>
      </w:r>
      <w:r>
        <w:t xml:space="preserve">justifiable stratum pooling strategies, will become vital for modeling</w:t>
      </w:r>
      <w:r>
        <w:t xml:space="preserve"> </w:t>
      </w:r>
      <w:r>
        <w:t xml:space="preserve">data-sparse time periods. Although estimates are likely estimable in these</w:t>
      </w:r>
      <w:r>
        <w:t xml:space="preserve"> </w:t>
      </w:r>
      <w:r>
        <w:t xml:space="preserve">sparse time periods, as pooling strategies become more extreme, model fit will</w:t>
      </w:r>
      <w:r>
        <w:t xml:space="preserve"> </w:t>
      </w:r>
      <w:r>
        <w:t xml:space="preserve">suffer as both bias and variance estimates increase.</w:t>
      </w:r>
    </w:p>
    <w:p>
      <w:pPr>
        <w:pStyle w:val="Heading2"/>
      </w:pPr>
      <w:bookmarkStart w:id="54" w:name="future-effort"/>
      <w:bookmarkEnd w:id="54"/>
      <w:r>
        <w:t xml:space="preserve">Future Effort</w:t>
      </w:r>
    </w:p>
    <w:p>
      <w:pPr>
        <w:pStyle w:val="FirstParagraph"/>
      </w:pPr>
      <w:r>
        <w:t xml:space="preserve">Future effort in developing models should include an exploration of the effect</w:t>
      </w:r>
      <w:r>
        <w:t xml:space="preserve"> </w:t>
      </w:r>
      <w:r>
        <w:t xml:space="preserve">of preferential sampling toward heavily landed stratum. The model-based</w:t>
      </w:r>
      <w:r>
        <w:t xml:space="preserve"> </w:t>
      </w:r>
      <w:r>
        <w:t xml:space="preserve">approach makes testing this hypothesis straight-forward, as the hypothesis may</w:t>
      </w:r>
      <w:r>
        <w:t xml:space="preserve"> </w:t>
      </w:r>
      <w:r>
        <w:t xml:space="preserve">amount to the inclusion of a single slope parameter, in the linear</w:t>
      </w:r>
      <w:r>
        <w:t xml:space="preserve"> </w:t>
      </w:r>
      <w:r>
        <w:t xml:space="preserve">predictor, regressing on landing size. Given the current model's agreement</w:t>
      </w:r>
      <w:r>
        <w:t xml:space="preserve"> </w:t>
      </w:r>
      <w:r>
        <w:t xml:space="preserve">with existing data, ?as well as comlands estimates?, it is unlikely that landing</w:t>
      </w:r>
      <w:r>
        <w:t xml:space="preserve"> </w:t>
      </w:r>
      <w:r>
        <w:t xml:space="preserve">size has an important predictive effect on estimates, however without testing</w:t>
      </w:r>
      <w:r>
        <w:t xml:space="preserve"> </w:t>
      </w:r>
      <w:r>
        <w:t xml:space="preserve">the hypothesis, we can not say whether the effect will prove to be</w:t>
      </w:r>
      <w:r>
        <w:t xml:space="preserve"> </w:t>
      </w:r>
      <w:r>
        <w:t xml:space="preserve">explanatory.</w:t>
      </w:r>
    </w:p>
    <w:p>
      <w:pPr>
        <w:pStyle w:val="BodyText"/>
      </w:pPr>
      <w:r>
        <w:t xml:space="preserve">In an attempt to add further flexibility to the models presented here, exploring</w:t>
      </w:r>
      <w:r>
        <w:t xml:space="preserve"> </w:t>
      </w:r>
      <w:r>
        <w:t xml:space="preserve">the possibility of gear-species interactions, as random effects, may prove fruitful.</w:t>
      </w:r>
      <w:r>
        <w:t xml:space="preserve"> </w:t>
      </w:r>
      <w:r>
        <w:t xml:space="preserve">Furthermore the inclusion of random vessel effects may also find support.</w:t>
      </w:r>
    </w:p>
    <w:p>
      <w:pPr>
        <w:pStyle w:val="BodyText"/>
      </w:pPr>
      <w:r>
        <w:t xml:space="preserve">Finally, further large changes to the methods proposed here might include a</w:t>
      </w:r>
      <w:r>
        <w:t xml:space="preserve"> </w:t>
      </w:r>
      <w:r>
        <w:t xml:space="preserve">true multivariate handling of the likelihood. The Beta-Binomial univariate</w:t>
      </w:r>
      <w:r>
        <w:t xml:space="preserve"> </w:t>
      </w:r>
      <w:r>
        <w:t xml:space="preserve">model, used here, suggests that the multivariate Dirichlet-Multinomial</w:t>
      </w:r>
      <w:r>
        <w:t xml:space="preserve"> </w:t>
      </w:r>
      <w:r>
        <w:t xml:space="preserve">extension might be a good model for these data. We have yet to get these</w:t>
      </w:r>
      <w:r>
        <w:t xml:space="preserve"> </w:t>
      </w:r>
      <w:r>
        <w:t xml:space="preserve">models to practically compute, although they would likely impose much needed,</w:t>
      </w:r>
      <w:r>
        <w:t xml:space="preserve"> </w:t>
      </w:r>
      <w:r>
        <w:t xml:space="preserve">and appropriate, structure across the many species of this system.</w:t>
      </w:r>
    </w:p>
    <w:p>
      <w:pPr>
        <w:pStyle w:val="BodyText"/>
      </w:pPr>
      <w:r>
        <w:t xml:space="preserve">The BMA procedure presented here adds significant robustness and pooling</w:t>
      </w:r>
      <w:r>
        <w:t xml:space="preserve"> </w:t>
      </w:r>
      <w:r>
        <w:t xml:space="preserve">potential to our species composition estimates, however it does so at a</w:t>
      </w:r>
      <w:r>
        <w:t xml:space="preserve"> </w:t>
      </w:r>
      <w:r>
        <w:t xml:space="preserve">substantial computational cost. We have found ways (through parallel</w:t>
      </w:r>
      <w:r>
        <w:t xml:space="preserve"> </w:t>
      </w:r>
      <w:r>
        <w:t xml:space="preserve">computation and constraining the model search) to make the computation</w:t>
      </w:r>
      <w:r>
        <w:t xml:space="preserve"> </w:t>
      </w:r>
      <w:r>
        <w:t xml:space="preserve">tractable, however the solution is far from elegant. By using Dirichlet</w:t>
      </w:r>
      <w:r>
        <w:t xml:space="preserve"> </w:t>
      </w:r>
      <w:r>
        <w:t xml:space="preserve">process Bayesian nonparameteric models, among the port parameters, a far more</w:t>
      </w:r>
      <w:r>
        <w:t xml:space="preserve"> </w:t>
      </w:r>
      <w:r>
        <w:t xml:space="preserve">elegant, exhaustive, and potentially computationally cheaper model search may</w:t>
      </w:r>
      <w:r>
        <w:t xml:space="preserve"> </w:t>
      </w:r>
      <w:r>
        <w:t xml:space="preserve">be possible.</w:t>
      </w:r>
    </w:p>
    <w:p>
      <w:pPr>
        <w:pStyle w:val="Heading2"/>
      </w:pPr>
      <w:bookmarkStart w:id="55" w:name="misc.-other-ideas"/>
      <w:bookmarkEnd w:id="55"/>
      <w:r>
        <w:t xml:space="preserve">?? Misc. Other ideas ??</w:t>
      </w:r>
    </w:p>
    <w:p>
      <w:pPr>
        <w:pStyle w:val="Compact"/>
        <w:numPr>
          <w:numId w:val="1003"/>
          <w:ilvl w:val="0"/>
        </w:numPr>
      </w:pPr>
      <w:r>
        <w:t xml:space="preserve">Sen (1986)</w:t>
      </w:r>
    </w:p>
    <w:p>
      <w:pPr>
        <w:pStyle w:val="Compact"/>
        <w:numPr>
          <w:numId w:val="1004"/>
          <w:ilvl w:val="1"/>
        </w:numPr>
      </w:pPr>
      <w:r>
        <w:t xml:space="preserve">Recommended a minimum of 4 samples in each category (MC, gear, live) within</w:t>
      </w:r>
      <w:r>
        <w:t xml:space="preserve"> </w:t>
      </w:r>
      <w:r>
        <w:t xml:space="preserve">a port-month stratum, roughly 52 samples per year. Redirect sampling to</w:t>
      </w:r>
      <w:r>
        <w:t xml:space="preserve"> </w:t>
      </w:r>
      <w:r>
        <w:t xml:space="preserve">infrequently landed categories until 4 samples are obtained.</w:t>
      </w:r>
    </w:p>
    <w:p>
      <w:pPr>
        <w:pStyle w:val="Compact"/>
        <w:numPr>
          <w:numId w:val="1004"/>
          <w:ilvl w:val="1"/>
        </w:numPr>
      </w:pPr>
      <w:r>
        <w:t xml:space="preserve">An increased number of categories increases the chance that a category will</w:t>
      </w:r>
      <w:r>
        <w:t xml:space="preserve"> </w:t>
      </w:r>
      <w:r>
        <w:t xml:space="preserve">be missed by samplers.</w:t>
      </w:r>
    </w:p>
    <w:p>
      <w:pPr>
        <w:pStyle w:val="Compact"/>
        <w:numPr>
          <w:numId w:val="1004"/>
          <w:ilvl w:val="1"/>
        </w:numPr>
      </w:pPr>
      <w:r>
        <w:t xml:space="preserve">Boats are first stage samples within a stratum, with clusters used to avoid</w:t>
      </w:r>
      <w:r>
        <w:t xml:space="preserve"> </w:t>
      </w:r>
      <w:r>
        <w:t xml:space="preserve">sampling bias due to non-random sampling</w:t>
      </w:r>
    </w:p>
    <w:p>
      <w:pPr>
        <w:numPr>
          <w:numId w:val="1003"/>
          <w:ilvl w:val="0"/>
        </w:numPr>
      </w:pPr>
      <w:r>
        <w:t xml:space="preserve">Sort requirements do not eliminate the need for port sampling.</w:t>
      </w:r>
    </w:p>
    <w:p>
      <w:pPr>
        <w:numPr>
          <w:numId w:val="1003"/>
          <w:ilvl w:val="0"/>
        </w:numPr>
      </w:pPr>
      <w:r>
        <w:t xml:space="preserve">The proliferation of market categories over time in the sampled catch has</w:t>
      </w:r>
      <w:r>
        <w:t xml:space="preserve"> </w:t>
      </w:r>
      <w:r>
        <w:t xml:space="preserve">not been matched with an increase in sampling effort, effectively reducing the</w:t>
      </w:r>
      <w:r>
        <w:t xml:space="preserve"> </w:t>
      </w:r>
      <w:r>
        <w:t xml:space="preserve">average number of samples per category over time (Figure X). This reduces</w:t>
      </w:r>
      <w:r>
        <w:t xml:space="preserve"> </w:t>
      </w:r>
      <w:r>
        <w:t xml:space="preserve">precision of catch estimates, increases uncertainty in stock assessment outputs</w:t>
      </w:r>
      <w:r>
        <w:t xml:space="preserve"> </w:t>
      </w:r>
      <w:r>
        <w:t xml:space="preserve">, and impedes efforts to monitor removals relative to catch targets.</w:t>
      </w:r>
    </w:p>
    <w:p>
      <w:pPr>
        <w:numPr>
          <w:numId w:val="1003"/>
          <w:ilvl w:val="0"/>
        </w:numPr>
      </w:pPr>
      <w:r>
        <w:t xml:space="preserve">Fishermen and Dealers determine Market Categories for landed catch; issue</w:t>
      </w:r>
      <w:r>
        <w:t xml:space="preserve"> </w:t>
      </w:r>
      <w:r>
        <w:t xml:space="preserve">with sampling can't get all categories; describe problem; sort requirements</w:t>
      </w:r>
      <w:r>
        <w:t xml:space="preserve"> </w:t>
      </w:r>
      <w:r>
        <w:t xml:space="preserve">used to increase proportion of a particular species in a given market</w:t>
      </w:r>
      <w:r>
        <w:t xml:space="preserve"> </w:t>
      </w:r>
      <w:r>
        <w:t xml:space="preserve">category, but other species are still landed in these categories (e.g.</w:t>
      </w:r>
      <w:r>
        <w:t xml:space="preserve"> </w:t>
      </w:r>
      <w:r>
        <w:t xml:space="preserve">bocaccio in Figure X); can improve precision of important targets, but is not</w:t>
      </w:r>
      <w:r>
        <w:t xml:space="preserve"> </w:t>
      </w:r>
      <w:r>
        <w:t xml:space="preserve">practical for large numbers of species; even for major targets, DOESN'T</w:t>
      </w:r>
      <w:r>
        <w:t xml:space="preserve"> </w:t>
      </w:r>
      <w:r>
        <w:t xml:space="preserve">ELIMINATE THE NEED FOR SAMPLING; cite example of Dover sole rex sole is</w:t>
      </w:r>
      <w:r>
        <w:t xml:space="preserve"> </w:t>
      </w:r>
      <w:r>
        <w:t xml:space="preserve">small fraction, but of a HUGE landing; decline in sampling effort; need for</w:t>
      </w:r>
      <w:r>
        <w:t xml:space="preserve"> </w:t>
      </w:r>
      <w:r>
        <w:t xml:space="preserve">model-based approach to impute missing strata; current approach is ad-hoc.</w:t>
      </w:r>
    </w:p>
    <w:p>
      <w:pPr>
        <w:numPr>
          <w:numId w:val="1003"/>
          <w:ilvl w:val="0"/>
        </w:numPr>
      </w:pPr>
      <w:r>
        <w:t xml:space="preserve">Statistical framework; focus of estimation is the total landed catch, in</w:t>
      </w:r>
      <w:r>
        <w:t xml:space="preserve"> </w:t>
      </w:r>
      <w:r>
        <w:t xml:space="preserve">weight, of a single species; extend Shelton et al. (20xx); model-based</w:t>
      </w:r>
      <w:r>
        <w:t xml:space="preserve"> </w:t>
      </w:r>
      <w:r>
        <w:t xml:space="preserve">allows for imputation, small-area estimation (Fey and Harriott); model</w:t>
      </w:r>
      <w:r>
        <w:t xml:space="preserve"> </w:t>
      </w:r>
      <w:r>
        <w:t xml:space="preserve">selection based on predictive criteria; model averaging to account for model</w:t>
      </w:r>
      <w:r>
        <w:t xml:space="preserve"> </w:t>
      </w:r>
      <w:r>
        <w:t xml:space="preserve">uncertainty; quantifies uncertainty.</w:t>
      </w:r>
    </w:p>
    <w:p>
      <w:pPr>
        <w:numPr>
          <w:numId w:val="1003"/>
          <w:ilvl w:val="0"/>
        </w:numPr>
      </w:pPr>
      <w:r>
        <w:t xml:space="preserve">Model-based approach is best course of action given sparse data, but best</w:t>
      </w:r>
      <w:r>
        <w:t xml:space="preserve"> </w:t>
      </w:r>
      <w:r>
        <w:t xml:space="preserve">solution is to increase sampling or reduce the number of strata.</w:t>
      </w:r>
    </w:p>
    <w:p>
      <w:pPr>
        <w:numPr>
          <w:numId w:val="1003"/>
          <w:ilvl w:val="0"/>
        </w:numPr>
      </w:pPr>
      <w:r>
        <w:t xml:space="preserve">Recommend cost/benefit analysis to help identify optimal number of market</w:t>
      </w:r>
      <w:r>
        <w:t xml:space="preserve"> </w:t>
      </w:r>
      <w:r>
        <w:t xml:space="preserve">categories given management goals.</w:t>
      </w:r>
    </w:p>
    <w:p>
      <w:pPr>
        <w:pStyle w:val="Heading1"/>
      </w:pPr>
      <w:bookmarkStart w:id="56" w:name="appendix"/>
      <w:bookmarkEnd w:id="56"/>
      <w:r>
        <w:t xml:space="preserve">Appendix</w:t>
      </w:r>
    </w:p>
    <w:p>
      <w:pPr>
        <w:pStyle w:val="Heading2"/>
      </w:pPr>
      <w:bookmarkStart w:id="57" w:name="appendix-a-modern-market-categories-and-sampling"/>
      <w:bookmarkEnd w:id="57"/>
      <w:r>
        <w:t xml:space="preserve">Appendix A: Modern Market Categories and Sampling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91to1999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2000to2015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Figures(bar91) and (bar00) show structure in port sampling data for two modern</w:t>
      </w:r>
      <w:r>
        <w:t xml:space="preserve"> </w:t>
      </w:r>
      <w:r>
        <w:t xml:space="preserve">unmodled time periods, 1991-1999 and 2000-2015. These modern time periods show</w:t>
      </w:r>
      <w:r>
        <w:t xml:space="preserve"> </w:t>
      </w:r>
      <w:r>
        <w:t xml:space="preserve">similar patterns in port sampling effort as the above describes modeled time</w:t>
      </w:r>
      <w:r>
        <w:t xml:space="preserve"> </w:t>
      </w:r>
      <w:r>
        <w:t xml:space="preserve">periods, although due to the increased number of market categories port</w:t>
      </w:r>
      <w:r>
        <w:t xml:space="preserve"> </w:t>
      </w:r>
      <w:r>
        <w:t xml:space="preserve">sampling is spread more thinly amoung the many categories. Namely port</w:t>
      </w:r>
      <w:r>
        <w:t xml:space="preserve"> </w:t>
      </w:r>
      <w:r>
        <w:t xml:space="preserve">sampling effort still seems to track both total landed weight, as well as the</w:t>
      </w:r>
      <w:r>
        <w:t xml:space="preserve"> </w:t>
      </w:r>
      <w:r>
        <w:t xml:space="preserve">number of species in each market category, however this pattern occurs across</w:t>
      </w:r>
      <w:r>
        <w:t xml:space="preserve"> </w:t>
      </w:r>
      <w:r>
        <w:t xml:space="preserve">many more market categories.</w:t>
      </w:r>
    </w:p>
    <w:p>
      <w:pPr>
        <w:pStyle w:val="BodyText"/>
      </w:pPr>
      <w:r>
        <w:t xml:space="preserve">In these two modern time periods a key feature of the data is the proliferation</w:t>
      </w:r>
      <w:r>
        <w:t xml:space="preserve"> </w:t>
      </w:r>
      <w:r>
        <w:t xml:space="preserve">of the number of market categories. Figures(bar91) and (bar00) show market</w:t>
      </w:r>
      <w:r>
        <w:t xml:space="preserve"> </w:t>
      </w:r>
      <w:r>
        <w:t xml:space="preserve">categories accounting for the top 99% of total landings in each time period. In</w:t>
      </w:r>
      <w:r>
        <w:t xml:space="preserve"> </w:t>
      </w:r>
      <w:r>
        <w:t xml:space="preserve">the modeled periods, 1978-1982 and 1983-1990, the top 99% of total landings are</w:t>
      </w:r>
      <w:r>
        <w:t xml:space="preserve"> </w:t>
      </w:r>
      <w:r>
        <w:t xml:space="preserve">landed into 6 and 12 distinct market categories respectively. In the unmodeled</w:t>
      </w:r>
      <w:r>
        <w:t xml:space="preserve"> </w:t>
      </w:r>
      <w:r>
        <w:t xml:space="preserve">periods shown here, 1991-1999 and 2000-2015, the top 99% of total landings are</w:t>
      </w:r>
      <w:r>
        <w:t xml:space="preserve"> </w:t>
      </w:r>
      <w:r>
        <w:t xml:space="preserve">landed into 20 and 28 distinct market categories respectively.</w:t>
      </w:r>
    </w:p>
    <w:p>
      <w:pPr>
        <w:pStyle w:val="BodyText"/>
      </w:pPr>
      <w:r>
        <w:t xml:space="preserve">It was noted in Section (Characteristics of the Landings Data) that market</w:t>
      </w:r>
      <w:r>
        <w:t xml:space="preserve"> </w:t>
      </w:r>
      <w:r>
        <w:t xml:space="preserve">category 267 (nomially Brown Rockfish) was actually composed of a relatively</w:t>
      </w:r>
      <w:r>
        <w:t xml:space="preserve"> </w:t>
      </w:r>
      <w:r>
        <w:t xml:space="preserve">little Brown Rockfish, while instead the market category actually contains</w:t>
      </w:r>
      <w:r>
        <w:t xml:space="preserve"> </w:t>
      </w:r>
      <w:r>
        <w:t xml:space="preserve">mostly Widow Rockfish. Figure (bar00) shows that in the most modern time</w:t>
      </w:r>
      <w:r>
        <w:t xml:space="preserve"> </w:t>
      </w:r>
      <w:r>
        <w:t xml:space="preserve">period (2000-2015) this pattern reverses as market category 267 is composed</w:t>
      </w:r>
      <w:r>
        <w:t xml:space="preserve"> </w:t>
      </w:r>
      <w:r>
        <w:t xml:space="preserve">almost entirely (99.6%) of Brown Rockfish.</w:t>
      </w:r>
    </w:p>
    <w:p>
      <w:pPr>
        <w:pStyle w:val="Heading2"/>
      </w:pPr>
      <w:bookmarkStart w:id="60" w:name="appendix-b-a-motivating-example"/>
      <w:bookmarkEnd w:id="60"/>
      <w:r>
        <w:t xml:space="preserve">Appendix B: A Motivating Example</w:t>
      </w:r>
    </w:p>
    <w:p>
      <w:pPr>
        <w:pStyle w:val="FirstParagraph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br w:type="textWrapping"/>
      </w:r>
      <w:r>
        <w:t xml:space="preserve">data from market category 250, in the Monterey port complex trawl fishery for</w:t>
      </w:r>
      <w:r>
        <w:t xml:space="preserve"> </w:t>
      </w:r>
      <w:r>
        <w:t xml:space="preserve">the second quarter of 1982. This stratum was selected as a relatively data rich</w:t>
      </w:r>
      <w:r>
        <w:t xml:space="preserve"> </w:t>
      </w:r>
      <w:r>
        <w:t xml:space="preserve">setting, although other stratum produce similar results. This stratum was</w:t>
      </w:r>
      <w:r>
        <w:t xml:space="preserve"> </w:t>
      </w:r>
      <w:r>
        <w:t xml:space="preserve">visited 32 times by port samplers, collecting a total of 59 cluster samples</w:t>
      </w:r>
      <w:r>
        <w:t xml:space="preserve"> </w:t>
      </w:r>
      <w:r>
        <w:t xml:space="preserve">across 55 unique species. For brevity, in this example, we only consider the</w:t>
      </w:r>
      <w:r>
        <w:t xml:space="preserve"> </w:t>
      </w:r>
      <w:r>
        <w:t xml:space="preserve">six most prevalent species (BCAC, CLPR, WDOW, YTRK, BANK, STRK).</w:t>
      </w:r>
    </w:p>
    <w:p>
      <w:pPr>
        <w:pStyle w:val="BodyText"/>
      </w:pPr>
      <w:r>
        <w:t xml:space="preserve">Simplified models under each of the discrete likelihoods, metioned above, are</w:t>
      </w:r>
      <w:r>
        <w:t xml:space="preserve"> </w:t>
      </w:r>
      <w:r>
        <w:t xml:space="preserve">fit to the subset data.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∼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</m:sub>
          </m:sSub>
          <m:r>
            <m:rPr/>
            <m:t>,</m:t>
          </m:r>
          <m:r>
            <m:rPr/>
            <m:t>ϕ</m:t>
          </m:r>
          <m:r>
            <m:rPr/>
            <m:t>)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takes the form of each of the considered Poisson, binomial, negative</w:t>
      </w:r>
      <w:r>
        <w:t xml:space="preserve"> </w:t>
      </w:r>
      <w:r>
        <w:t xml:space="preserve">binomial, and beta-binomial models,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represents the fixed species</w:t>
      </w:r>
      <w:r>
        <w:t xml:space="preserve"> </w:t>
      </w:r>
      <w:r>
        <w:t xml:space="preserve">parameters, and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included to generally represent the nuisance</w:t>
      </w:r>
      <w:r>
        <w:t xml:space="preserve"> </w:t>
      </w:r>
      <w:r>
        <w:t xml:space="preserve">parameters for modeling overdispersion in the negative binomial, and</w:t>
      </w:r>
      <w:r>
        <w:t xml:space="preserve"> </w:t>
      </w:r>
      <w:r>
        <w:t xml:space="preserve">beta-binomial models.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Table(likelihood) shows Mean Squared Error (MSE; computed on the species</w:t>
      </w:r>
      <w:r>
        <w:t xml:space="preserve"> </w:t>
      </w:r>
      <w:r>
        <w:t xml:space="preserve">composition scale), delta deviance information criterion (</w:t>
      </w:r>
      <m:oMath>
        <m:r>
          <m:rPr/>
          <m:t>Δ</m:t>
        </m:r>
      </m:oMath>
      <w:r>
        <w:t xml:space="preserve"> </w:t>
      </w:r>
      <w:r>
        <w:t xml:space="preserve">DIC), delta</w:t>
      </w:r>
      <w:r>
        <w:t xml:space="preserve"> </w:t>
      </w:r>
      <w:r>
        <w:t xml:space="preserve">widely applicable information criterion (</w:t>
      </w:r>
      <m:oMath>
        <m:r>
          <m:rPr/>
          <m:t>Δ</m:t>
        </m:r>
      </m:oMath>
      <w:r>
        <w:t xml:space="preserve"> </w:t>
      </w:r>
      <w:r>
        <w:t xml:space="preserve">WAIC), and marginal Bayesian</w:t>
      </w:r>
      <w:r>
        <w:t xml:space="preserve"> </w:t>
      </w:r>
      <w:r>
        <w:t xml:space="preserve">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 across the likelihood models fit. These</w:t>
      </w:r>
      <w:r>
        <w:t xml:space="preserve"> </w:t>
      </w:r>
      <w:r>
        <w:t xml:space="preserve">measures span a wide range of model selection philosophies and yet here they</w:t>
      </w:r>
      <w:r>
        <w:t xml:space="preserve"> </w:t>
      </w:r>
      <w:r>
        <w:t xml:space="preserve">all 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Figure(violin) shows the beta-binomial predictive distributions as a violin</w:t>
      </w:r>
      <w:r>
        <w:t xml:space="preserve"> </w:t>
      </w:r>
      <w:r>
        <w:t xml:space="preserve">plot, with the observed species compositions, from port sampling, plotted atop</w:t>
      </w:r>
      <w:r>
        <w:t xml:space="preserve"> </w:t>
      </w:r>
      <w:r>
        <w:t xml:space="preserve">each density. Figure(violin) demonstrates how the beta-binomial model</w:t>
      </w:r>
      <w:r>
        <w:t xml:space="preserve"> </w:t>
      </w:r>
      <w:r>
        <w:t xml:space="preserve">distributes predictive density over the unit interval. Species composition is</w:t>
      </w:r>
      <w:r>
        <w:t xml:space="preserve"> </w:t>
      </w:r>
      <w:r>
        <w:t xml:space="preserve">bounded on [0, 1], thus in the presence of large variability, predictive</w:t>
      </w:r>
      <w:r>
        <w:t xml:space="preserve"> </w:t>
      </w:r>
      <w:r>
        <w:t xml:space="preserve">density may aggregate around the bounds.</w:t>
      </w:r>
    </w:p>
    <w:p>
      <w:pPr>
        <w:pStyle w:val="BodyText"/>
      </w:pPr>
      <w:r>
        <w:t xml:space="preserve">Figure(Interval Plot) visualizes the predictive species composition</w:t>
      </w:r>
      <w:r>
        <w:t xml:space="preserve"> </w:t>
      </w:r>
      <w:r>
        <w:t xml:space="preserve">distributions as 95% Highest Density Intervals (HDI) (colored vertical lines),</w:t>
      </w:r>
      <w:r>
        <w:t xml:space="preserve"> </w:t>
      </w:r>
      <w:r>
        <w:t xml:space="preserve">plotted on top of the predictive means for each model and the observed species</w:t>
      </w:r>
      <w:r>
        <w:t xml:space="preserve"> </w:t>
      </w:r>
      <w:r>
        <w:t xml:space="preserve">compositions (black horizontal 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The predictive intervals in Figure(likelihoods) are</w:t>
      </w:r>
      <w:r>
        <w:t xml:space="preserve"> </w:t>
      </w:r>
      <w:r>
        <w:t xml:space="preserve">the smallest possible regions on each of the densities visualizes in</w:t>
      </w:r>
      <w:r>
        <w:t xml:space="preserve"> </w:t>
      </w:r>
      <w:r>
        <w:t xml:space="preserve">Figure (Violin) so that each intervals contain 95% probability. For the</w:t>
      </w:r>
      <w:r>
        <w:t xml:space="preserve"> </w:t>
      </w:r>
      <w:r>
        <w:t xml:space="preserve">example of STRK, notice that although the predictive HDI in Figure (Interval) is</w:t>
      </w:r>
      <w:r>
        <w:t xml:space="preserve"> </w:t>
      </w:r>
      <w:r>
        <w:t xml:space="preserve">split, the vast majority of density (seen in Figure (Violin)) lies directly</w:t>
      </w:r>
      <w:r>
        <w:t xml:space="preserve"> </w:t>
      </w:r>
      <w:r>
        <w:t xml:space="preserve">atop the data.</w:t>
      </w:r>
    </w:p>
    <w:p>
      <w:pPr>
        <w:pStyle w:val="Heading2"/>
      </w:pPr>
      <w:bookmarkStart w:id="63" w:name="appendix-c-prior-predictive"/>
      <w:bookmarkEnd w:id="63"/>
      <w:r>
        <w:t xml:space="preserve">Appendix C: Prior Predictive</w:t>
      </w:r>
    </w:p>
    <w:p>
      <w:pPr>
        <w:pStyle w:val="FirstParagraph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4572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65" w:name="appendix-d-spatial-model-averaging"/>
      <w:bookmarkEnd w:id="65"/>
      <w:r>
        <w:t xml:space="preserve">Appendix D: Spatial Model Averaging</w:t>
      </w:r>
    </w:p>
    <w:p>
      <w:pPr>
        <w:pStyle w:val="FirstParagraph"/>
      </w:pPr>
      <w:r>
        <w:t xml:space="preserve">Here the spatial model averaging results are shown for all modeled time periods</w:t>
      </w:r>
      <w:r>
        <w:t xml:space="preserve"> </w:t>
      </w:r>
      <w:r>
        <w:t xml:space="preserve">(1978-1982 and 1983-1990) in all modeled market categories. For brevity we</w:t>
      </w:r>
      <w:r>
        <w:t xml:space="preserve"> </w:t>
      </w:r>
      <w:r>
        <w:t xml:space="preserve">only show the five most highly weighted models in each mcarket category,</w:t>
      </w:r>
      <w:r>
        <w:t xml:space="preserve"> </w:t>
      </w:r>
      <w:r>
        <w:t xml:space="preserve">although 274 candidate port complex partioning schemes are computed in each</w:t>
      </w:r>
      <w:r>
        <w:t xml:space="preserve"> </w:t>
      </w:r>
      <w:r>
        <w:t xml:space="preserve">market category in each modeled time period.</w:t>
      </w:r>
    </w:p>
    <w:p>
      <w:pPr>
        <w:pStyle w:val="BodyText"/>
      </w:pPr>
      <w:r>
        <w:t xml:space="preserve">Notice that each market category has fairly unique port complex partitioning</w:t>
      </w:r>
      <w:r>
        <w:t xml:space="preserve"> </w:t>
      </w:r>
      <w:r>
        <w:t xml:space="preserve">results. The fact that each market category behaves uniquely indicates the</w:t>
      </w:r>
      <w:r>
        <w:t xml:space="preserve"> </w:t>
      </w:r>
      <w:r>
        <w:t xml:space="preserve">complexity of this system. Furthermore the fact that the BMA strategry picks</w:t>
      </w:r>
      <w:r>
        <w:t xml:space="preserve"> </w:t>
      </w:r>
      <w:r>
        <w:t xml:space="preserve">up on these varied market category behaviors indicates the flexibility of this</w:t>
      </w:r>
      <w:r>
        <w:t xml:space="preserve"> </w:t>
      </w:r>
      <w:r>
        <w:t xml:space="preserve">approach. Although the system is very dynamic, key breaks along California</w:t>
      </w:r>
      <w:r>
        <w:t xml:space="preserve"> </w:t>
      </w:r>
      <w:r>
        <w:t xml:space="preserve">biogeographic features, such as Cape Mendicino and/or Point Conception, seem to</w:t>
      </w:r>
      <w:r>
        <w:t xml:space="preserve"> </w:t>
      </w:r>
      <w:r>
        <w:t xml:space="preserve">be recurrent patterns.</w:t>
      </w:r>
    </w:p>
    <w:p>
      <w:pPr>
        <w:pStyle w:val="BodyText"/>
      </w:pP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appendix-e-nuisance-parameters"/>
      <w:bookmarkEnd w:id="70"/>
      <w:r>
        <w:t xml:space="preserve">Appendix E: Nuisance Parameters</w:t>
      </w:r>
    </w:p>
    <w:p>
      <w:pPr>
        <w:pStyle w:val="FirstParagraph"/>
      </w:pPr>
      <w:r>
        <w:t xml:space="preserve">Tables(X-Y) Summarize nuisance parameter posteriors for model M4 fitted in each</w:t>
      </w:r>
      <w:r>
        <w:t xml:space="preserve"> </w:t>
      </w:r>
      <w:r>
        <w:t xml:space="preserve">market category, in each modeled period. Recall high values of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indicate</w:t>
      </w:r>
      <w:r>
        <w:t xml:space="preserve"> </w:t>
      </w:r>
      <w:r>
        <w:t xml:space="preserve">overdispersion relative to the binomial model, and small values of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indicate</w:t>
      </w:r>
      <w:r>
        <w:t xml:space="preserve"> </w:t>
      </w:r>
      <w:r>
        <w:t xml:space="preserve">a high degree of temporal pooling in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parameters.</w:t>
      </w:r>
    </w:p>
    <w:p>
      <w:pPr>
        <w:pStyle w:val="Heading3"/>
      </w:pPr>
      <w:bookmarkStart w:id="71" w:name="overdispersion-parameter-rho"/>
      <w:bookmarkEnd w:id="71"/>
      <w:r>
        <w:t xml:space="preserve">Overdispersion Parameter (</w:t>
      </w:r>
      <m:oMath>
        <m:r>
          <m:rPr/>
          <m:t>ρ</m:t>
        </m:r>
      </m:oMath>
      <w:r>
        <w:t xml:space="preserve">)</w:t>
      </w:r>
    </w:p>
    <w:p>
      <w:pPr>
        <w:pStyle w:val="FirstParagraph"/>
      </w:pPr>
      <w:r>
        <w:t xml:space="preserve">In general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estimates seem to account for a fair degree of</w:t>
      </w:r>
      <w:r>
        <w:t xml:space="preserve"> </w:t>
      </w:r>
      <w:r>
        <w:t xml:space="preserve">overdispersion. Values of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never approach the maximal limit (</w:t>
      </w:r>
      <m:oMath>
        <m:r>
          <m:rPr/>
          <m:t>ρ</m:t>
        </m:r>
        <m:r>
          <m:rPr/>
          <m:t>=</m:t>
        </m:r>
        <m:r>
          <m:rPr/>
          <m:t>1</m:t>
        </m:r>
      </m:oMath>
      <w:r>
        <w:t xml:space="preserve">),</w:t>
      </w:r>
      <w:r>
        <w:t xml:space="preserve"> </w:t>
      </w:r>
      <w:r>
        <w:t xml:space="preserve">and thus the beta-binomial model seems to be appropriatly to modeling the</w:t>
      </w:r>
      <w:r>
        <w:t xml:space="preserve"> </w:t>
      </w:r>
      <w:r>
        <w:t xml:space="preserve">observed residual variance of these data, on average, without structurally</w:t>
      </w:r>
      <w:r>
        <w:t xml:space="preserve"> </w:t>
      </w:r>
      <w:r>
        <w:t xml:space="preserve">underestimating variablitly.</w:t>
      </w:r>
    </w:p>
    <w:p>
      <w:pPr>
        <w:pStyle w:val="Heading4"/>
      </w:pPr>
      <w:bookmarkStart w:id="72" w:name="section-2"/>
      <w:bookmarkEnd w:id="72"/>
      <w:r>
        <w:t xml:space="preserve">78-82</w:t>
      </w:r>
    </w:p>
    <w:p>
      <w:pPr>
        <w:pStyle w:val="Heading4"/>
      </w:pPr>
      <w:bookmarkStart w:id="73" w:name="section-3"/>
      <w:bookmarkEnd w:id="73"/>
      <w:r>
        <w:t xml:space="preserve">83-90</w:t>
      </w:r>
    </w:p>
    <w:p>
      <w:pPr>
        <w:pStyle w:val="Heading3"/>
      </w:pPr>
      <w:bookmarkStart w:id="74" w:name="temporal-pooling-v"/>
      <w:bookmarkEnd w:id="74"/>
      <w:r>
        <w:t xml:space="preserve">Temporal Pooling (</w:t>
      </w:r>
      <m:oMath>
        <m:r>
          <m:rPr/>
          <m:t>v</m:t>
        </m:r>
      </m:oMath>
      <w:r>
        <w:t xml:space="preserve">)</w:t>
      </w:r>
    </w:p>
    <w:p>
      <w:pPr>
        <w:pStyle w:val="FirstParagraph"/>
      </w:pPr>
      <w:r>
        <w:t xml:space="preserve">Each modeled market category and time period require a different degree of</w:t>
      </w:r>
      <w:r>
        <w:t xml:space="preserve"> </w:t>
      </w:r>
      <w:r>
        <w:t xml:space="preserve">pooling. The variance estimates span 2 orders of magnitudes with the smallest</w:t>
      </w:r>
      <w:r>
        <w:t xml:space="preserve"> </w:t>
      </w:r>
      <w:r>
        <w:t xml:space="preserve">estimate (indicating the most temporal shrinkage) occuring in market category</w:t>
      </w:r>
      <w:r>
        <w:t xml:space="preserve"> </w:t>
      </w:r>
      <w:r>
        <w:t xml:space="preserve">250 in 1983-1990 and the largest estimate (indicating the least temporal</w:t>
      </w:r>
      <w:r>
        <w:t xml:space="preserve"> </w:t>
      </w:r>
      <w:r>
        <w:t xml:space="preserve">shrinkage) occuring in market category 269 in 1983-1990. Modeling each market</w:t>
      </w:r>
      <w:r>
        <w:t xml:space="preserve"> </w:t>
      </w:r>
      <w:r>
        <w:t xml:space="preserve">category separately provides the flexibility to separatly characterize these</w:t>
      </w:r>
      <w:r>
        <w:t xml:space="preserve"> </w:t>
      </w:r>
      <w:r>
        <w:t xml:space="preserve">largely distinct temporal pooling behaviors.</w:t>
      </w:r>
    </w:p>
    <w:p>
      <w:pPr>
        <w:pStyle w:val="Heading4"/>
      </w:pPr>
      <w:bookmarkStart w:id="75" w:name="section-4"/>
      <w:bookmarkEnd w:id="75"/>
      <w:r>
        <w:t xml:space="preserve">78-82</w:t>
      </w:r>
    </w:p>
    <w:p>
      <w:pPr>
        <w:pStyle w:val="Heading4"/>
      </w:pPr>
      <w:bookmarkStart w:id="76" w:name="section-5"/>
      <w:bookmarkEnd w:id="76"/>
      <w:r>
        <w:t xml:space="preserve">83-90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3163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eefb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58" Target="media/rId58.pdf" /><Relationship Type="http://schemas.openxmlformats.org/officeDocument/2006/relationships/image" Id="rId59" Target="media/rId59.pdf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