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brand-strategy-v0.1"/>
    <w:p>
      <w:pPr>
        <w:pStyle w:val="Heading1"/>
      </w:pPr>
      <w:r>
        <w:t xml:space="preserve">Brand Strategy v0.1</w:t>
      </w:r>
    </w:p>
    <w:bookmarkStart w:id="21" w:name="status-and-scope-boundaries"/>
    <w:p>
      <w:pPr>
        <w:pStyle w:val="Heading2"/>
      </w:pPr>
      <w:r>
        <w:t xml:space="preserve">Status and scope boundaries</w:t>
      </w:r>
    </w:p>
    <w:p>
      <w:pPr>
        <w:pStyle w:val="FirstParagraph"/>
      </w:pPr>
      <w:r>
        <w:t xml:space="preserve">This document defines the</w:t>
      </w:r>
      <w:r>
        <w:t xml:space="preserve"> </w:t>
      </w:r>
      <w:r>
        <w:rPr>
          <w:b/>
          <w:bCs/>
        </w:rPr>
        <w:t xml:space="preserve">brand strategy</w:t>
      </w:r>
      <w:r>
        <w:t xml:space="preserve"> </w:t>
      </w:r>
      <w:r>
        <w:t xml:space="preserve">for the BecomingOS product. It is for planning and documentation only and does not approve any public launch, MVP build, production readiness or paid advertising. BecomingOS is pre‑MVP with only a limited private beta planned; all positioning, messaging and audience assumptions must be treated as unvalidated until tested. The brand must not be positioned as therapy, diagnosis, treatment, crisis support, medical advice, legal advice, financial advice or a replacement for professional support【fileciteturn2file0L18-L22】. Do not make claims about market demand, pricing, outcomes, compliance, or security without supporting evidence【fileciteturn2file0L390-L403】.</w:t>
      </w:r>
    </w:p>
    <w:bookmarkEnd w:id="21"/>
    <w:bookmarkStart w:id="22" w:name="Xb82727a4630292934a3031730a814755e088429"/>
    <w:p>
      <w:pPr>
        <w:pStyle w:val="Heading2"/>
      </w:pPr>
      <w:r>
        <w:t xml:space="preserve">External product name and internal repo alias</w:t>
      </w:r>
    </w:p>
    <w:p>
      <w:pPr>
        <w:pStyle w:val="Compact"/>
        <w:numPr>
          <w:ilvl w:val="0"/>
          <w:numId w:val="1001"/>
        </w:numPr>
      </w:pPr>
      <w:r>
        <w:rPr>
          <w:b/>
          <w:bCs/>
        </w:rPr>
        <w:t xml:space="preserve">External product name:</w:t>
      </w:r>
      <w:r>
        <w:t xml:space="preserve"> </w:t>
      </w:r>
      <w:r>
        <w:t xml:space="preserve">BecomingOS</w:t>
      </w:r>
    </w:p>
    <w:p>
      <w:pPr>
        <w:pStyle w:val="Compact"/>
        <w:numPr>
          <w:ilvl w:val="0"/>
          <w:numId w:val="1001"/>
        </w:numPr>
      </w:pPr>
      <w:r>
        <w:rPr>
          <w:b/>
          <w:bCs/>
        </w:rPr>
        <w:t xml:space="preserve">Internal repository/project alias:</w:t>
      </w:r>
      <w:r>
        <w:t xml:space="preserve"> </w:t>
      </w:r>
      <w:r>
        <w:t xml:space="preserve">lifeOS</w:t>
      </w:r>
    </w:p>
    <w:p>
      <w:pPr>
        <w:pStyle w:val="FirstParagraph"/>
      </w:pPr>
      <w:r>
        <w:t xml:space="preserve">The internal lifeOS name is an alias and must not be used in marketing【fileciteturn5file0L19-L22】.</w:t>
      </w:r>
    </w:p>
    <w:bookmarkEnd w:id="22"/>
    <w:bookmarkStart w:id="23" w:name="brand-category"/>
    <w:p>
      <w:pPr>
        <w:pStyle w:val="Heading2"/>
      </w:pPr>
      <w:r>
        <w:t xml:space="preserve">Brand category</w:t>
      </w:r>
    </w:p>
    <w:p>
      <w:pPr>
        <w:pStyle w:val="FirstParagraph"/>
      </w:pPr>
      <w:r>
        <w:t xml:space="preserve">BecomingOS is positioned as a</w:t>
      </w:r>
      <w:r>
        <w:t xml:space="preserve"> </w:t>
      </w:r>
      <w:r>
        <w:rPr>
          <w:b/>
          <w:bCs/>
        </w:rPr>
        <w:t xml:space="preserve">private AI life operating system</w:t>
      </w:r>
      <w:r>
        <w:t xml:space="preserve"> </w:t>
      </w:r>
      <w:r>
        <w:t xml:space="preserve">for self‑discovery, values, goals, decisions, daily planning, memory and future‑self alignment【fileciteturn2file0L17-L20】. The broader category is an educational, non‑clinical reflection and action‑planning system【fileciteturn5file0L26-L27】.</w:t>
      </w:r>
    </w:p>
    <w:bookmarkEnd w:id="23"/>
    <w:bookmarkStart w:id="24" w:name="primary-positioning-statement"/>
    <w:p>
      <w:pPr>
        <w:pStyle w:val="Heading2"/>
      </w:pPr>
      <w:r>
        <w:t xml:space="preserve">Primary positioning statement</w:t>
      </w:r>
    </w:p>
    <w:p>
      <w:pPr>
        <w:pStyle w:val="BlockText"/>
      </w:pPr>
      <w:r>
        <w:rPr>
          <w:b/>
          <w:bCs/>
        </w:rPr>
        <w:t xml:space="preserve">BecomingOS helps people understand themselves, remember what matters, plan their days and make decisions aligned with the person they want to become</w:t>
      </w:r>
      <w:r>
        <w:t xml:space="preserve">【fileciteturn2file0L24-L28】.</w:t>
      </w:r>
    </w:p>
    <w:bookmarkEnd w:id="24"/>
    <w:bookmarkStart w:id="25" w:name="oneliner"/>
    <w:p>
      <w:pPr>
        <w:pStyle w:val="Heading2"/>
      </w:pPr>
      <w:r>
        <w:t xml:space="preserve">One‑liner</w:t>
      </w:r>
    </w:p>
    <w:p>
      <w:pPr>
        <w:pStyle w:val="BlockText"/>
      </w:pPr>
      <w:r>
        <w:rPr>
          <w:b/>
          <w:bCs/>
        </w:rPr>
        <w:t xml:space="preserve">BecomingOS is a private AI life operating system that helps you organise your values, goals, memories, decisions and daily actions around who you want to become</w:t>
      </w:r>
      <w:r>
        <w:t xml:space="preserve">【fileciteturn2file0L33-L35】.</w:t>
      </w:r>
    </w:p>
    <w:bookmarkEnd w:id="25"/>
    <w:bookmarkStart w:id="26" w:name="tagline-options"/>
    <w:p>
      <w:pPr>
        <w:pStyle w:val="Heading2"/>
      </w:pPr>
      <w:r>
        <w:t xml:space="preserve">Tagline options</w:t>
      </w:r>
    </w:p>
    <w:p>
      <w:pPr>
        <w:pStyle w:val="Compact"/>
        <w:numPr>
          <w:ilvl w:val="0"/>
          <w:numId w:val="1002"/>
        </w:numPr>
      </w:pPr>
      <w:r>
        <w:rPr>
          <w:b/>
          <w:bCs/>
        </w:rPr>
        <w:t xml:space="preserve">Build the future version of yourself</w:t>
      </w:r>
      <w:r>
        <w:t xml:space="preserve">【fileciteturn2file0L29-L32】</w:t>
      </w:r>
    </w:p>
    <w:p>
      <w:pPr>
        <w:pStyle w:val="Compact"/>
        <w:numPr>
          <w:ilvl w:val="0"/>
          <w:numId w:val="1002"/>
        </w:numPr>
      </w:pPr>
      <w:r>
        <w:rPr>
          <w:b/>
          <w:bCs/>
        </w:rPr>
        <w:t xml:space="preserve">Understand yourself. Act like your future self</w:t>
      </w:r>
    </w:p>
    <w:p>
      <w:pPr>
        <w:pStyle w:val="Compact"/>
        <w:numPr>
          <w:ilvl w:val="0"/>
          <w:numId w:val="1002"/>
        </w:numPr>
      </w:pPr>
      <w:r>
        <w:rPr>
          <w:b/>
          <w:bCs/>
        </w:rPr>
        <w:t xml:space="preserve">Remember what matters and plan your day</w:t>
      </w:r>
    </w:p>
    <w:p>
      <w:pPr>
        <w:pStyle w:val="Compact"/>
        <w:numPr>
          <w:ilvl w:val="0"/>
          <w:numId w:val="1002"/>
        </w:numPr>
      </w:pPr>
      <w:r>
        <w:rPr>
          <w:b/>
          <w:bCs/>
        </w:rPr>
        <w:t xml:space="preserve">Align today with who you want to become</w:t>
      </w:r>
    </w:p>
    <w:p>
      <w:pPr>
        <w:pStyle w:val="Compact"/>
        <w:numPr>
          <w:ilvl w:val="0"/>
          <w:numId w:val="1002"/>
        </w:numPr>
      </w:pPr>
      <w:r>
        <w:rPr>
          <w:b/>
          <w:bCs/>
        </w:rPr>
        <w:t xml:space="preserve">One system for self‑discovery, decisions and daily direction</w:t>
      </w:r>
    </w:p>
    <w:bookmarkEnd w:id="26"/>
    <w:bookmarkStart w:id="28" w:name="target-audience"/>
    <w:p>
      <w:pPr>
        <w:pStyle w:val="Heading2"/>
      </w:pPr>
      <w:r>
        <w:t xml:space="preserve">Target audience</w:t>
      </w:r>
    </w:p>
    <w:p>
      <w:pPr>
        <w:pStyle w:val="FirstParagraph"/>
      </w:pPr>
      <w:r>
        <w:t xml:space="preserve">The core audience is overwhelmed self‑improvement users who already use notes, calendars, journals, reminders, ChatGPT or habit apps but lack one joined‑up system that remembers their values, goals, priorities and commitments【fileciteturn2file0L84-L88】.</w:t>
      </w:r>
    </w:p>
    <w:bookmarkStart w:id="27" w:name="early-subaudiences"/>
    <w:p>
      <w:pPr>
        <w:pStyle w:val="Heading3"/>
      </w:pPr>
      <w:r>
        <w:t xml:space="preserve">Early sub‑audiences</w:t>
      </w:r>
    </w:p>
    <w:p>
      <w:pPr>
        <w:pStyle w:val="Compact"/>
        <w:numPr>
          <w:ilvl w:val="0"/>
          <w:numId w:val="1003"/>
        </w:numPr>
      </w:pPr>
      <w:r>
        <w:rPr>
          <w:b/>
          <w:bCs/>
        </w:rPr>
        <w:t xml:space="preserve">Entrepreneurs and builders</w:t>
      </w:r>
      <w:r>
        <w:t xml:space="preserve"> </w:t>
      </w:r>
      <w:r>
        <w:t xml:space="preserve">– need decision support, focus, planning, values alignment and accountability【fileciteturn2file0L91-L93】.</w:t>
      </w:r>
    </w:p>
    <w:p>
      <w:pPr>
        <w:pStyle w:val="Compact"/>
        <w:numPr>
          <w:ilvl w:val="0"/>
          <w:numId w:val="1003"/>
        </w:numPr>
      </w:pPr>
      <w:r>
        <w:rPr>
          <w:b/>
          <w:bCs/>
        </w:rPr>
        <w:t xml:space="preserve">Carers and responsibility‑heavy users</w:t>
      </w:r>
      <w:r>
        <w:t xml:space="preserve"> </w:t>
      </w:r>
      <w:r>
        <w:t xml:space="preserve">– need organisation, self‑awareness, reminders, boundaries and life‑priority clarity【fileciteturn2file0L94-L96】.</w:t>
      </w:r>
    </w:p>
    <w:p>
      <w:pPr>
        <w:pStyle w:val="Compact"/>
        <w:numPr>
          <w:ilvl w:val="0"/>
          <w:numId w:val="1003"/>
        </w:numPr>
      </w:pPr>
      <w:r>
        <w:rPr>
          <w:b/>
          <w:bCs/>
        </w:rPr>
        <w:t xml:space="preserve">People rebuilding routines</w:t>
      </w:r>
      <w:r>
        <w:t xml:space="preserve"> </w:t>
      </w:r>
      <w:r>
        <w:t xml:space="preserve">– need structure, reflection, small steps and daily follow‑through【fileciteturn2file0L97-L99】.</w:t>
      </w:r>
    </w:p>
    <w:p>
      <w:pPr>
        <w:pStyle w:val="Compact"/>
        <w:numPr>
          <w:ilvl w:val="0"/>
          <w:numId w:val="1003"/>
        </w:numPr>
      </w:pPr>
      <w:r>
        <w:rPr>
          <w:b/>
          <w:bCs/>
        </w:rPr>
        <w:t xml:space="preserve">Self‑help and journaling users</w:t>
      </w:r>
      <w:r>
        <w:t xml:space="preserve"> </w:t>
      </w:r>
      <w:r>
        <w:t xml:space="preserve">– want growth but need a personalised system【fileciteturn2file0L100-L102】.</w:t>
      </w:r>
    </w:p>
    <w:p>
      <w:pPr>
        <w:pStyle w:val="Compact"/>
        <w:numPr>
          <w:ilvl w:val="0"/>
          <w:numId w:val="1003"/>
        </w:numPr>
      </w:pPr>
      <w:r>
        <w:rPr>
          <w:b/>
          <w:bCs/>
        </w:rPr>
        <w:t xml:space="preserve">Disorganised or overwhelmed users</w:t>
      </w:r>
      <w:r>
        <w:t xml:space="preserve"> </w:t>
      </w:r>
      <w:r>
        <w:t xml:space="preserve">– need planning, reminders, memory and simplified next actions while avoiding clinical language【fileciteturn2file0L103-L105】.</w:t>
      </w:r>
    </w:p>
    <w:bookmarkEnd w:id="27"/>
    <w:bookmarkEnd w:id="28"/>
    <w:bookmarkStart w:id="29" w:name="audience-segments-to-test"/>
    <w:p>
      <w:pPr>
        <w:pStyle w:val="Heading2"/>
      </w:pPr>
      <w:r>
        <w:t xml:space="preserve">Audience segments to test</w:t>
      </w:r>
    </w:p>
    <w:p>
      <w:pPr>
        <w:pStyle w:val="FirstParagraph"/>
      </w:pPr>
      <w:r>
        <w:t xml:space="preserve">To validate messaging, test with:</w:t>
      </w:r>
    </w:p>
    <w:p>
      <w:pPr>
        <w:pStyle w:val="Compact"/>
        <w:numPr>
          <w:ilvl w:val="0"/>
          <w:numId w:val="1004"/>
        </w:numPr>
      </w:pPr>
      <w:r>
        <w:rPr>
          <w:b/>
          <w:bCs/>
        </w:rPr>
        <w:t xml:space="preserve">Entrepreneurs/builders</w:t>
      </w:r>
      <w:r>
        <w:t xml:space="preserve"> </w:t>
      </w:r>
      <w:r>
        <w:t xml:space="preserve">vs.</w:t>
      </w:r>
      <w:r>
        <w:t xml:space="preserve"> </w:t>
      </w:r>
      <w:r>
        <w:rPr>
          <w:b/>
          <w:bCs/>
        </w:rPr>
        <w:t xml:space="preserve">carers</w:t>
      </w:r>
      <w:r>
        <w:t xml:space="preserve">, to identify which group resonates.</w:t>
      </w:r>
    </w:p>
    <w:p>
      <w:pPr>
        <w:pStyle w:val="Compact"/>
        <w:numPr>
          <w:ilvl w:val="0"/>
          <w:numId w:val="1004"/>
        </w:numPr>
      </w:pPr>
      <w:r>
        <w:rPr>
          <w:b/>
          <w:bCs/>
        </w:rPr>
        <w:t xml:space="preserve">Busy parents</w:t>
      </w:r>
      <w:r>
        <w:t xml:space="preserve"> </w:t>
      </w:r>
      <w:r>
        <w:t xml:space="preserve">vs.</w:t>
      </w:r>
      <w:r>
        <w:t xml:space="preserve"> </w:t>
      </w:r>
      <w:r>
        <w:rPr>
          <w:b/>
          <w:bCs/>
        </w:rPr>
        <w:t xml:space="preserve">people rebuilding routines</w:t>
      </w:r>
      <w:r>
        <w:t xml:space="preserve">, to understand different pain points.</w:t>
      </w:r>
    </w:p>
    <w:p>
      <w:pPr>
        <w:pStyle w:val="Compact"/>
        <w:numPr>
          <w:ilvl w:val="0"/>
          <w:numId w:val="1004"/>
        </w:numPr>
      </w:pPr>
      <w:r>
        <w:rPr>
          <w:b/>
          <w:bCs/>
        </w:rPr>
        <w:t xml:space="preserve">Existing journaling or AI‑tool users</w:t>
      </w:r>
      <w:r>
        <w:t xml:space="preserve"> </w:t>
      </w:r>
      <w:r>
        <w:t xml:space="preserve">vs.</w:t>
      </w:r>
      <w:r>
        <w:t xml:space="preserve"> </w:t>
      </w:r>
      <w:r>
        <w:rPr>
          <w:b/>
          <w:bCs/>
        </w:rPr>
        <w:t xml:space="preserve">people new to personal development tools</w:t>
      </w:r>
      <w:r>
        <w:t xml:space="preserve">.</w:t>
      </w:r>
    </w:p>
    <w:p>
      <w:pPr>
        <w:pStyle w:val="Compact"/>
        <w:numPr>
          <w:ilvl w:val="0"/>
          <w:numId w:val="1004"/>
        </w:numPr>
      </w:pPr>
      <w:r>
        <w:rPr>
          <w:b/>
          <w:bCs/>
        </w:rPr>
        <w:t xml:space="preserve">Self‑improvement enthusiasts</w:t>
      </w:r>
      <w:r>
        <w:t xml:space="preserve"> </w:t>
      </w:r>
      <w:r>
        <w:t xml:space="preserve">vs.</w:t>
      </w:r>
      <w:r>
        <w:t xml:space="preserve"> </w:t>
      </w:r>
      <w:r>
        <w:rPr>
          <w:b/>
          <w:bCs/>
        </w:rPr>
        <w:t xml:space="preserve">practical planners</w:t>
      </w:r>
      <w:r>
        <w:t xml:space="preserve">, to gauge emotional vs. pragmatic appeal.</w:t>
      </w:r>
    </w:p>
    <w:bookmarkEnd w:id="29"/>
    <w:bookmarkStart w:id="30" w:name="emotional-promise"/>
    <w:p>
      <w:pPr>
        <w:pStyle w:val="Heading2"/>
      </w:pPr>
      <w:r>
        <w:t xml:space="preserve">Emotional promise</w:t>
      </w:r>
    </w:p>
    <w:p>
      <w:pPr>
        <w:pStyle w:val="FirstParagraph"/>
      </w:pPr>
      <w:r>
        <w:t xml:space="preserve">BecomingOS promises clarity, calm and alignment. Users should feel more self‑aware, in control of their priorities and confident that their daily actions align with their future self. The brand evokes warmth, trust and personal growth without pressure or judgment.</w:t>
      </w:r>
    </w:p>
    <w:bookmarkEnd w:id="30"/>
    <w:bookmarkStart w:id="31" w:name="practical-promise"/>
    <w:p>
      <w:pPr>
        <w:pStyle w:val="Heading2"/>
      </w:pPr>
      <w:r>
        <w:t xml:space="preserve">Practical promise</w:t>
      </w:r>
    </w:p>
    <w:p>
      <w:pPr>
        <w:pStyle w:val="BlockText"/>
      </w:pPr>
      <w:r>
        <w:rPr>
          <w:b/>
          <w:bCs/>
        </w:rPr>
        <w:t xml:space="preserve">Understand yourself. Remember what matters. Act like your future self</w:t>
      </w:r>
      <w:r>
        <w:t xml:space="preserve">【fileciteturn2file0L37-L40】.</w:t>
      </w:r>
    </w:p>
    <w:p>
      <w:pPr>
        <w:pStyle w:val="FirstParagraph"/>
      </w:pPr>
      <w:r>
        <w:t xml:space="preserve">Practically, BecomingOS guides users through self‑discovery questions, records user‑approved memories, builds a future‑self profile, offers decision guidance using personal context and generates a daily plan that balances tasks, energy, commitments and reflection【fileciteturn2file0L107-L119】【fileciteturn3file0L139-L143】.</w:t>
      </w:r>
    </w:p>
    <w:bookmarkEnd w:id="31"/>
    <w:bookmarkStart w:id="32" w:name="product-differentiation"/>
    <w:p>
      <w:pPr>
        <w:pStyle w:val="Heading2"/>
      </w:pPr>
      <w:r>
        <w:t xml:space="preserve">Product differentiation</w:t>
      </w:r>
    </w:p>
    <w:p>
      <w:pPr>
        <w:pStyle w:val="FirstParagraph"/>
      </w:pPr>
      <w:r>
        <w:t xml:space="preserve">BecomingOS is not just another habit tracker, journal, calendar or generic chatbot【fileciteturn2file0L106-L118】. It combines:</w:t>
      </w:r>
    </w:p>
    <w:p>
      <w:pPr>
        <w:pStyle w:val="Compact"/>
        <w:numPr>
          <w:ilvl w:val="0"/>
          <w:numId w:val="1005"/>
        </w:numPr>
      </w:pPr>
      <w:r>
        <w:rPr>
          <w:b/>
          <w:bCs/>
        </w:rPr>
        <w:t xml:space="preserve">Guided self‑discovery</w:t>
      </w:r>
      <w:r>
        <w:t xml:space="preserve"> </w:t>
      </w:r>
      <w:r>
        <w:t xml:space="preserve">– structured questions about values, goals and patterns【fileciteturn3file0L114-L118】.</w:t>
      </w:r>
    </w:p>
    <w:p>
      <w:pPr>
        <w:pStyle w:val="Compact"/>
        <w:numPr>
          <w:ilvl w:val="0"/>
          <w:numId w:val="1005"/>
        </w:numPr>
      </w:pPr>
      <w:r>
        <w:rPr>
          <w:b/>
          <w:bCs/>
        </w:rPr>
        <w:t xml:space="preserve">User‑confirmed AI memory</w:t>
      </w:r>
      <w:r>
        <w:t xml:space="preserve"> </w:t>
      </w:r>
      <w:r>
        <w:t xml:space="preserve">– nothing becomes memory without user approval; users can edit or delete memories【fileciteturn2file0L119-L120】.</w:t>
      </w:r>
    </w:p>
    <w:p>
      <w:pPr>
        <w:pStyle w:val="Compact"/>
        <w:numPr>
          <w:ilvl w:val="0"/>
          <w:numId w:val="1005"/>
        </w:numPr>
      </w:pPr>
      <w:r>
        <w:rPr>
          <w:b/>
          <w:bCs/>
        </w:rPr>
        <w:t xml:space="preserve">Future‑self profile</w:t>
      </w:r>
      <w:r>
        <w:t xml:space="preserve"> </w:t>
      </w:r>
      <w:r>
        <w:t xml:space="preserve">– a clear profile of the person the user is becoming【fileciteturn3file0L126-L130】.</w:t>
      </w:r>
    </w:p>
    <w:p>
      <w:pPr>
        <w:pStyle w:val="Compact"/>
        <w:numPr>
          <w:ilvl w:val="0"/>
          <w:numId w:val="1005"/>
        </w:numPr>
      </w:pPr>
      <w:r>
        <w:rPr>
          <w:b/>
          <w:bCs/>
        </w:rPr>
        <w:t xml:space="preserve">Decision guidance</w:t>
      </w:r>
      <w:r>
        <w:t xml:space="preserve"> </w:t>
      </w:r>
      <w:r>
        <w:t xml:space="preserve">– AI guidance checks choices against user values, goals and commitments【fileciteturn3file0L133-L136】.</w:t>
      </w:r>
    </w:p>
    <w:p>
      <w:pPr>
        <w:pStyle w:val="Compact"/>
        <w:numPr>
          <w:ilvl w:val="0"/>
          <w:numId w:val="1005"/>
        </w:numPr>
      </w:pPr>
      <w:r>
        <w:rPr>
          <w:b/>
          <w:bCs/>
        </w:rPr>
        <w:t xml:space="preserve">Daily planning</w:t>
      </w:r>
      <w:r>
        <w:t xml:space="preserve"> </w:t>
      </w:r>
      <w:r>
        <w:t xml:space="preserve">– a Today Plan that balances tasks, energy and reflection【fileciteturn3file0L139-L143】.</w:t>
      </w:r>
    </w:p>
    <w:p>
      <w:pPr>
        <w:pStyle w:val="Compact"/>
        <w:numPr>
          <w:ilvl w:val="0"/>
          <w:numId w:val="1005"/>
        </w:numPr>
      </w:pPr>
      <w:r>
        <w:rPr>
          <w:b/>
          <w:bCs/>
        </w:rPr>
        <w:t xml:space="preserve">Life capture</w:t>
      </w:r>
      <w:r>
        <w:t xml:space="preserve"> </w:t>
      </w:r>
      <w:r>
        <w:t xml:space="preserve">– photos, documents, voice notes and videos turn real‑life information into summaries, tasks and reminders【fileciteturn3file0L146-L148】.</w:t>
      </w:r>
    </w:p>
    <w:p>
      <w:pPr>
        <w:pStyle w:val="Compact"/>
        <w:numPr>
          <w:ilvl w:val="0"/>
          <w:numId w:val="1005"/>
        </w:numPr>
      </w:pPr>
      <w:r>
        <w:rPr>
          <w:b/>
          <w:bCs/>
        </w:rPr>
        <w:t xml:space="preserve">Support circle</w:t>
      </w:r>
      <w:r>
        <w:t xml:space="preserve"> </w:t>
      </w:r>
      <w:r>
        <w:t xml:space="preserve">– trusted people can support accountability with user‑controlled permissions【fileciteturn3file0L151-L154】.</w:t>
      </w:r>
    </w:p>
    <w:p>
      <w:pPr>
        <w:pStyle w:val="Compact"/>
        <w:numPr>
          <w:ilvl w:val="0"/>
          <w:numId w:val="1005"/>
        </w:numPr>
      </w:pPr>
      <w:r>
        <w:rPr>
          <w:b/>
          <w:bCs/>
        </w:rPr>
        <w:t xml:space="preserve">Privacy and consent</w:t>
      </w:r>
      <w:r>
        <w:t xml:space="preserve"> </w:t>
      </w:r>
      <w:r>
        <w:t xml:space="preserve">– the system is private by design, requiring user confirmation before any memory is stored【fileciteturn3file0L198-L219】.</w:t>
      </w:r>
    </w:p>
    <w:bookmarkEnd w:id="32"/>
    <w:bookmarkStart w:id="33" w:name="brand-personality"/>
    <w:p>
      <w:pPr>
        <w:pStyle w:val="Heading2"/>
      </w:pPr>
      <w:r>
        <w:t xml:space="preserve">Brand personality</w:t>
      </w:r>
    </w:p>
    <w:p>
      <w:pPr>
        <w:pStyle w:val="FirstParagraph"/>
      </w:pPr>
      <w:r>
        <w:t xml:space="preserve">BecomingOS should feel</w:t>
      </w:r>
      <w:r>
        <w:t xml:space="preserve"> </w:t>
      </w:r>
      <w:r>
        <w:rPr>
          <w:b/>
          <w:bCs/>
        </w:rPr>
        <w:t xml:space="preserve">premium</w:t>
      </w:r>
      <w:r>
        <w:t xml:space="preserve">,</w:t>
      </w:r>
      <w:r>
        <w:t xml:space="preserve"> </w:t>
      </w:r>
      <w:r>
        <w:rPr>
          <w:b/>
          <w:bCs/>
        </w:rPr>
        <w:t xml:space="preserve">calm</w:t>
      </w:r>
      <w:r>
        <w:t xml:space="preserve"> </w:t>
      </w:r>
      <w:r>
        <w:t xml:space="preserve">and</w:t>
      </w:r>
      <w:r>
        <w:t xml:space="preserve"> </w:t>
      </w:r>
      <w:r>
        <w:rPr>
          <w:b/>
          <w:bCs/>
        </w:rPr>
        <w:t xml:space="preserve">personal</w:t>
      </w:r>
      <w:r>
        <w:t xml:space="preserve">【fileciteturn2file0L310-L321】. It is reflective, intelligent and trustworthy, with a slightly futuristic feel but avoiding clinical, corporate or hype‑driven tones. It encourages self‑confidence and respects user autonomy like a thoughtful coach, not a therapist.</w:t>
      </w:r>
    </w:p>
    <w:bookmarkEnd w:id="33"/>
    <w:bookmarkStart w:id="34" w:name="tone-of-voice"/>
    <w:p>
      <w:pPr>
        <w:pStyle w:val="Heading2"/>
      </w:pPr>
      <w:r>
        <w:t xml:space="preserve">Tone of voice</w:t>
      </w:r>
    </w:p>
    <w:p>
      <w:pPr>
        <w:pStyle w:val="FirstParagraph"/>
      </w:pPr>
      <w:r>
        <w:t xml:space="preserve">The tone is</w:t>
      </w:r>
      <w:r>
        <w:t xml:space="preserve"> </w:t>
      </w:r>
      <w:r>
        <w:rPr>
          <w:b/>
          <w:bCs/>
        </w:rPr>
        <w:t xml:space="preserve">warm, clear and reflective</w:t>
      </w:r>
      <w:r>
        <w:t xml:space="preserve">. Use simple, human language that empowers users to make their own choices. Communicate benefits without over‑promising and emphasise privacy, consent and non‑clinical boundaries. Avoid jargon or hype; speak directly using “you/your” to create intimacy while maintaining professionalism.</w:t>
      </w:r>
    </w:p>
    <w:bookmarkEnd w:id="34"/>
    <w:bookmarkStart w:id="35" w:name="words-to-use"/>
    <w:p>
      <w:pPr>
        <w:pStyle w:val="Heading2"/>
      </w:pPr>
      <w:r>
        <w:t xml:space="preserve">Words to use</w:t>
      </w:r>
    </w:p>
    <w:p>
      <w:pPr>
        <w:pStyle w:val="FirstParagraph"/>
      </w:pPr>
      <w:r>
        <w:t xml:space="preserve">Use language aligned with the allowed list【fileciteturn2file0L47-L58】:</w:t>
      </w:r>
    </w:p>
    <w:p>
      <w:pPr>
        <w:pStyle w:val="Compact"/>
        <w:numPr>
          <w:ilvl w:val="0"/>
          <w:numId w:val="1006"/>
        </w:numPr>
      </w:pPr>
      <w:r>
        <w:t xml:space="preserve">self‑discovery</w:t>
      </w:r>
    </w:p>
    <w:p>
      <w:pPr>
        <w:pStyle w:val="Compact"/>
        <w:numPr>
          <w:ilvl w:val="0"/>
          <w:numId w:val="1006"/>
        </w:numPr>
      </w:pPr>
      <w:r>
        <w:t xml:space="preserve">reflection</w:t>
      </w:r>
    </w:p>
    <w:p>
      <w:pPr>
        <w:pStyle w:val="Compact"/>
        <w:numPr>
          <w:ilvl w:val="0"/>
          <w:numId w:val="1006"/>
        </w:numPr>
      </w:pPr>
      <w:r>
        <w:t xml:space="preserve">planning</w:t>
      </w:r>
    </w:p>
    <w:p>
      <w:pPr>
        <w:pStyle w:val="Compact"/>
        <w:numPr>
          <w:ilvl w:val="0"/>
          <w:numId w:val="1006"/>
        </w:numPr>
      </w:pPr>
      <w:r>
        <w:t xml:space="preserve">priorities</w:t>
      </w:r>
    </w:p>
    <w:p>
      <w:pPr>
        <w:pStyle w:val="Compact"/>
        <w:numPr>
          <w:ilvl w:val="0"/>
          <w:numId w:val="1006"/>
        </w:numPr>
      </w:pPr>
      <w:r>
        <w:t xml:space="preserve">goals</w:t>
      </w:r>
    </w:p>
    <w:p>
      <w:pPr>
        <w:pStyle w:val="Compact"/>
        <w:numPr>
          <w:ilvl w:val="0"/>
          <w:numId w:val="1006"/>
        </w:numPr>
      </w:pPr>
      <w:r>
        <w:t xml:space="preserve">values</w:t>
      </w:r>
    </w:p>
    <w:p>
      <w:pPr>
        <w:pStyle w:val="Compact"/>
        <w:numPr>
          <w:ilvl w:val="0"/>
          <w:numId w:val="1006"/>
        </w:numPr>
      </w:pPr>
      <w:r>
        <w:t xml:space="preserve">future self</w:t>
      </w:r>
    </w:p>
    <w:p>
      <w:pPr>
        <w:pStyle w:val="Compact"/>
        <w:numPr>
          <w:ilvl w:val="0"/>
          <w:numId w:val="1006"/>
        </w:numPr>
      </w:pPr>
      <w:r>
        <w:t xml:space="preserve">decision support</w:t>
      </w:r>
    </w:p>
    <w:p>
      <w:pPr>
        <w:pStyle w:val="Compact"/>
        <w:numPr>
          <w:ilvl w:val="0"/>
          <w:numId w:val="1006"/>
        </w:numPr>
      </w:pPr>
      <w:r>
        <w:t xml:space="preserve">daily action</w:t>
      </w:r>
    </w:p>
    <w:p>
      <w:pPr>
        <w:pStyle w:val="Compact"/>
        <w:numPr>
          <w:ilvl w:val="0"/>
          <w:numId w:val="1006"/>
        </w:numPr>
      </w:pPr>
      <w:r>
        <w:t xml:space="preserve">accountability</w:t>
      </w:r>
    </w:p>
    <w:p>
      <w:pPr>
        <w:pStyle w:val="Compact"/>
        <w:numPr>
          <w:ilvl w:val="0"/>
          <w:numId w:val="1006"/>
        </w:numPr>
      </w:pPr>
      <w:r>
        <w:t xml:space="preserve">memory with user confirmation</w:t>
      </w:r>
    </w:p>
    <w:p>
      <w:pPr>
        <w:pStyle w:val="Compact"/>
        <w:numPr>
          <w:ilvl w:val="0"/>
          <w:numId w:val="1006"/>
        </w:numPr>
      </w:pPr>
      <w:r>
        <w:t xml:space="preserve">private beta</w:t>
      </w:r>
    </w:p>
    <w:p>
      <w:pPr>
        <w:pStyle w:val="Compact"/>
        <w:numPr>
          <w:ilvl w:val="0"/>
          <w:numId w:val="1006"/>
        </w:numPr>
      </w:pPr>
      <w:r>
        <w:t xml:space="preserve">non‑clinical support</w:t>
      </w:r>
    </w:p>
    <w:p>
      <w:pPr>
        <w:pStyle w:val="Compact"/>
        <w:numPr>
          <w:ilvl w:val="0"/>
          <w:numId w:val="1006"/>
        </w:numPr>
      </w:pPr>
      <w:r>
        <w:t xml:space="preserve">educational guidance</w:t>
      </w:r>
    </w:p>
    <w:p>
      <w:pPr>
        <w:pStyle w:val="Compact"/>
        <w:numPr>
          <w:ilvl w:val="0"/>
          <w:numId w:val="1006"/>
        </w:numPr>
      </w:pPr>
      <w:r>
        <w:t xml:space="preserve">personal organisation</w:t>
      </w:r>
    </w:p>
    <w:bookmarkEnd w:id="35"/>
    <w:bookmarkStart w:id="36" w:name="words-to-avoid"/>
    <w:p>
      <w:pPr>
        <w:pStyle w:val="Heading2"/>
      </w:pPr>
      <w:r>
        <w:t xml:space="preserve">Words to avoid</w:t>
      </w:r>
    </w:p>
    <w:p>
      <w:pPr>
        <w:pStyle w:val="FirstParagraph"/>
      </w:pPr>
      <w:r>
        <w:t xml:space="preserve">Avoid language that implies clinical, emergency or over‑promised outcomes【fileciteturn2file0L64-L82】:</w:t>
      </w:r>
    </w:p>
    <w:p>
      <w:pPr>
        <w:pStyle w:val="Compact"/>
        <w:numPr>
          <w:ilvl w:val="0"/>
          <w:numId w:val="1007"/>
        </w:numPr>
      </w:pPr>
      <w:r>
        <w:t xml:space="preserve">therapy app / AI therapist / AI psychologist</w:t>
      </w:r>
    </w:p>
    <w:p>
      <w:pPr>
        <w:pStyle w:val="Compact"/>
        <w:numPr>
          <w:ilvl w:val="0"/>
          <w:numId w:val="1007"/>
        </w:numPr>
      </w:pPr>
      <w:r>
        <w:t xml:space="preserve">diagnosis, treatment, cure</w:t>
      </w:r>
    </w:p>
    <w:p>
      <w:pPr>
        <w:pStyle w:val="Compact"/>
        <w:numPr>
          <w:ilvl w:val="0"/>
          <w:numId w:val="1007"/>
        </w:numPr>
      </w:pPr>
      <w:r>
        <w:t xml:space="preserve">clinical support / emergency support / crisis monitoring</w:t>
      </w:r>
    </w:p>
    <w:p>
      <w:pPr>
        <w:pStyle w:val="Compact"/>
        <w:numPr>
          <w:ilvl w:val="0"/>
          <w:numId w:val="1007"/>
        </w:numPr>
      </w:pPr>
      <w:r>
        <w:t xml:space="preserve">addiction recovery program</w:t>
      </w:r>
    </w:p>
    <w:p>
      <w:pPr>
        <w:pStyle w:val="Compact"/>
        <w:numPr>
          <w:ilvl w:val="0"/>
          <w:numId w:val="1007"/>
        </w:numPr>
      </w:pPr>
      <w:r>
        <w:t xml:space="preserve">guaranteed transformation / fixes your life / medically proven</w:t>
      </w:r>
    </w:p>
    <w:p>
      <w:pPr>
        <w:pStyle w:val="Compact"/>
        <w:numPr>
          <w:ilvl w:val="0"/>
          <w:numId w:val="1007"/>
        </w:numPr>
      </w:pPr>
      <w:r>
        <w:t xml:space="preserve">replaces a counsellor, doctor, lawyer or professional adviser</w:t>
      </w:r>
    </w:p>
    <w:bookmarkEnd w:id="36"/>
    <w:bookmarkStart w:id="37" w:name="nonclinical-safety-boundary"/>
    <w:p>
      <w:pPr>
        <w:pStyle w:val="Heading2"/>
      </w:pPr>
      <w:r>
        <w:t xml:space="preserve">Non‑clinical safety boundary</w:t>
      </w:r>
    </w:p>
    <w:p>
      <w:pPr>
        <w:pStyle w:val="FirstParagraph"/>
      </w:pPr>
      <w:r>
        <w:t xml:space="preserve">BecomingOS is a</w:t>
      </w:r>
      <w:r>
        <w:t xml:space="preserve"> </w:t>
      </w:r>
      <w:r>
        <w:rPr>
          <w:b/>
          <w:bCs/>
        </w:rPr>
        <w:t xml:space="preserve">non‑clinical reflection and planning system</w:t>
      </w:r>
      <w:r>
        <w:t xml:space="preserve">, not therapy or a crisis service【fileciteturn3file0L248-L254】. It does not monitor, diagnose, provide treatment or intervene in emergencies. Users should contact appropriate professionals or emergency services for medical, mental health, legal or financial advice. Marketing copy must always include a clear boundary statement and direct users in crisis to seek appropriate help【fileciteturn3file0L343-L347】.</w:t>
      </w:r>
    </w:p>
    <w:bookmarkEnd w:id="37"/>
    <w:bookmarkStart w:id="38" w:name="privacy-and-trust-message"/>
    <w:p>
      <w:pPr>
        <w:pStyle w:val="Heading2"/>
      </w:pPr>
      <w:r>
        <w:t xml:space="preserve">Privacy and trust message</w:t>
      </w:r>
    </w:p>
    <w:p>
      <w:pPr>
        <w:pStyle w:val="FirstParagraph"/>
      </w:pPr>
      <w:r>
        <w:t xml:space="preserve">The product is</w:t>
      </w:r>
      <w:r>
        <w:t xml:space="preserve"> </w:t>
      </w:r>
      <w:r>
        <w:rPr>
          <w:b/>
          <w:bCs/>
        </w:rPr>
        <w:t xml:space="preserve">private by design</w:t>
      </w:r>
      <w:r>
        <w:t xml:space="preserve">. Nothing becomes durable memory unless the user approves it, and users can edit or delete saved memories【fileciteturn3file0L204-L217】. Rejected or deleted items are not used by the AI【fileciteturn3file0L214-L218】. Users choose what to share, confirm what the AI remembers and can withdraw consent; private‑beta data will require clear consent and deletion rules【fileciteturn3file0L218-L219】. The system should avoid making public claims about data training or analytics until vendor terms and data processing rules are confirmed【fileciteturn3file0L310-L317】.</w:t>
      </w:r>
    </w:p>
    <w:bookmarkEnd w:id="38"/>
    <w:bookmarkStart w:id="39" w:name="competitor-contrast"/>
    <w:p>
      <w:pPr>
        <w:pStyle w:val="Heading2"/>
      </w:pPr>
      <w:r>
        <w:t xml:space="preserve">Competitor contrast</w:t>
      </w:r>
    </w:p>
    <w:p>
      <w:pPr>
        <w:pStyle w:val="FirstParagraph"/>
      </w:pPr>
      <w:r>
        <w:t xml:space="preserve">At a high level, BecomingOS differs from existing tools without making unsupported claims:</w:t>
      </w:r>
    </w:p>
    <w:p>
      <w:pPr>
        <w:pStyle w:val="Compact"/>
        <w:numPr>
          <w:ilvl w:val="0"/>
          <w:numId w:val="1008"/>
        </w:numPr>
      </w:pPr>
      <w:r>
        <w:rPr>
          <w:b/>
          <w:bCs/>
        </w:rPr>
        <w:t xml:space="preserve">Versus generic habit trackers or calendars:</w:t>
      </w:r>
      <w:r>
        <w:t xml:space="preserve"> </w:t>
      </w:r>
      <w:r>
        <w:t xml:space="preserve">these tools track tasks but do not integrate values, self‑discovery and decision guidance. BecomingOS combines personal context with planning.</w:t>
      </w:r>
    </w:p>
    <w:p>
      <w:pPr>
        <w:pStyle w:val="Compact"/>
        <w:numPr>
          <w:ilvl w:val="0"/>
          <w:numId w:val="1008"/>
        </w:numPr>
      </w:pPr>
      <w:r>
        <w:rPr>
          <w:b/>
          <w:bCs/>
        </w:rPr>
        <w:t xml:space="preserve">Versus journaling apps:</w:t>
      </w:r>
      <w:r>
        <w:t xml:space="preserve"> </w:t>
      </w:r>
      <w:r>
        <w:t xml:space="preserve">journals capture thoughts but do not transform them into actionable plans or decision support. BecomingOS uses AI to connect memories and values to daily actions.</w:t>
      </w:r>
    </w:p>
    <w:p>
      <w:pPr>
        <w:pStyle w:val="Compact"/>
        <w:numPr>
          <w:ilvl w:val="0"/>
          <w:numId w:val="1008"/>
        </w:numPr>
      </w:pPr>
      <w:r>
        <w:rPr>
          <w:b/>
          <w:bCs/>
        </w:rPr>
        <w:t xml:space="preserve">Versus generic chatbots:</w:t>
      </w:r>
      <w:r>
        <w:t xml:space="preserve"> </w:t>
      </w:r>
      <w:r>
        <w:t xml:space="preserve">chatbots provide generic advice because they lack personal context【fileciteturn2file0L163-L167】. BecomingOS builds a user‑confirmed memory and future‑self profile to offer context‑aware guidance.</w:t>
      </w:r>
    </w:p>
    <w:p>
      <w:pPr>
        <w:pStyle w:val="Compact"/>
        <w:numPr>
          <w:ilvl w:val="0"/>
          <w:numId w:val="1008"/>
        </w:numPr>
      </w:pPr>
      <w:r>
        <w:rPr>
          <w:b/>
          <w:bCs/>
        </w:rPr>
        <w:t xml:space="preserve">Versus productivity suites:</w:t>
      </w:r>
      <w:r>
        <w:t xml:space="preserve"> </w:t>
      </w:r>
      <w:r>
        <w:t xml:space="preserve">many productivity tools are fragmented; BecomingOS unifies self‑discovery, planning, memory and accountability in one private AI system【fileciteturn2file0L106-L118】.</w:t>
      </w:r>
    </w:p>
    <w:bookmarkEnd w:id="39"/>
    <w:bookmarkStart w:id="40" w:name="brand-risks-and-mitigations"/>
    <w:p>
      <w:pPr>
        <w:pStyle w:val="Heading2"/>
      </w:pPr>
      <w:r>
        <w:t xml:space="preserve">Brand risks and mitigations</w:t>
      </w:r>
    </w:p>
    <w:p>
      <w:pPr>
        <w:pStyle w:val="Compact"/>
        <w:numPr>
          <w:ilvl w:val="0"/>
          <w:numId w:val="1009"/>
        </w:numPr>
      </w:pPr>
      <w:r>
        <w:rPr>
          <w:b/>
          <w:bCs/>
        </w:rPr>
        <w:t xml:space="preserve">Misinterpretation as therapy:</w:t>
      </w:r>
      <w:r>
        <w:t xml:space="preserve"> </w:t>
      </w:r>
      <w:r>
        <w:t xml:space="preserve">emphasise non‑clinical boundaries and provide crisis guidance on all public materials【fileciteturn3file0L248-L254】.</w:t>
      </w:r>
    </w:p>
    <w:p>
      <w:pPr>
        <w:pStyle w:val="Compact"/>
        <w:numPr>
          <w:ilvl w:val="0"/>
          <w:numId w:val="1009"/>
        </w:numPr>
      </w:pPr>
      <w:r>
        <w:rPr>
          <w:b/>
          <w:bCs/>
        </w:rPr>
        <w:t xml:space="preserve">Privacy concerns:</w:t>
      </w:r>
      <w:r>
        <w:t xml:space="preserve"> </w:t>
      </w:r>
      <w:r>
        <w:t xml:space="preserve">clearly communicate user‑confirmed memory, editing/deletion capabilities and consent rules【fileciteturn3file0L204-L219】. Avoid promising data practices that have not been legally reviewed【fileciteturn3file0L310-L317】.</w:t>
      </w:r>
    </w:p>
    <w:p>
      <w:pPr>
        <w:pStyle w:val="Compact"/>
        <w:numPr>
          <w:ilvl w:val="0"/>
          <w:numId w:val="1009"/>
        </w:numPr>
      </w:pPr>
      <w:r>
        <w:rPr>
          <w:b/>
          <w:bCs/>
        </w:rPr>
        <w:t xml:space="preserve">Over‑promising outcomes:</w:t>
      </w:r>
      <w:r>
        <w:t xml:space="preserve"> </w:t>
      </w:r>
      <w:r>
        <w:t xml:space="preserve">avoid claims of guaranteed transformation, productivity percentages or mental‑health improvement【fileciteturn2file0L390-L403】. Focus on guidance and support rather than promises.</w:t>
      </w:r>
    </w:p>
    <w:p>
      <w:pPr>
        <w:pStyle w:val="Compact"/>
        <w:numPr>
          <w:ilvl w:val="0"/>
          <w:numId w:val="1009"/>
        </w:numPr>
      </w:pPr>
      <w:r>
        <w:rPr>
          <w:b/>
          <w:bCs/>
        </w:rPr>
        <w:t xml:space="preserve">Feature‑scope confusion:</w:t>
      </w:r>
      <w:r>
        <w:t xml:space="preserve"> </w:t>
      </w:r>
      <w:r>
        <w:t xml:space="preserve">make it clear which features exist and which are in planning. Do not show unapproved modules in marketing.</w:t>
      </w:r>
    </w:p>
    <w:p>
      <w:pPr>
        <w:pStyle w:val="Compact"/>
        <w:numPr>
          <w:ilvl w:val="0"/>
          <w:numId w:val="1009"/>
        </w:numPr>
      </w:pPr>
      <w:r>
        <w:rPr>
          <w:b/>
          <w:bCs/>
        </w:rPr>
        <w:t xml:space="preserve">Compliance and legal risks:</w:t>
      </w:r>
      <w:r>
        <w:t xml:space="preserve"> </w:t>
      </w:r>
      <w:r>
        <w:t xml:space="preserve">verify that all copy, privacy statements and analytics plans are reviewed by privacy and legal owners before release【fileciteturn2file0L409-L417】.</w:t>
      </w:r>
    </w:p>
    <w:bookmarkEnd w:id="40"/>
    <w:bookmarkStart w:id="41" w:name="open-questions"/>
    <w:p>
      <w:pPr>
        <w:pStyle w:val="Heading2"/>
      </w:pPr>
      <w:r>
        <w:t xml:space="preserve">Open questions</w:t>
      </w:r>
    </w:p>
    <w:p>
      <w:pPr>
        <w:pStyle w:val="Compact"/>
        <w:numPr>
          <w:ilvl w:val="0"/>
          <w:numId w:val="1010"/>
        </w:numPr>
      </w:pPr>
      <w:r>
        <w:t xml:space="preserve">Which audience segment should be prioritised for the first landing page test【fileciteturn2file0L409-L416】?</w:t>
      </w:r>
    </w:p>
    <w:p>
      <w:pPr>
        <w:pStyle w:val="Compact"/>
        <w:numPr>
          <w:ilvl w:val="0"/>
          <w:numId w:val="1010"/>
        </w:numPr>
      </w:pPr>
      <w:r>
        <w:t xml:space="preserve">Should the primary call‑to‑action say “Join the Private Beta” or “Get Early Access”【fileciteturn2file0L410-L412】?</w:t>
      </w:r>
    </w:p>
    <w:p>
      <w:pPr>
        <w:pStyle w:val="Compact"/>
        <w:numPr>
          <w:ilvl w:val="0"/>
          <w:numId w:val="1010"/>
        </w:numPr>
      </w:pPr>
      <w:r>
        <w:t xml:space="preserve">Which product visual should appear first – Future Self, Today Plan or AI Decision Guidance【fileciteturn2file0L412-L413】?</w:t>
      </w:r>
    </w:p>
    <w:p>
      <w:pPr>
        <w:pStyle w:val="Compact"/>
        <w:numPr>
          <w:ilvl w:val="0"/>
          <w:numId w:val="1010"/>
        </w:numPr>
      </w:pPr>
      <w:r>
        <w:t xml:space="preserve">What privacy promise can be made accurately after technical and legal review【fileciteturn2file0L414-L415】?</w:t>
      </w:r>
    </w:p>
    <w:p>
      <w:pPr>
        <w:pStyle w:val="Compact"/>
        <w:numPr>
          <w:ilvl w:val="0"/>
          <w:numId w:val="1010"/>
        </w:numPr>
      </w:pPr>
      <w:r>
        <w:t xml:space="preserve">What beta consent wording has been approved【fileciteturn2file0L414-L415】?</w:t>
      </w:r>
    </w:p>
    <w:p>
      <w:pPr>
        <w:pStyle w:val="Compact"/>
        <w:numPr>
          <w:ilvl w:val="0"/>
          <w:numId w:val="1010"/>
        </w:numPr>
      </w:pPr>
      <w:r>
        <w:t xml:space="preserve">Which analytics and research metrics can be collected without undermining privacy【fileciteturn2file0L415-L416】?</w:t>
      </w:r>
    </w:p>
    <w:p>
      <w:pPr>
        <w:pStyle w:val="Compact"/>
        <w:numPr>
          <w:ilvl w:val="0"/>
          <w:numId w:val="1010"/>
        </w:numPr>
      </w:pPr>
      <w:r>
        <w:t xml:space="preserve">Which features are safe to show before they are built【fileciteturn2file0L416-L417】?</w:t>
      </w:r>
    </w:p>
    <w:p>
      <w:pPr>
        <w:pStyle w:val="Compact"/>
        <w:numPr>
          <w:ilvl w:val="0"/>
          <w:numId w:val="1010"/>
        </w:numPr>
      </w:pPr>
      <w:r>
        <w:t xml:space="preserve">Which claims need evidence before they can appear on the website【fileciteturn2file0L417-L418】?</w:t>
      </w:r>
    </w:p>
    <w:bookmarkEnd w:id="41"/>
    <w:bookmarkStart w:id="42" w:name="acceptance-criteria-for-brand-readiness"/>
    <w:p>
      <w:pPr>
        <w:pStyle w:val="Heading2"/>
      </w:pPr>
      <w:r>
        <w:t xml:space="preserve">Acceptance criteria for brand readiness</w:t>
      </w:r>
    </w:p>
    <w:p>
      <w:pPr>
        <w:pStyle w:val="FirstParagraph"/>
      </w:pPr>
      <w:r>
        <w:t xml:space="preserve">The brand strategy is considered ready when:</w:t>
      </w:r>
    </w:p>
    <w:p>
      <w:pPr>
        <w:pStyle w:val="Compact"/>
        <w:numPr>
          <w:ilvl w:val="0"/>
          <w:numId w:val="1011"/>
        </w:numPr>
      </w:pPr>
      <w:r>
        <w:t xml:space="preserve">The positioning, tagline and messaging clearly describe BecomingOS in under ten seconds and align with the non‑clinical, privacy‑first category.</w:t>
      </w:r>
    </w:p>
    <w:p>
      <w:pPr>
        <w:pStyle w:val="Compact"/>
        <w:numPr>
          <w:ilvl w:val="0"/>
          <w:numId w:val="1011"/>
        </w:numPr>
      </w:pPr>
      <w:r>
        <w:t xml:space="preserve">There is a single, clear primary CTA for early sign‑ups or feedback.</w:t>
      </w:r>
    </w:p>
    <w:p>
      <w:pPr>
        <w:pStyle w:val="Compact"/>
        <w:numPr>
          <w:ilvl w:val="0"/>
          <w:numId w:val="1011"/>
        </w:numPr>
      </w:pPr>
      <w:r>
        <w:t xml:space="preserve">Non‑clinical boundaries and privacy explanations are visible.</w:t>
      </w:r>
    </w:p>
    <w:p>
      <w:pPr>
        <w:pStyle w:val="Compact"/>
        <w:numPr>
          <w:ilvl w:val="0"/>
          <w:numId w:val="1011"/>
        </w:numPr>
      </w:pPr>
      <w:r>
        <w:t xml:space="preserve">The intended audience segments and value propositions are defined and testable.</w:t>
      </w:r>
    </w:p>
    <w:p>
      <w:pPr>
        <w:pStyle w:val="Compact"/>
        <w:numPr>
          <w:ilvl w:val="0"/>
          <w:numId w:val="1011"/>
        </w:numPr>
      </w:pPr>
      <w:r>
        <w:t xml:space="preserve">Language strictly follows the allowed/avoided word lists, and no unvalidated claims are present.</w:t>
      </w:r>
    </w:p>
    <w:p>
      <w:pPr>
        <w:pStyle w:val="Compact"/>
        <w:numPr>
          <w:ilvl w:val="0"/>
          <w:numId w:val="1011"/>
        </w:numPr>
      </w:pPr>
      <w:r>
        <w:t xml:space="preserve">All copy has been reviewed for privacy, legal, safety and compliance boundaries【fileciteturn3file0L410-L414】.</w:t>
      </w:r>
    </w:p>
    <w:p>
      <w:pPr>
        <w:pStyle w:val="Compact"/>
        <w:numPr>
          <w:ilvl w:val="0"/>
          <w:numId w:val="1011"/>
        </w:numPr>
      </w:pPr>
      <w:r>
        <w:t xml:space="preserve">The plan does not approve public launch or MVP build; all recommendations remain conditional until tested and owner‑approved.</w:t>
      </w:r>
    </w:p>
    <w:bookmarkEnd w:id="42"/>
    <w:bookmarkEnd w:id="43"/>
    <w:bookmarkEnd w:id="44"/>
    <w:p>
      <w:r>
        <w:pict>
          <v:rect style="width:0;height:1.5pt" o:hralign="center" o:hrstd="t" o:hr="t"/>
        </w:pict>
      </w:r>
    </w:p>
    <w:bookmarkStart w:id="45" w:name="citations"/>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2026-05-31T03:00:11Z</dcterms:created>
  <dcterms:modified xsi:type="dcterms:W3CDTF">2026-05-31T03:00:11Z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