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becomingos-analytics-event-taxonomy-plan"/>
    <w:p>
      <w:pPr>
        <w:pStyle w:val="Heading1"/>
      </w:pPr>
      <w:r>
        <w:t xml:space="preserve">BecomingOS Analytics &amp; Event Taxonomy Plan</w:t>
      </w:r>
    </w:p>
    <w:bookmarkStart w:id="21" w:name="introduction"/>
    <w:p>
      <w:pPr>
        <w:pStyle w:val="Heading2"/>
      </w:pPr>
      <w:r>
        <w:t xml:space="preserve">Introduction</w:t>
      </w:r>
    </w:p>
    <w:p>
      <w:pPr>
        <w:pStyle w:val="FirstParagraph"/>
      </w:pPr>
      <w:r>
        <w:t xml:space="preserve">BecomingOS is designing AI prototypes that help users manage memories, plans and daily directives. To make evidence‑based product decisions and assure user safety, the team needs an analytics plan, event taxonomy and AI‑safety monitoring framework. The plan must respect privacy (no unnecessary sensitive data, no crisis text), support consent, and provide actionable metrics for the prototype, minimum viable product (MVP) and closed beta phases. This report defines north‑star and supporting metrics, event naming conventions, privacy rules, consent requirements, data‑minimisation practices, AI‑safety metrics and dashboard/alerting plans.</w:t>
      </w:r>
    </w:p>
    <w:bookmarkEnd w:id="21"/>
    <w:bookmarkStart w:id="24" w:name="northstar-metric-options"/>
    <w:p>
      <w:pPr>
        <w:pStyle w:val="Heading2"/>
      </w:pPr>
      <w:r>
        <w:t xml:space="preserve">North‑Star Metric Options</w:t>
      </w:r>
    </w:p>
    <w:p>
      <w:pPr>
        <w:pStyle w:val="Compact"/>
        <w:numPr>
          <w:ilvl w:val="0"/>
          <w:numId w:val="1001"/>
        </w:numPr>
      </w:pPr>
      <w:r>
        <w:rPr>
          <w:b/>
          <w:bCs/>
        </w:rPr>
        <w:t xml:space="preserve">Safe comprehension rate</w:t>
      </w:r>
      <w:r>
        <w:t xml:space="preserve"> </w:t>
      </w:r>
      <w:r>
        <w:t xml:space="preserve">– proportion of users who complete a session and correctly demonstrate understanding of how the prototype works, without triggering safety incidents. Comprehension and safe engagement are core to the prototype’s purpose; this metric focuses on user understanding, trust and safety. It is computed as (sessions where</w:t>
      </w:r>
      <w:r>
        <w:t xml:space="preserve"> </w:t>
      </w:r>
      <w:r>
        <w:rPr>
          <w:rStyle w:val="VerbatimChar"/>
        </w:rPr>
        <w:t xml:space="preserve">comprehension_passed</w:t>
      </w:r>
      <w:r>
        <w:t xml:space="preserve"> </w:t>
      </w:r>
      <w:r>
        <w:t xml:space="preserve">and no</w:t>
      </w:r>
      <w:r>
        <w:t xml:space="preserve"> </w:t>
      </w:r>
      <w:r>
        <w:rPr>
          <w:rStyle w:val="VerbatimChar"/>
        </w:rPr>
        <w:t xml:space="preserve">safety_incident_logged</w:t>
      </w:r>
      <w:r>
        <w:t xml:space="preserve">) ÷ total sessions.</w:t>
      </w:r>
    </w:p>
    <w:p>
      <w:pPr>
        <w:pStyle w:val="Compact"/>
        <w:numPr>
          <w:ilvl w:val="0"/>
          <w:numId w:val="1001"/>
        </w:numPr>
      </w:pPr>
      <w:r>
        <w:rPr>
          <w:b/>
          <w:bCs/>
        </w:rPr>
        <w:t xml:space="preserve">Trust and usefulness index</w:t>
      </w:r>
      <w:r>
        <w:t xml:space="preserve"> </w:t>
      </w:r>
      <w:r>
        <w:t xml:space="preserve">– combined average of user‑reported trust (via a short trust scale) and perceived usefulness (Likert scale). Trust is critical for adoption</w:t>
      </w:r>
      <w:hyperlink r:id="rId22">
        <w:r>
          <w:rPr>
            <w:rStyle w:val="Hyperlink"/>
          </w:rPr>
          <w:t xml:space="preserve">[1]</w:t>
        </w:r>
      </w:hyperlink>
      <w:r>
        <w:t xml:space="preserve"> </w:t>
      </w:r>
      <w:r>
        <w:t xml:space="preserve">and the AI trust scales validated in research (e.g., Short Trust in Automation Scale) can be used</w:t>
      </w:r>
      <w:hyperlink r:id="rId23">
        <w:r>
          <w:rPr>
            <w:rStyle w:val="Hyperlink"/>
          </w:rPr>
          <w:t xml:space="preserve">[2]</w:t>
        </w:r>
      </w:hyperlink>
      <w:r>
        <w:t xml:space="preserve">. Including usefulness ensures the feature solves a real problem.</w:t>
      </w:r>
    </w:p>
    <w:p>
      <w:pPr>
        <w:pStyle w:val="Compact"/>
        <w:numPr>
          <w:ilvl w:val="0"/>
          <w:numId w:val="1001"/>
        </w:numPr>
      </w:pPr>
      <w:r>
        <w:rPr>
          <w:b/>
          <w:bCs/>
        </w:rPr>
        <w:t xml:space="preserve">Retention‑safe daily active users (DAU)</w:t>
      </w:r>
      <w:r>
        <w:t xml:space="preserve"> </w:t>
      </w:r>
      <w:r>
        <w:t xml:space="preserve">– number of unique users who interact with the product on a given day and do not trigger safety incidents. It reflects adoption and safe engagement and is easy to monitor.</w:t>
      </w:r>
    </w:p>
    <w:bookmarkEnd w:id="24"/>
    <w:bookmarkStart w:id="26" w:name="prototypestage-success-metrics"/>
    <w:p>
      <w:pPr>
        <w:pStyle w:val="Heading2"/>
      </w:pPr>
      <w:r>
        <w:t xml:space="preserve">Prototype‑Stage Success Metrics</w:t>
      </w:r>
    </w:p>
    <w:p>
      <w:pPr>
        <w:pStyle w:val="Compact"/>
        <w:numPr>
          <w:ilvl w:val="0"/>
          <w:numId w:val="1002"/>
        </w:numPr>
      </w:pPr>
      <w:r>
        <w:rPr>
          <w:b/>
          <w:bCs/>
        </w:rPr>
        <w:t xml:space="preserve">Comprehension score</w:t>
      </w:r>
      <w:r>
        <w:t xml:space="preserve"> </w:t>
      </w:r>
      <w:r>
        <w:t xml:space="preserve">– percentage of users who pass the comprehension check at the end of onboarding.</w:t>
      </w:r>
    </w:p>
    <w:p>
      <w:pPr>
        <w:pStyle w:val="Compact"/>
        <w:numPr>
          <w:ilvl w:val="0"/>
          <w:numId w:val="1002"/>
        </w:numPr>
      </w:pPr>
      <w:r>
        <w:rPr>
          <w:b/>
          <w:bCs/>
        </w:rPr>
        <w:t xml:space="preserve">Engagement</w:t>
      </w:r>
      <w:r>
        <w:t xml:space="preserve"> </w:t>
      </w:r>
      <w:r>
        <w:t xml:space="preserve">– number of interactions per session (features used, directives accessed) and session duration. Over‑tracking should be avoided; focus on outcome‑driven events</w:t>
      </w:r>
      <w:hyperlink r:id="rId25">
        <w:r>
          <w:rPr>
            <w:rStyle w:val="Hyperlink"/>
          </w:rPr>
          <w:t xml:space="preserve">[3]</w:t>
        </w:r>
      </w:hyperlink>
      <w:r>
        <w:t xml:space="preserve">.</w:t>
      </w:r>
    </w:p>
    <w:p>
      <w:pPr>
        <w:pStyle w:val="Compact"/>
        <w:numPr>
          <w:ilvl w:val="0"/>
          <w:numId w:val="1002"/>
        </w:numPr>
      </w:pPr>
      <w:r>
        <w:rPr>
          <w:b/>
          <w:bCs/>
        </w:rPr>
        <w:t xml:space="preserve">User trust (Short Trust Scale)</w:t>
      </w:r>
      <w:r>
        <w:t xml:space="preserve"> </w:t>
      </w:r>
      <w:r>
        <w:t xml:space="preserve">– mean score from three trust questions (“I am confident in the AI assistant”, etc.)</w:t>
      </w:r>
      <w:hyperlink r:id="rId23">
        <w:r>
          <w:rPr>
            <w:rStyle w:val="Hyperlink"/>
          </w:rPr>
          <w:t xml:space="preserve">[2]</w:t>
        </w:r>
      </w:hyperlink>
      <w:r>
        <w:t xml:space="preserve">.</w:t>
      </w:r>
    </w:p>
    <w:p>
      <w:pPr>
        <w:pStyle w:val="Compact"/>
        <w:numPr>
          <w:ilvl w:val="0"/>
          <w:numId w:val="1002"/>
        </w:numPr>
      </w:pPr>
      <w:r>
        <w:rPr>
          <w:b/>
          <w:bCs/>
        </w:rPr>
        <w:t xml:space="preserve">Emotional safety</w:t>
      </w:r>
      <w:r>
        <w:t xml:space="preserve"> </w:t>
      </w:r>
      <w:r>
        <w:t xml:space="preserve">– rate of negative sentiment events or flagged crisis words (anonymised sentiment classification only).</w:t>
      </w:r>
    </w:p>
    <w:p>
      <w:pPr>
        <w:pStyle w:val="Compact"/>
        <w:numPr>
          <w:ilvl w:val="0"/>
          <w:numId w:val="1002"/>
        </w:numPr>
      </w:pPr>
      <w:r>
        <w:rPr>
          <w:b/>
          <w:bCs/>
        </w:rPr>
        <w:t xml:space="preserve">AI confirmation ratio</w:t>
      </w:r>
      <w:r>
        <w:t xml:space="preserve"> </w:t>
      </w:r>
      <w:r>
        <w:t xml:space="preserve">– share of user commands requiring AI confirmation that the AI correctly acknowledges.</w:t>
      </w:r>
    </w:p>
    <w:p>
      <w:pPr>
        <w:pStyle w:val="Compact"/>
        <w:numPr>
          <w:ilvl w:val="0"/>
          <w:numId w:val="1002"/>
        </w:numPr>
      </w:pPr>
      <w:r>
        <w:rPr>
          <w:b/>
          <w:bCs/>
        </w:rPr>
        <w:t xml:space="preserve">Memory edit acceptance</w:t>
      </w:r>
      <w:r>
        <w:t xml:space="preserve"> </w:t>
      </w:r>
      <w:r>
        <w:t xml:space="preserve">– proportion of memory edit attempts that are completed vs. rejected.</w:t>
      </w:r>
    </w:p>
    <w:bookmarkEnd w:id="26"/>
    <w:bookmarkStart w:id="27" w:name="mvpstage-metrics"/>
    <w:p>
      <w:pPr>
        <w:pStyle w:val="Heading2"/>
      </w:pPr>
      <w:r>
        <w:t xml:space="preserve">MVP‑Stage Metrics</w:t>
      </w:r>
    </w:p>
    <w:p>
      <w:pPr>
        <w:pStyle w:val="Compact"/>
        <w:numPr>
          <w:ilvl w:val="0"/>
          <w:numId w:val="1003"/>
        </w:numPr>
      </w:pPr>
      <w:r>
        <w:rPr>
          <w:b/>
          <w:bCs/>
        </w:rPr>
        <w:t xml:space="preserve">Onboarding completion rate</w:t>
      </w:r>
      <w:r>
        <w:t xml:space="preserve"> </w:t>
      </w:r>
      <w:r>
        <w:t xml:space="preserve">– share of users who finish onboarding flows.</w:t>
      </w:r>
    </w:p>
    <w:p>
      <w:pPr>
        <w:pStyle w:val="Compact"/>
        <w:numPr>
          <w:ilvl w:val="0"/>
          <w:numId w:val="1003"/>
        </w:numPr>
      </w:pPr>
      <w:r>
        <w:rPr>
          <w:b/>
          <w:bCs/>
        </w:rPr>
        <w:t xml:space="preserve">Feature adoption</w:t>
      </w:r>
      <w:r>
        <w:t xml:space="preserve"> </w:t>
      </w:r>
      <w:r>
        <w:t xml:space="preserve">– percentage of active users who use key features (Today Directive, Ask AI safety, memory edit). Track via events such as</w:t>
      </w:r>
      <w:r>
        <w:t xml:space="preserve"> </w:t>
      </w:r>
      <w:r>
        <w:rPr>
          <w:rStyle w:val="VerbatimChar"/>
        </w:rPr>
        <w:t xml:space="preserve">today_directive_viewed</w:t>
      </w:r>
      <w:r>
        <w:t xml:space="preserve">.</w:t>
      </w:r>
    </w:p>
    <w:p>
      <w:pPr>
        <w:pStyle w:val="Compact"/>
        <w:numPr>
          <w:ilvl w:val="0"/>
          <w:numId w:val="1003"/>
        </w:numPr>
      </w:pPr>
      <w:r>
        <w:rPr>
          <w:b/>
          <w:bCs/>
        </w:rPr>
        <w:t xml:space="preserve">Time to value</w:t>
      </w:r>
      <w:r>
        <w:t xml:space="preserve"> </w:t>
      </w:r>
      <w:r>
        <w:t xml:space="preserve">– median time from account creation to first successful directive use.</w:t>
      </w:r>
    </w:p>
    <w:p>
      <w:pPr>
        <w:pStyle w:val="Compact"/>
        <w:numPr>
          <w:ilvl w:val="0"/>
          <w:numId w:val="1003"/>
        </w:numPr>
      </w:pPr>
      <w:r>
        <w:rPr>
          <w:b/>
          <w:bCs/>
        </w:rPr>
        <w:t xml:space="preserve">Trust &amp; emotional safety trends</w:t>
      </w:r>
      <w:r>
        <w:t xml:space="preserve"> </w:t>
      </w:r>
      <w:r>
        <w:t xml:space="preserve">– weekly average of trust scores and flagged safety incidents.</w:t>
      </w:r>
    </w:p>
    <w:p>
      <w:pPr>
        <w:pStyle w:val="Compact"/>
        <w:numPr>
          <w:ilvl w:val="0"/>
          <w:numId w:val="1003"/>
        </w:numPr>
      </w:pPr>
      <w:r>
        <w:rPr>
          <w:b/>
          <w:bCs/>
        </w:rPr>
        <w:t xml:space="preserve">Consent coverage</w:t>
      </w:r>
      <w:r>
        <w:t xml:space="preserve"> </w:t>
      </w:r>
      <w:r>
        <w:t xml:space="preserve">– percentage of users who have completed consent flows.</w:t>
      </w:r>
    </w:p>
    <w:p>
      <w:pPr>
        <w:pStyle w:val="Compact"/>
        <w:numPr>
          <w:ilvl w:val="0"/>
          <w:numId w:val="1003"/>
        </w:numPr>
      </w:pPr>
      <w:r>
        <w:rPr>
          <w:b/>
          <w:bCs/>
        </w:rPr>
        <w:t xml:space="preserve">Memory lifecycle outcomes</w:t>
      </w:r>
      <w:r>
        <w:t xml:space="preserve"> </w:t>
      </w:r>
      <w:r>
        <w:t xml:space="preserve">– counts of export/deletion requests and completion success rate.</w:t>
      </w:r>
    </w:p>
    <w:bookmarkEnd w:id="27"/>
    <w:bookmarkStart w:id="28" w:name="closedbeta-metrics"/>
    <w:p>
      <w:pPr>
        <w:pStyle w:val="Heading2"/>
      </w:pPr>
      <w:r>
        <w:t xml:space="preserve">Closed‑Beta Metrics</w:t>
      </w:r>
    </w:p>
    <w:p>
      <w:pPr>
        <w:pStyle w:val="Compact"/>
        <w:numPr>
          <w:ilvl w:val="0"/>
          <w:numId w:val="1004"/>
        </w:numPr>
      </w:pPr>
      <w:r>
        <w:rPr>
          <w:b/>
          <w:bCs/>
        </w:rPr>
        <w:t xml:space="preserve">Retention</w:t>
      </w:r>
      <w:r>
        <w:t xml:space="preserve"> </w:t>
      </w:r>
      <w:r>
        <w:t xml:space="preserve">– cohort retention at 1‑day, 7‑day and 30‑day intervals.</w:t>
      </w:r>
    </w:p>
    <w:p>
      <w:pPr>
        <w:pStyle w:val="Compact"/>
        <w:numPr>
          <w:ilvl w:val="0"/>
          <w:numId w:val="1004"/>
        </w:numPr>
      </w:pPr>
      <w:r>
        <w:rPr>
          <w:b/>
          <w:bCs/>
        </w:rPr>
        <w:t xml:space="preserve">Task success</w:t>
      </w:r>
      <w:r>
        <w:t xml:space="preserve"> </w:t>
      </w:r>
      <w:r>
        <w:t xml:space="preserve">– proportion of tasks executed without errors or safety flags.</w:t>
      </w:r>
    </w:p>
    <w:p>
      <w:pPr>
        <w:pStyle w:val="Compact"/>
        <w:numPr>
          <w:ilvl w:val="0"/>
          <w:numId w:val="1004"/>
        </w:numPr>
      </w:pPr>
      <w:r>
        <w:rPr>
          <w:b/>
          <w:bCs/>
        </w:rPr>
        <w:t xml:space="preserve">Accessibility metrics</w:t>
      </w:r>
      <w:r>
        <w:t xml:space="preserve"> </w:t>
      </w:r>
      <w:r>
        <w:t xml:space="preserve">– number of accessibility issues reported, average fix time, percentage of sessions using assistive technologies.</w:t>
      </w:r>
    </w:p>
    <w:p>
      <w:pPr>
        <w:pStyle w:val="Compact"/>
        <w:numPr>
          <w:ilvl w:val="0"/>
          <w:numId w:val="1004"/>
        </w:numPr>
      </w:pPr>
      <w:r>
        <w:rPr>
          <w:b/>
          <w:bCs/>
        </w:rPr>
        <w:t xml:space="preserve">AI safety incidents</w:t>
      </w:r>
      <w:r>
        <w:t xml:space="preserve"> </w:t>
      </w:r>
      <w:r>
        <w:t xml:space="preserve">– frequency and severity of incidents (e.g., flagged harmful content, crisis words). Use metrics such as failure rate and alignment rate</w:t>
      </w:r>
      <w:hyperlink r:id="rId22">
        <w:r>
          <w:rPr>
            <w:rStyle w:val="Hyperlink"/>
          </w:rPr>
          <w:t xml:space="preserve">[4]</w:t>
        </w:r>
      </w:hyperlink>
      <w:r>
        <w:t xml:space="preserve">.</w:t>
      </w:r>
    </w:p>
    <w:p>
      <w:pPr>
        <w:pStyle w:val="Compact"/>
        <w:numPr>
          <w:ilvl w:val="0"/>
          <w:numId w:val="1004"/>
        </w:numPr>
      </w:pPr>
      <w:r>
        <w:rPr>
          <w:b/>
          <w:bCs/>
        </w:rPr>
        <w:t xml:space="preserve">Export/deletion turn‑around</w:t>
      </w:r>
      <w:r>
        <w:t xml:space="preserve"> </w:t>
      </w:r>
      <w:r>
        <w:t xml:space="preserve">– median days between request and fulfilment; compliance with retention policy.</w:t>
      </w:r>
    </w:p>
    <w:bookmarkEnd w:id="28"/>
    <w:bookmarkStart w:id="32" w:name="event-naming-conventions"/>
    <w:p>
      <w:pPr>
        <w:pStyle w:val="Heading2"/>
      </w:pPr>
      <w:r>
        <w:t xml:space="preserve">Event Naming Conventions</w:t>
      </w:r>
    </w:p>
    <w:p>
      <w:pPr>
        <w:pStyle w:val="FirstParagraph"/>
      </w:pPr>
      <w:r>
        <w:t xml:space="preserve">Consistent naming and schema make analysis simple and avoid duplicates</w:t>
      </w:r>
      <w:hyperlink r:id="rId29">
        <w:r>
          <w:rPr>
            <w:rStyle w:val="Hyperlink"/>
          </w:rPr>
          <w:t xml:space="preserve">[5]</w:t>
        </w:r>
      </w:hyperlink>
      <w:r>
        <w:t xml:space="preserve">. BecomingOS events follow these rules:</w:t>
      </w:r>
    </w:p>
    <w:p>
      <w:pPr>
        <w:pStyle w:val="Compact"/>
        <w:numPr>
          <w:ilvl w:val="0"/>
          <w:numId w:val="1005"/>
        </w:numPr>
      </w:pPr>
      <w:r>
        <w:rPr>
          <w:b/>
          <w:bCs/>
        </w:rPr>
        <w:t xml:space="preserve">lowercase snake_case</w:t>
      </w:r>
      <w:r>
        <w:t xml:space="preserve"> </w:t>
      </w:r>
      <w:r>
        <w:t xml:space="preserve">names using a</w:t>
      </w:r>
      <w:r>
        <w:t xml:space="preserve"> </w:t>
      </w:r>
      <w:r>
        <w:rPr>
          <w:b/>
          <w:bCs/>
        </w:rPr>
        <w:t xml:space="preserve">verb_noun</w:t>
      </w:r>
      <w:r>
        <w:t xml:space="preserve"> </w:t>
      </w:r>
      <w:r>
        <w:t xml:space="preserve">pattern (e.g.,</w:t>
      </w:r>
      <w:r>
        <w:t xml:space="preserve"> </w:t>
      </w:r>
      <w:r>
        <w:rPr>
          <w:rStyle w:val="VerbatimChar"/>
        </w:rPr>
        <w:t xml:space="preserve">memory_edit_started</w:t>
      </w:r>
      <w:r>
        <w:t xml:space="preserve">). Avoid spaces, capital letters, hyphens or special characters.</w:t>
      </w:r>
    </w:p>
    <w:p>
      <w:pPr>
        <w:pStyle w:val="Compact"/>
        <w:numPr>
          <w:ilvl w:val="0"/>
          <w:numId w:val="1005"/>
        </w:numPr>
      </w:pPr>
      <w:r>
        <w:t xml:space="preserve">Prefix by</w:t>
      </w:r>
      <w:r>
        <w:t xml:space="preserve"> </w:t>
      </w:r>
      <w:r>
        <w:rPr>
          <w:b/>
          <w:bCs/>
        </w:rPr>
        <w:t xml:space="preserve">product area</w:t>
      </w:r>
      <w:r>
        <w:t xml:space="preserve">, e.g.,</w:t>
      </w:r>
      <w:r>
        <w:t xml:space="preserve"> </w:t>
      </w:r>
      <w:r>
        <w:rPr>
          <w:rStyle w:val="VerbatimChar"/>
        </w:rPr>
        <w:t xml:space="preserve">prototype_</w:t>
      </w:r>
      <w:r>
        <w:t xml:space="preserve">,</w:t>
      </w:r>
      <w:r>
        <w:t xml:space="preserve"> </w:t>
      </w:r>
      <w:r>
        <w:rPr>
          <w:rStyle w:val="VerbatimChar"/>
        </w:rPr>
        <w:t xml:space="preserve">trust_</w:t>
      </w:r>
      <w:r>
        <w:t xml:space="preserve">,</w:t>
      </w:r>
      <w:r>
        <w:t xml:space="preserve"> </w:t>
      </w:r>
      <w:r>
        <w:rPr>
          <w:rStyle w:val="VerbatimChar"/>
        </w:rPr>
        <w:t xml:space="preserve">memory_</w:t>
      </w:r>
      <w:r>
        <w:t xml:space="preserve">,</w:t>
      </w:r>
      <w:r>
        <w:t xml:space="preserve"> </w:t>
      </w:r>
      <w:r>
        <w:rPr>
          <w:rStyle w:val="VerbatimChar"/>
        </w:rPr>
        <w:t xml:space="preserve">directive_</w:t>
      </w:r>
      <w:r>
        <w:t xml:space="preserve">.</w:t>
      </w:r>
    </w:p>
    <w:p>
      <w:pPr>
        <w:pStyle w:val="Compact"/>
        <w:numPr>
          <w:ilvl w:val="0"/>
          <w:numId w:val="1005"/>
        </w:numPr>
      </w:pPr>
      <w:r>
        <w:t xml:space="preserve">Properties follow the same pattern and have stable data types (e.g., numbers for ratings, ISO 8601 timestamps).</w:t>
      </w:r>
    </w:p>
    <w:p>
      <w:pPr>
        <w:pStyle w:val="Compact"/>
        <w:numPr>
          <w:ilvl w:val="0"/>
          <w:numId w:val="1005"/>
        </w:numPr>
      </w:pPr>
      <w:r>
        <w:t xml:space="preserve">Use hierarchical namespaces when needed (e.g.,</w:t>
      </w:r>
      <w:r>
        <w:t xml:space="preserve"> </w:t>
      </w:r>
      <w:r>
        <w:rPr>
          <w:rStyle w:val="VerbatimChar"/>
        </w:rPr>
        <w:t xml:space="preserve">account.onboarding_started</w:t>
      </w:r>
      <w:r>
        <w:t xml:space="preserve">).</w:t>
      </w:r>
    </w:p>
    <w:p>
      <w:pPr>
        <w:pStyle w:val="Compact"/>
        <w:numPr>
          <w:ilvl w:val="0"/>
          <w:numId w:val="1005"/>
        </w:numPr>
      </w:pPr>
      <w:r>
        <w:t xml:space="preserve">Include required fields:</w:t>
      </w:r>
      <w:r>
        <w:t xml:space="preserve"> </w:t>
      </w:r>
      <w:r>
        <w:rPr>
          <w:rStyle w:val="VerbatimChar"/>
        </w:rPr>
        <w:t xml:space="preserve">event_name</w:t>
      </w:r>
      <w:r>
        <w:t xml:space="preserve">,</w:t>
      </w:r>
      <w:r>
        <w:t xml:space="preserve"> </w:t>
      </w:r>
      <w:r>
        <w:rPr>
          <w:rStyle w:val="VerbatimChar"/>
        </w:rPr>
        <w:t xml:space="preserve">timestamp</w:t>
      </w:r>
      <w:r>
        <w:t xml:space="preserve">,</w:t>
      </w:r>
      <w:r>
        <w:t xml:space="preserve"> </w:t>
      </w:r>
      <w:r>
        <w:rPr>
          <w:rStyle w:val="VerbatimChar"/>
        </w:rPr>
        <w:t xml:space="preserve">session_id</w:t>
      </w:r>
      <w:r>
        <w:t xml:space="preserve">, hashed</w:t>
      </w:r>
      <w:r>
        <w:t xml:space="preserve"> </w:t>
      </w:r>
      <w:r>
        <w:rPr>
          <w:rStyle w:val="VerbatimChar"/>
        </w:rPr>
        <w:t xml:space="preserve">user_id</w:t>
      </w:r>
      <w:hyperlink r:id="rId30">
        <w:r>
          <w:rPr>
            <w:rStyle w:val="Hyperlink"/>
          </w:rPr>
          <w:t xml:space="preserve">[6]</w:t>
        </w:r>
      </w:hyperlink>
      <w:r>
        <w:t xml:space="preserve">.</w:t>
      </w:r>
    </w:p>
    <w:p>
      <w:pPr>
        <w:pStyle w:val="Compact"/>
        <w:numPr>
          <w:ilvl w:val="0"/>
          <w:numId w:val="1005"/>
        </w:numPr>
      </w:pPr>
      <w:r>
        <w:t xml:space="preserve">Add optional enrichments: platform, app version, device type</w:t>
      </w:r>
      <w:hyperlink r:id="rId31">
        <w:r>
          <w:rPr>
            <w:rStyle w:val="Hyperlink"/>
          </w:rPr>
          <w:t xml:space="preserve">[7]</w:t>
        </w:r>
      </w:hyperlink>
      <w:r>
        <w:t xml:space="preserve">, but avoid tracking raw text or personal narratives.</w:t>
      </w:r>
    </w:p>
    <w:bookmarkEnd w:id="32"/>
    <w:bookmarkStart w:id="33" w:name="event-taxonomy-table"/>
    <w:p>
      <w:pPr>
        <w:pStyle w:val="Heading2"/>
      </w:pPr>
      <w:r>
        <w:t xml:space="preserve">Event Taxonomy Table</w:t>
      </w:r>
    </w:p>
    <w:p>
      <w:pPr>
        <w:pStyle w:val="FirstParagraph"/>
      </w:pPr>
      <w:r>
        <w:t xml:space="preserve">The table below outlines proposed events, triggers, purposes, properties, sensitive data risk, consent requirements, retention rules, dashboards and owners. Only metadata is collected – raw user reflections or crisis text are never stored (privacy rules section).</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Event name</w:t>
            </w:r>
          </w:p>
        </w:tc>
        <w:tc>
          <w:tcPr/>
          <w:p>
            <w:pPr>
              <w:pStyle w:val="Compact"/>
            </w:pPr>
            <w:r>
              <w:t xml:space="preserve">Trigger</w:t>
            </w:r>
          </w:p>
        </w:tc>
        <w:tc>
          <w:tcPr/>
          <w:p>
            <w:pPr>
              <w:pStyle w:val="Compact"/>
            </w:pPr>
            <w:r>
              <w:t xml:space="preserve">Purpose</w:t>
            </w:r>
          </w:p>
        </w:tc>
        <w:tc>
          <w:tcPr/>
          <w:p>
            <w:pPr>
              <w:pStyle w:val="Compact"/>
            </w:pPr>
            <w:r>
              <w:t xml:space="preserve">Properties (examples)</w:t>
            </w:r>
          </w:p>
        </w:tc>
        <w:tc>
          <w:tcPr/>
          <w:p>
            <w:pPr>
              <w:pStyle w:val="Compact"/>
            </w:pPr>
            <w:r>
              <w:t xml:space="preserve">Sensitive data risk</w:t>
            </w:r>
          </w:p>
        </w:tc>
        <w:tc>
          <w:tcPr/>
          <w:p>
            <w:pPr>
              <w:pStyle w:val="Compact"/>
            </w:pPr>
            <w:r>
              <w:t xml:space="preserve">Consent required</w:t>
            </w:r>
          </w:p>
        </w:tc>
        <w:tc>
          <w:tcPr/>
          <w:p>
            <w:pPr>
              <w:pStyle w:val="Compact"/>
            </w:pPr>
            <w:r>
              <w:t xml:space="preserve">Retention</w:t>
            </w:r>
          </w:p>
        </w:tc>
        <w:tc>
          <w:tcPr/>
          <w:p>
            <w:pPr>
              <w:pStyle w:val="Compact"/>
            </w:pPr>
            <w:r>
              <w:t xml:space="preserve">Dashboard</w:t>
            </w:r>
          </w:p>
        </w:tc>
        <w:tc>
          <w:tcPr/>
          <w:p>
            <w:pPr>
              <w:pStyle w:val="Compact"/>
            </w:pPr>
            <w:r>
              <w:t xml:space="preserve">Owner</w:t>
            </w:r>
          </w:p>
        </w:tc>
      </w:tr>
      <w:tr>
        <w:tc>
          <w:tcPr/>
          <w:p>
            <w:pPr>
              <w:pStyle w:val="Compact"/>
            </w:pPr>
            <w:r>
              <w:rPr>
                <w:b/>
                <w:bCs/>
              </w:rPr>
              <w:t xml:space="preserve">prototype_started</w:t>
            </w:r>
          </w:p>
        </w:tc>
        <w:tc>
          <w:tcPr/>
          <w:p>
            <w:pPr>
              <w:pStyle w:val="Compact"/>
            </w:pPr>
            <w:r>
              <w:t xml:space="preserve">User launches prototype or begins onboarding session</w:t>
            </w:r>
          </w:p>
        </w:tc>
        <w:tc>
          <w:tcPr/>
          <w:p>
            <w:pPr>
              <w:pStyle w:val="Compact"/>
            </w:pPr>
            <w:r>
              <w:t xml:space="preserve">Measure reach and adoption</w:t>
            </w:r>
          </w:p>
        </w:tc>
        <w:tc>
          <w:tcPr/>
          <w:p>
            <w:pPr>
              <w:pStyle w:val="Compact"/>
            </w:pPr>
            <w:r>
              <w:rPr>
                <w:rStyle w:val="VerbatimChar"/>
              </w:rPr>
              <w:t xml:space="preserve">session_id</w:t>
            </w:r>
            <w:r>
              <w:t xml:space="preserve">,</w:t>
            </w:r>
            <w:r>
              <w:t xml:space="preserve"> </w:t>
            </w:r>
            <w:r>
              <w:rPr>
                <w:rStyle w:val="VerbatimChar"/>
              </w:rPr>
              <w:t xml:space="preserve">user_id_hash</w:t>
            </w:r>
            <w:r>
              <w:t xml:space="preserve">,</w:t>
            </w:r>
            <w:r>
              <w:t xml:space="preserve"> </w:t>
            </w:r>
            <w:r>
              <w:rPr>
                <w:rStyle w:val="VerbatimChar"/>
              </w:rPr>
              <w:t xml:space="preserve">platform</w:t>
            </w:r>
            <w:r>
              <w:t xml:space="preserve">,</w:t>
            </w:r>
            <w:r>
              <w:t xml:space="preserve"> </w:t>
            </w:r>
            <w:r>
              <w:rPr>
                <w:rStyle w:val="VerbatimChar"/>
              </w:rPr>
              <w:t xml:space="preserve">version</w:t>
            </w:r>
          </w:p>
        </w:tc>
        <w:tc>
          <w:tcPr/>
          <w:p>
            <w:pPr>
              <w:pStyle w:val="Compact"/>
            </w:pPr>
            <w:r>
              <w:t xml:space="preserve">Low</w:t>
            </w:r>
          </w:p>
        </w:tc>
        <w:tc>
          <w:tcPr/>
          <w:p>
            <w:pPr>
              <w:pStyle w:val="Compact"/>
            </w:pPr>
            <w:r>
              <w:t xml:space="preserve">No (implicit through product use)</w:t>
            </w:r>
          </w:p>
        </w:tc>
        <w:tc>
          <w:tcPr/>
          <w:p>
            <w:pPr>
              <w:pStyle w:val="Compact"/>
            </w:pPr>
            <w:r>
              <w:t xml:space="preserve">Aggregate counts kept 180 days</w:t>
            </w:r>
          </w:p>
        </w:tc>
        <w:tc>
          <w:tcPr/>
          <w:p>
            <w:pPr>
              <w:pStyle w:val="Compact"/>
            </w:pPr>
            <w:r>
              <w:t xml:space="preserve">Adoption dashboard</w:t>
            </w:r>
          </w:p>
        </w:tc>
        <w:tc>
          <w:tcPr/>
          <w:p>
            <w:pPr>
              <w:pStyle w:val="Compact"/>
            </w:pPr>
            <w:r>
              <w:t xml:space="preserve">Product Manager</w:t>
            </w:r>
          </w:p>
        </w:tc>
      </w:tr>
      <w:tr>
        <w:tc>
          <w:tcPr/>
          <w:p>
            <w:pPr>
              <w:pStyle w:val="Compact"/>
            </w:pPr>
            <w:r>
              <w:rPr>
                <w:b/>
                <w:bCs/>
              </w:rPr>
              <w:t xml:space="preserve">comprehension_prompted</w:t>
            </w:r>
          </w:p>
        </w:tc>
        <w:tc>
          <w:tcPr/>
          <w:p>
            <w:pPr>
              <w:pStyle w:val="Compact"/>
            </w:pPr>
            <w:r>
              <w:t xml:space="preserve">System asks user to complete comprehension check</w:t>
            </w:r>
          </w:p>
        </w:tc>
        <w:tc>
          <w:tcPr/>
          <w:p>
            <w:pPr>
              <w:pStyle w:val="Compact"/>
            </w:pPr>
            <w:r>
              <w:t xml:space="preserve">Track participation in comprehension task</w:t>
            </w:r>
          </w:p>
        </w:tc>
        <w:tc>
          <w:tcPr/>
          <w:p>
            <w:pPr>
              <w:pStyle w:val="Compact"/>
            </w:pPr>
            <w:r>
              <w:rPr>
                <w:rStyle w:val="VerbatimChar"/>
              </w:rPr>
              <w:t xml:space="preserve">session_id</w:t>
            </w:r>
            <w:r>
              <w:t xml:space="preserve">,</w:t>
            </w:r>
            <w:r>
              <w:t xml:space="preserve"> </w:t>
            </w:r>
            <w:r>
              <w:rPr>
                <w:rStyle w:val="VerbatimChar"/>
              </w:rPr>
              <w:t xml:space="preserve">prompt_version</w:t>
            </w:r>
          </w:p>
        </w:tc>
        <w:tc>
          <w:tcPr/>
          <w:p>
            <w:pPr>
              <w:pStyle w:val="Compact"/>
            </w:pPr>
            <w:r>
              <w:t xml:space="preserve">Low</w:t>
            </w:r>
          </w:p>
        </w:tc>
        <w:tc>
          <w:tcPr/>
          <w:p>
            <w:pPr>
              <w:pStyle w:val="Compact"/>
            </w:pPr>
            <w:r>
              <w:t xml:space="preserve">No</w:t>
            </w:r>
          </w:p>
        </w:tc>
        <w:tc>
          <w:tcPr/>
          <w:p>
            <w:pPr>
              <w:pStyle w:val="Compact"/>
            </w:pPr>
            <w:r>
              <w:t xml:space="preserve">90 days</w:t>
            </w:r>
          </w:p>
        </w:tc>
        <w:tc>
          <w:tcPr/>
          <w:p>
            <w:pPr>
              <w:pStyle w:val="Compact"/>
            </w:pPr>
            <w:r>
              <w:t xml:space="preserve">Comprehension &amp; Onboarding</w:t>
            </w:r>
          </w:p>
        </w:tc>
        <w:tc>
          <w:tcPr/>
          <w:p>
            <w:pPr>
              <w:pStyle w:val="Compact"/>
            </w:pPr>
            <w:r>
              <w:t xml:space="preserve">Product Manager</w:t>
            </w:r>
          </w:p>
        </w:tc>
      </w:tr>
      <w:tr>
        <w:tc>
          <w:tcPr/>
          <w:p>
            <w:pPr>
              <w:pStyle w:val="Compact"/>
            </w:pPr>
            <w:r>
              <w:rPr>
                <w:b/>
                <w:bCs/>
              </w:rPr>
              <w:t xml:space="preserve">comprehension_passed</w:t>
            </w:r>
          </w:p>
        </w:tc>
        <w:tc>
          <w:tcPr/>
          <w:p>
            <w:pPr>
              <w:pStyle w:val="Compact"/>
            </w:pPr>
            <w:r>
              <w:t xml:space="preserve">User demonstrates understanding (passes comprehension quiz)</w:t>
            </w:r>
          </w:p>
        </w:tc>
        <w:tc>
          <w:tcPr/>
          <w:p>
            <w:pPr>
              <w:pStyle w:val="Compact"/>
            </w:pPr>
            <w:r>
              <w:t xml:space="preserve">Compute comprehension rate (north‑star metric)</w:t>
            </w:r>
          </w:p>
        </w:tc>
        <w:tc>
          <w:tcPr/>
          <w:p>
            <w:pPr>
              <w:pStyle w:val="Compact"/>
            </w:pPr>
            <w:r>
              <w:rPr>
                <w:rStyle w:val="VerbatimChar"/>
              </w:rPr>
              <w:t xml:space="preserve">session_id</w:t>
            </w:r>
            <w:r>
              <w:t xml:space="preserve">,</w:t>
            </w:r>
            <w:r>
              <w:t xml:space="preserve"> </w:t>
            </w:r>
            <w:r>
              <w:rPr>
                <w:rStyle w:val="VerbatimChar"/>
              </w:rPr>
              <w:t xml:space="preserve">score</w:t>
            </w:r>
            <w:r>
              <w:t xml:space="preserve"> </w:t>
            </w:r>
            <w:r>
              <w:t xml:space="preserve">(0‑100),</w:t>
            </w:r>
            <w:r>
              <w:t xml:space="preserve"> </w:t>
            </w:r>
            <w:r>
              <w:rPr>
                <w:rStyle w:val="VerbatimChar"/>
              </w:rPr>
              <w:t xml:space="preserve">attempts</w:t>
            </w:r>
          </w:p>
        </w:tc>
        <w:tc>
          <w:tcPr/>
          <w:p>
            <w:pPr>
              <w:pStyle w:val="Compact"/>
            </w:pPr>
            <w:r>
              <w:t xml:space="preserve">Medium (evaluative)</w:t>
            </w:r>
          </w:p>
        </w:tc>
        <w:tc>
          <w:tcPr/>
          <w:p>
            <w:pPr>
              <w:pStyle w:val="Compact"/>
            </w:pPr>
            <w:r>
              <w:t xml:space="preserve">Yes (participation implies consent to record score)</w:t>
            </w:r>
          </w:p>
        </w:tc>
        <w:tc>
          <w:tcPr/>
          <w:p>
            <w:pPr>
              <w:pStyle w:val="Compact"/>
            </w:pPr>
            <w:r>
              <w:t xml:space="preserve">90 days aggregated</w:t>
            </w:r>
          </w:p>
        </w:tc>
        <w:tc>
          <w:tcPr/>
          <w:p>
            <w:pPr>
              <w:pStyle w:val="Compact"/>
            </w:pPr>
            <w:r>
              <w:t xml:space="preserve">Comprehension &amp; Success</w:t>
            </w:r>
          </w:p>
        </w:tc>
        <w:tc>
          <w:tcPr/>
          <w:p>
            <w:pPr>
              <w:pStyle w:val="Compact"/>
            </w:pPr>
            <w:r>
              <w:t xml:space="preserve">Data Science</w:t>
            </w:r>
          </w:p>
        </w:tc>
      </w:tr>
      <w:tr>
        <w:tc>
          <w:tcPr/>
          <w:p>
            <w:pPr>
              <w:pStyle w:val="Compact"/>
            </w:pPr>
            <w:r>
              <w:rPr>
                <w:b/>
                <w:bCs/>
              </w:rPr>
              <w:t xml:space="preserve">comprehension_failed</w:t>
            </w:r>
          </w:p>
        </w:tc>
        <w:tc>
          <w:tcPr/>
          <w:p>
            <w:pPr>
              <w:pStyle w:val="Compact"/>
            </w:pPr>
            <w:r>
              <w:t xml:space="preserve">User fails comprehension check</w:t>
            </w:r>
          </w:p>
        </w:tc>
        <w:tc>
          <w:tcPr/>
          <w:p>
            <w:pPr>
              <w:pStyle w:val="Compact"/>
            </w:pPr>
            <w:r>
              <w:t xml:space="preserve">Identify gaps in instructions</w:t>
            </w:r>
          </w:p>
        </w:tc>
        <w:tc>
          <w:tcPr/>
          <w:p>
            <w:pPr>
              <w:pStyle w:val="Compact"/>
            </w:pPr>
            <w:r>
              <w:rPr>
                <w:rStyle w:val="VerbatimChar"/>
              </w:rPr>
              <w:t xml:space="preserve">session_id</w:t>
            </w:r>
            <w:r>
              <w:t xml:space="preserve">,</w:t>
            </w:r>
            <w:r>
              <w:t xml:space="preserve"> </w:t>
            </w:r>
            <w:r>
              <w:rPr>
                <w:rStyle w:val="VerbatimChar"/>
              </w:rPr>
              <w:t xml:space="preserve">score</w:t>
            </w:r>
            <w:r>
              <w:t xml:space="preserve">,</w:t>
            </w:r>
            <w:r>
              <w:t xml:space="preserve"> </w:t>
            </w:r>
            <w:r>
              <w:rPr>
                <w:rStyle w:val="VerbatimChar"/>
              </w:rPr>
              <w:t xml:space="preserve">attempts</w:t>
            </w:r>
          </w:p>
        </w:tc>
        <w:tc>
          <w:tcPr/>
          <w:p>
            <w:pPr>
              <w:pStyle w:val="Compact"/>
            </w:pPr>
            <w:r>
              <w:t xml:space="preserve">Medium</w:t>
            </w:r>
          </w:p>
        </w:tc>
        <w:tc>
          <w:tcPr/>
          <w:p>
            <w:pPr>
              <w:pStyle w:val="Compact"/>
            </w:pPr>
            <w:r>
              <w:t xml:space="preserve">Yes</w:t>
            </w:r>
          </w:p>
        </w:tc>
        <w:tc>
          <w:tcPr/>
          <w:p>
            <w:pPr>
              <w:pStyle w:val="Compact"/>
            </w:pPr>
            <w:r>
              <w:t xml:space="preserve">90 days aggregated</w:t>
            </w:r>
          </w:p>
        </w:tc>
        <w:tc>
          <w:tcPr/>
          <w:p>
            <w:pPr>
              <w:pStyle w:val="Compact"/>
            </w:pPr>
            <w:r>
              <w:t xml:space="preserve">Comprehension &amp; Improvement</w:t>
            </w:r>
          </w:p>
        </w:tc>
        <w:tc>
          <w:tcPr/>
          <w:p>
            <w:pPr>
              <w:pStyle w:val="Compact"/>
            </w:pPr>
            <w:r>
              <w:t xml:space="preserve">Data Science</w:t>
            </w:r>
          </w:p>
        </w:tc>
      </w:tr>
      <w:tr>
        <w:tc>
          <w:tcPr/>
          <w:p>
            <w:pPr>
              <w:pStyle w:val="Compact"/>
            </w:pPr>
            <w:r>
              <w:rPr>
                <w:b/>
                <w:bCs/>
              </w:rPr>
              <w:t xml:space="preserve">interaction_event</w:t>
            </w:r>
          </w:p>
        </w:tc>
        <w:tc>
          <w:tcPr/>
          <w:p>
            <w:pPr>
              <w:pStyle w:val="Compact"/>
            </w:pPr>
            <w:r>
              <w:t xml:space="preserve">Any meaningful user action (viewing page, clicking a feature)</w:t>
            </w:r>
          </w:p>
        </w:tc>
        <w:tc>
          <w:tcPr/>
          <w:p>
            <w:pPr>
              <w:pStyle w:val="Compact"/>
            </w:pPr>
            <w:r>
              <w:t xml:space="preserve">Measure engagement without over‑tracking</w:t>
            </w:r>
          </w:p>
        </w:tc>
        <w:tc>
          <w:tcPr/>
          <w:p>
            <w:pPr>
              <w:pStyle w:val="Compact"/>
            </w:pPr>
            <w:r>
              <w:rPr>
                <w:rStyle w:val="VerbatimChar"/>
              </w:rPr>
              <w:t xml:space="preserve">session_id</w:t>
            </w:r>
            <w:r>
              <w:t xml:space="preserve">,</w:t>
            </w:r>
            <w:r>
              <w:t xml:space="preserve"> </w:t>
            </w:r>
            <w:r>
              <w:rPr>
                <w:rStyle w:val="VerbatimChar"/>
              </w:rPr>
              <w:t xml:space="preserve">feature_name</w:t>
            </w:r>
            <w:r>
              <w:t xml:space="preserve"> </w:t>
            </w:r>
            <w:r>
              <w:t xml:space="preserve">(enum),</w:t>
            </w:r>
            <w:r>
              <w:t xml:space="preserve"> </w:t>
            </w:r>
            <w:r>
              <w:rPr>
                <w:rStyle w:val="VerbatimChar"/>
              </w:rPr>
              <w:t xml:space="preserve">value</w:t>
            </w:r>
            <w:r>
              <w:t xml:space="preserve"> </w:t>
            </w:r>
            <w:r>
              <w:t xml:space="preserve">(count/duration)</w:t>
            </w:r>
          </w:p>
        </w:tc>
        <w:tc>
          <w:tcPr/>
          <w:p>
            <w:pPr>
              <w:pStyle w:val="Compact"/>
            </w:pPr>
            <w:r>
              <w:t xml:space="preserve">Low</w:t>
            </w:r>
          </w:p>
        </w:tc>
        <w:tc>
          <w:tcPr/>
          <w:p>
            <w:pPr>
              <w:pStyle w:val="Compact"/>
            </w:pPr>
            <w:r>
              <w:t xml:space="preserve">No</w:t>
            </w:r>
          </w:p>
        </w:tc>
        <w:tc>
          <w:tcPr/>
          <w:p>
            <w:pPr>
              <w:pStyle w:val="Compact"/>
            </w:pPr>
            <w:r>
              <w:t xml:space="preserve">180 days aggregated</w:t>
            </w:r>
          </w:p>
        </w:tc>
        <w:tc>
          <w:tcPr/>
          <w:p>
            <w:pPr>
              <w:pStyle w:val="Compact"/>
            </w:pPr>
            <w:r>
              <w:t xml:space="preserve">Engagement &amp; Funnel</w:t>
            </w:r>
          </w:p>
        </w:tc>
        <w:tc>
          <w:tcPr/>
          <w:p>
            <w:pPr>
              <w:pStyle w:val="Compact"/>
            </w:pPr>
            <w:r>
              <w:t xml:space="preserve">Product Analyst</w:t>
            </w:r>
          </w:p>
        </w:tc>
      </w:tr>
      <w:tr>
        <w:tc>
          <w:tcPr/>
          <w:p>
            <w:pPr>
              <w:pStyle w:val="Compact"/>
            </w:pPr>
            <w:r>
              <w:rPr>
                <w:b/>
                <w:bCs/>
              </w:rPr>
              <w:t xml:space="preserve">trust_rating_submitted</w:t>
            </w:r>
          </w:p>
        </w:tc>
        <w:tc>
          <w:tcPr/>
          <w:p>
            <w:pPr>
              <w:pStyle w:val="Compact"/>
            </w:pPr>
            <w:r>
              <w:t xml:space="preserve">User completes trust survey (Short Trust Scale)</w:t>
            </w:r>
          </w:p>
        </w:tc>
        <w:tc>
          <w:tcPr/>
          <w:p>
            <w:pPr>
              <w:pStyle w:val="Compact"/>
            </w:pPr>
            <w:r>
              <w:t xml:space="preserve">Monitor user trust and detect drops</w:t>
            </w:r>
            <w:hyperlink r:id="rId23">
              <w:r>
                <w:rPr>
                  <w:rStyle w:val="Hyperlink"/>
                </w:rPr>
                <w:t xml:space="preserve">[2]</w:t>
              </w:r>
            </w:hyperlink>
          </w:p>
        </w:tc>
        <w:tc>
          <w:tcPr/>
          <w:p>
            <w:pPr>
              <w:pStyle w:val="Compact"/>
            </w:pPr>
            <w:r>
              <w:rPr>
                <w:rStyle w:val="VerbatimChar"/>
              </w:rPr>
              <w:t xml:space="preserve">session_id</w:t>
            </w:r>
            <w:r>
              <w:t xml:space="preserve">,</w:t>
            </w:r>
            <w:r>
              <w:t xml:space="preserve"> </w:t>
            </w:r>
            <w:r>
              <w:rPr>
                <w:rStyle w:val="VerbatimChar"/>
              </w:rPr>
              <w:t xml:space="preserve">trust_score</w:t>
            </w:r>
            <w:r>
              <w:t xml:space="preserve"> </w:t>
            </w:r>
            <w:r>
              <w:t xml:space="preserve">(1‑7),</w:t>
            </w:r>
            <w:r>
              <w:t xml:space="preserve"> </w:t>
            </w:r>
            <w:r>
              <w:rPr>
                <w:rStyle w:val="VerbatimChar"/>
              </w:rPr>
              <w:t xml:space="preserve">timestamp</w:t>
            </w:r>
          </w:p>
        </w:tc>
        <w:tc>
          <w:tcPr/>
          <w:p>
            <w:pPr>
              <w:pStyle w:val="Compact"/>
            </w:pPr>
            <w:r>
              <w:t xml:space="preserve">Medium (self‑reported attitude)</w:t>
            </w:r>
          </w:p>
        </w:tc>
        <w:tc>
          <w:tcPr/>
          <w:p>
            <w:pPr>
              <w:pStyle w:val="Compact"/>
            </w:pPr>
            <w:r>
              <w:t xml:space="preserve">Yes (explicit consent at survey)</w:t>
            </w:r>
          </w:p>
        </w:tc>
        <w:tc>
          <w:tcPr/>
          <w:p>
            <w:pPr>
              <w:pStyle w:val="Compact"/>
            </w:pPr>
            <w:r>
              <w:t xml:space="preserve">180 days aggregated</w:t>
            </w:r>
          </w:p>
        </w:tc>
        <w:tc>
          <w:tcPr/>
          <w:p>
            <w:pPr>
              <w:pStyle w:val="Compact"/>
            </w:pPr>
            <w:r>
              <w:t xml:space="preserve">Trust &amp; Safety</w:t>
            </w:r>
          </w:p>
        </w:tc>
        <w:tc>
          <w:tcPr/>
          <w:p>
            <w:pPr>
              <w:pStyle w:val="Compact"/>
            </w:pPr>
            <w:r>
              <w:t xml:space="preserve">UX Research</w:t>
            </w:r>
          </w:p>
        </w:tc>
      </w:tr>
      <w:tr>
        <w:tc>
          <w:tcPr/>
          <w:p>
            <w:pPr>
              <w:pStyle w:val="Compact"/>
            </w:pPr>
            <w:r>
              <w:rPr>
                <w:b/>
                <w:bCs/>
              </w:rPr>
              <w:t xml:space="preserve">emotional_safety_check</w:t>
            </w:r>
          </w:p>
        </w:tc>
        <w:tc>
          <w:tcPr/>
          <w:p>
            <w:pPr>
              <w:pStyle w:val="Compact"/>
            </w:pPr>
            <w:r>
              <w:t xml:space="preserve">Sentiment analysis of user feedback or interactions triggers classification (positive/neutral/negative)</w:t>
            </w:r>
          </w:p>
        </w:tc>
        <w:tc>
          <w:tcPr/>
          <w:p>
            <w:pPr>
              <w:pStyle w:val="Compact"/>
            </w:pPr>
            <w:r>
              <w:t xml:space="preserve">Detect negative affect and emotional safety issues; never store raw text</w:t>
            </w:r>
          </w:p>
        </w:tc>
        <w:tc>
          <w:tcPr/>
          <w:p>
            <w:pPr>
              <w:pStyle w:val="Compact"/>
            </w:pPr>
            <w:r>
              <w:rPr>
                <w:rStyle w:val="VerbatimChar"/>
              </w:rPr>
              <w:t xml:space="preserve">session_id</w:t>
            </w:r>
            <w:r>
              <w:t xml:space="preserve">,</w:t>
            </w:r>
            <w:r>
              <w:t xml:space="preserve"> </w:t>
            </w:r>
            <w:r>
              <w:rPr>
                <w:rStyle w:val="VerbatimChar"/>
              </w:rPr>
              <w:t xml:space="preserve">sentiment_label</w:t>
            </w:r>
            <w:r>
              <w:t xml:space="preserve"> </w:t>
            </w:r>
            <w:r>
              <w:t xml:space="preserve">(enum),</w:t>
            </w:r>
            <w:r>
              <w:t xml:space="preserve"> </w:t>
            </w:r>
            <w:r>
              <w:rPr>
                <w:rStyle w:val="VerbatimChar"/>
              </w:rPr>
              <w:t xml:space="preserve">model_version</w:t>
            </w:r>
          </w:p>
        </w:tc>
        <w:tc>
          <w:tcPr/>
          <w:p>
            <w:pPr>
              <w:pStyle w:val="Compact"/>
            </w:pPr>
            <w:r>
              <w:t xml:space="preserve">High (involves mental health signals)</w:t>
            </w:r>
          </w:p>
        </w:tc>
        <w:tc>
          <w:tcPr/>
          <w:p>
            <w:pPr>
              <w:pStyle w:val="Compact"/>
            </w:pPr>
            <w:r>
              <w:t xml:space="preserve">Yes (users must opt in to emotion analysis)</w:t>
            </w:r>
          </w:p>
        </w:tc>
        <w:tc>
          <w:tcPr/>
          <w:p>
            <w:pPr>
              <w:pStyle w:val="Compact"/>
            </w:pPr>
            <w:r>
              <w:t xml:space="preserve">30 days aggregated</w:t>
            </w:r>
          </w:p>
        </w:tc>
        <w:tc>
          <w:tcPr/>
          <w:p>
            <w:pPr>
              <w:pStyle w:val="Compact"/>
            </w:pPr>
            <w:r>
              <w:t xml:space="preserve">Safety &amp; Well‑being</w:t>
            </w:r>
          </w:p>
        </w:tc>
        <w:tc>
          <w:tcPr/>
          <w:p>
            <w:pPr>
              <w:pStyle w:val="Compact"/>
            </w:pPr>
            <w:r>
              <w:t xml:space="preserve">Trust &amp; Safety Team</w:t>
            </w:r>
          </w:p>
        </w:tc>
      </w:tr>
      <w:tr>
        <w:tc>
          <w:tcPr/>
          <w:p>
            <w:pPr>
              <w:pStyle w:val="Compact"/>
            </w:pPr>
            <w:r>
              <w:rPr>
                <w:b/>
                <w:bCs/>
              </w:rPr>
              <w:t xml:space="preserve">ai_confirmation_requested</w:t>
            </w:r>
          </w:p>
        </w:tc>
        <w:tc>
          <w:tcPr/>
          <w:p>
            <w:pPr>
              <w:pStyle w:val="Compact"/>
            </w:pPr>
            <w:r>
              <w:t xml:space="preserve">User asks the AI to confirm an action or memory</w:t>
            </w:r>
          </w:p>
        </w:tc>
        <w:tc>
          <w:tcPr/>
          <w:p>
            <w:pPr>
              <w:pStyle w:val="Compact"/>
            </w:pPr>
            <w:r>
              <w:t xml:space="preserve">Count confirmations; evaluate AI correctness</w:t>
            </w:r>
          </w:p>
        </w:tc>
        <w:tc>
          <w:tcPr/>
          <w:p>
            <w:pPr>
              <w:pStyle w:val="Compact"/>
            </w:pPr>
            <w:r>
              <w:rPr>
                <w:rStyle w:val="VerbatimChar"/>
              </w:rPr>
              <w:t xml:space="preserve">session_id</w:t>
            </w:r>
            <w:r>
              <w:t xml:space="preserve">,</w:t>
            </w:r>
            <w:r>
              <w:t xml:space="preserve"> </w:t>
            </w:r>
            <w:r>
              <w:rPr>
                <w:rStyle w:val="VerbatimChar"/>
              </w:rPr>
              <w:t xml:space="preserve">confirmation_type</w:t>
            </w:r>
            <w:r>
              <w:t xml:space="preserve"> </w:t>
            </w:r>
            <w:r>
              <w:t xml:space="preserve">(enum),</w:t>
            </w:r>
            <w:r>
              <w:t xml:space="preserve"> </w:t>
            </w:r>
            <w:r>
              <w:rPr>
                <w:rStyle w:val="VerbatimChar"/>
              </w:rPr>
              <w:t xml:space="preserve">context_type</w:t>
            </w:r>
          </w:p>
        </w:tc>
        <w:tc>
          <w:tcPr/>
          <w:p>
            <w:pPr>
              <w:pStyle w:val="Compact"/>
            </w:pPr>
            <w:r>
              <w:t xml:space="preserve">Low</w:t>
            </w:r>
          </w:p>
        </w:tc>
        <w:tc>
          <w:tcPr/>
          <w:p>
            <w:pPr>
              <w:pStyle w:val="Compact"/>
            </w:pPr>
            <w:r>
              <w:t xml:space="preserve">No</w:t>
            </w:r>
          </w:p>
        </w:tc>
        <w:tc>
          <w:tcPr/>
          <w:p>
            <w:pPr>
              <w:pStyle w:val="Compact"/>
            </w:pPr>
            <w:r>
              <w:t xml:space="preserve">180 days aggregated</w:t>
            </w:r>
          </w:p>
        </w:tc>
        <w:tc>
          <w:tcPr/>
          <w:p>
            <w:pPr>
              <w:pStyle w:val="Compact"/>
            </w:pPr>
            <w:r>
              <w:t xml:space="preserve">AI Usage</w:t>
            </w:r>
          </w:p>
        </w:tc>
        <w:tc>
          <w:tcPr/>
          <w:p>
            <w:pPr>
              <w:pStyle w:val="Compact"/>
            </w:pPr>
            <w:r>
              <w:t xml:space="preserve">Product Manager</w:t>
            </w:r>
          </w:p>
        </w:tc>
      </w:tr>
      <w:tr>
        <w:tc>
          <w:tcPr/>
          <w:p>
            <w:pPr>
              <w:pStyle w:val="Compact"/>
            </w:pPr>
            <w:r>
              <w:rPr>
                <w:b/>
                <w:bCs/>
              </w:rPr>
              <w:t xml:space="preserve">ai_confirmation_response</w:t>
            </w:r>
          </w:p>
        </w:tc>
        <w:tc>
          <w:tcPr/>
          <w:p>
            <w:pPr>
              <w:pStyle w:val="Compact"/>
            </w:pPr>
            <w:r>
              <w:t xml:space="preserve">AI responds to confirmation request</w:t>
            </w:r>
          </w:p>
        </w:tc>
        <w:tc>
          <w:tcPr/>
          <w:p>
            <w:pPr>
              <w:pStyle w:val="Compact"/>
            </w:pPr>
            <w:r>
              <w:t xml:space="preserve">Measure AI correctness</w:t>
            </w:r>
          </w:p>
        </w:tc>
        <w:tc>
          <w:tcPr/>
          <w:p>
            <w:pPr>
              <w:pStyle w:val="Compact"/>
            </w:pPr>
            <w:r>
              <w:rPr>
                <w:rStyle w:val="VerbatimChar"/>
              </w:rPr>
              <w:t xml:space="preserve">session_id</w:t>
            </w:r>
            <w:r>
              <w:t xml:space="preserve">,</w:t>
            </w:r>
            <w:r>
              <w:t xml:space="preserve"> </w:t>
            </w:r>
            <w:r>
              <w:rPr>
                <w:rStyle w:val="VerbatimChar"/>
              </w:rPr>
              <w:t xml:space="preserve">result</w:t>
            </w:r>
            <w:r>
              <w:t xml:space="preserve"> </w:t>
            </w:r>
            <w:r>
              <w:t xml:space="preserve">(accepted/rejected),</w:t>
            </w:r>
            <w:r>
              <w:t xml:space="preserve"> </w:t>
            </w:r>
            <w:r>
              <w:rPr>
                <w:rStyle w:val="VerbatimChar"/>
              </w:rPr>
              <w:t xml:space="preserve">latency_ms</w:t>
            </w:r>
          </w:p>
        </w:tc>
        <w:tc>
          <w:tcPr/>
          <w:p>
            <w:pPr>
              <w:pStyle w:val="Compact"/>
            </w:pPr>
            <w:r>
              <w:t xml:space="preserve">Low</w:t>
            </w:r>
          </w:p>
        </w:tc>
        <w:tc>
          <w:tcPr/>
          <w:p>
            <w:pPr>
              <w:pStyle w:val="Compact"/>
            </w:pPr>
            <w:r>
              <w:t xml:space="preserve">No</w:t>
            </w:r>
          </w:p>
        </w:tc>
        <w:tc>
          <w:tcPr/>
          <w:p>
            <w:pPr>
              <w:pStyle w:val="Compact"/>
            </w:pPr>
            <w:r>
              <w:t xml:space="preserve">180 days aggregated</w:t>
            </w:r>
          </w:p>
        </w:tc>
        <w:tc>
          <w:tcPr/>
          <w:p>
            <w:pPr>
              <w:pStyle w:val="Compact"/>
            </w:pPr>
            <w:r>
              <w:t xml:space="preserve">AI Quality</w:t>
            </w:r>
          </w:p>
        </w:tc>
        <w:tc>
          <w:tcPr/>
          <w:p>
            <w:pPr>
              <w:pStyle w:val="Compact"/>
            </w:pPr>
            <w:r>
              <w:t xml:space="preserve">Engineering</w:t>
            </w:r>
          </w:p>
        </w:tc>
      </w:tr>
      <w:tr>
        <w:tc>
          <w:tcPr/>
          <w:p>
            <w:pPr>
              <w:pStyle w:val="Compact"/>
            </w:pPr>
            <w:r>
              <w:rPr>
                <w:b/>
                <w:bCs/>
              </w:rPr>
              <w:t xml:space="preserve">memory_edit_started</w:t>
            </w:r>
          </w:p>
        </w:tc>
        <w:tc>
          <w:tcPr/>
          <w:p>
            <w:pPr>
              <w:pStyle w:val="Compact"/>
            </w:pPr>
            <w:r>
              <w:t xml:space="preserve">User initiates a memory edit (edit, delete, update)</w:t>
            </w:r>
          </w:p>
        </w:tc>
        <w:tc>
          <w:tcPr/>
          <w:p>
            <w:pPr>
              <w:pStyle w:val="Compact"/>
            </w:pPr>
            <w:r>
              <w:t xml:space="preserve">Track memory edit flows</w:t>
            </w:r>
          </w:p>
        </w:tc>
        <w:tc>
          <w:tcPr/>
          <w:p>
            <w:pPr>
              <w:pStyle w:val="Compact"/>
            </w:pPr>
            <w:r>
              <w:rPr>
                <w:rStyle w:val="VerbatimChar"/>
              </w:rPr>
              <w:t xml:space="preserve">session_id</w:t>
            </w:r>
            <w:r>
              <w:t xml:space="preserve">,</w:t>
            </w:r>
            <w:r>
              <w:t xml:space="preserve"> </w:t>
            </w:r>
            <w:r>
              <w:rPr>
                <w:rStyle w:val="VerbatimChar"/>
              </w:rPr>
              <w:t xml:space="preserve">memory_type</w:t>
            </w:r>
            <w:r>
              <w:t xml:space="preserve"> </w:t>
            </w:r>
            <w:r>
              <w:t xml:space="preserve">(schedule/task/note),</w:t>
            </w:r>
            <w:r>
              <w:t xml:space="preserve"> </w:t>
            </w:r>
            <w:r>
              <w:rPr>
                <w:rStyle w:val="VerbatimChar"/>
              </w:rPr>
              <w:t xml:space="preserve">edit_reason</w:t>
            </w:r>
            <w:r>
              <w:t xml:space="preserve"> </w:t>
            </w:r>
            <w:r>
              <w:t xml:space="preserve">(enum)</w:t>
            </w:r>
          </w:p>
        </w:tc>
        <w:tc>
          <w:tcPr/>
          <w:p>
            <w:pPr>
              <w:pStyle w:val="Compact"/>
            </w:pPr>
            <w:r>
              <w:t xml:space="preserve">Medium (metadata about memory type)</w:t>
            </w:r>
          </w:p>
        </w:tc>
        <w:tc>
          <w:tcPr/>
          <w:p>
            <w:pPr>
              <w:pStyle w:val="Compact"/>
            </w:pPr>
            <w:r>
              <w:t xml:space="preserve">Yes (consent to record memory metadata)</w:t>
            </w:r>
          </w:p>
        </w:tc>
        <w:tc>
          <w:tcPr/>
          <w:p>
            <w:pPr>
              <w:pStyle w:val="Compact"/>
            </w:pPr>
            <w:r>
              <w:t xml:space="preserve">30 days aggregated</w:t>
            </w:r>
          </w:p>
        </w:tc>
        <w:tc>
          <w:tcPr/>
          <w:p>
            <w:pPr>
              <w:pStyle w:val="Compact"/>
            </w:pPr>
            <w:r>
              <w:t xml:space="preserve">Memory Lifecycle</w:t>
            </w:r>
          </w:p>
        </w:tc>
        <w:tc>
          <w:tcPr/>
          <w:p>
            <w:pPr>
              <w:pStyle w:val="Compact"/>
            </w:pPr>
            <w:r>
              <w:t xml:space="preserve">Product Manager</w:t>
            </w:r>
          </w:p>
        </w:tc>
      </w:tr>
      <w:tr>
        <w:tc>
          <w:tcPr/>
          <w:p>
            <w:pPr>
              <w:pStyle w:val="Compact"/>
            </w:pPr>
            <w:r>
              <w:rPr>
                <w:b/>
                <w:bCs/>
              </w:rPr>
              <w:t xml:space="preserve">memory_edit_confirmed</w:t>
            </w:r>
          </w:p>
        </w:tc>
        <w:tc>
          <w:tcPr/>
          <w:p>
            <w:pPr>
              <w:pStyle w:val="Compact"/>
            </w:pPr>
            <w:r>
              <w:t xml:space="preserve">User confirms and saves edited memory</w:t>
            </w:r>
          </w:p>
        </w:tc>
        <w:tc>
          <w:tcPr/>
          <w:p>
            <w:pPr>
              <w:pStyle w:val="Compact"/>
            </w:pPr>
            <w:r>
              <w:t xml:space="preserve">Monitor success and satisfaction</w:t>
            </w:r>
          </w:p>
        </w:tc>
        <w:tc>
          <w:tcPr/>
          <w:p>
            <w:pPr>
              <w:pStyle w:val="Compact"/>
            </w:pPr>
            <w:r>
              <w:rPr>
                <w:rStyle w:val="VerbatimChar"/>
              </w:rPr>
              <w:t xml:space="preserve">session_id</w:t>
            </w:r>
            <w:r>
              <w:t xml:space="preserve">,</w:t>
            </w:r>
            <w:r>
              <w:t xml:space="preserve"> </w:t>
            </w:r>
            <w:r>
              <w:rPr>
                <w:rStyle w:val="VerbatimChar"/>
              </w:rPr>
              <w:t xml:space="preserve">memory_type</w:t>
            </w:r>
            <w:r>
              <w:t xml:space="preserve">,</w:t>
            </w:r>
            <w:r>
              <w:t xml:space="preserve"> </w:t>
            </w:r>
            <w:r>
              <w:rPr>
                <w:rStyle w:val="VerbatimChar"/>
              </w:rPr>
              <w:t xml:space="preserve">edit_duration_sec</w:t>
            </w:r>
          </w:p>
        </w:tc>
        <w:tc>
          <w:tcPr/>
          <w:p>
            <w:pPr>
              <w:pStyle w:val="Compact"/>
            </w:pPr>
            <w:r>
              <w:t xml:space="preserve">Medium</w:t>
            </w:r>
          </w:p>
        </w:tc>
        <w:tc>
          <w:tcPr/>
          <w:p>
            <w:pPr>
              <w:pStyle w:val="Compact"/>
            </w:pPr>
            <w:r>
              <w:t xml:space="preserve">Yes</w:t>
            </w:r>
          </w:p>
        </w:tc>
        <w:tc>
          <w:tcPr/>
          <w:p>
            <w:pPr>
              <w:pStyle w:val="Compact"/>
            </w:pPr>
            <w:r>
              <w:t xml:space="preserve">30 days aggregated</w:t>
            </w:r>
          </w:p>
        </w:tc>
        <w:tc>
          <w:tcPr/>
          <w:p>
            <w:pPr>
              <w:pStyle w:val="Compact"/>
            </w:pPr>
            <w:r>
              <w:t xml:space="preserve">Memory Lifecycle &amp; Completion Rate</w:t>
            </w:r>
          </w:p>
        </w:tc>
        <w:tc>
          <w:tcPr/>
          <w:p>
            <w:pPr>
              <w:pStyle w:val="Compact"/>
            </w:pPr>
            <w:r>
              <w:t xml:space="preserve">Data Science</w:t>
            </w:r>
          </w:p>
        </w:tc>
      </w:tr>
      <w:tr>
        <w:tc>
          <w:tcPr/>
          <w:p>
            <w:pPr>
              <w:pStyle w:val="Compact"/>
            </w:pPr>
            <w:r>
              <w:rPr>
                <w:b/>
                <w:bCs/>
              </w:rPr>
              <w:t xml:space="preserve">memory_edit_rejected</w:t>
            </w:r>
          </w:p>
        </w:tc>
        <w:tc>
          <w:tcPr/>
          <w:p>
            <w:pPr>
              <w:pStyle w:val="Compact"/>
            </w:pPr>
            <w:r>
              <w:t xml:space="preserve">User cancels or rejects memory edit</w:t>
            </w:r>
          </w:p>
        </w:tc>
        <w:tc>
          <w:tcPr/>
          <w:p>
            <w:pPr>
              <w:pStyle w:val="Compact"/>
            </w:pPr>
            <w:r>
              <w:t xml:space="preserve">Understand friction and design issues</w:t>
            </w:r>
          </w:p>
        </w:tc>
        <w:tc>
          <w:tcPr/>
          <w:p>
            <w:pPr>
              <w:pStyle w:val="Compact"/>
            </w:pPr>
            <w:r>
              <w:rPr>
                <w:rStyle w:val="VerbatimChar"/>
              </w:rPr>
              <w:t xml:space="preserve">session_id</w:t>
            </w:r>
            <w:r>
              <w:t xml:space="preserve">,</w:t>
            </w:r>
            <w:r>
              <w:t xml:space="preserve"> </w:t>
            </w:r>
            <w:r>
              <w:rPr>
                <w:rStyle w:val="VerbatimChar"/>
              </w:rPr>
              <w:t xml:space="preserve">memory_type</w:t>
            </w:r>
            <w:r>
              <w:t xml:space="preserve">,</w:t>
            </w:r>
            <w:r>
              <w:t xml:space="preserve"> </w:t>
            </w:r>
            <w:r>
              <w:rPr>
                <w:rStyle w:val="VerbatimChar"/>
              </w:rPr>
              <w:t xml:space="preserve">reason_code</w:t>
            </w:r>
            <w:r>
              <w:t xml:space="preserve"> </w:t>
            </w:r>
            <w:r>
              <w:t xml:space="preserve">(cancellation/incorrect AI suggestion)</w:t>
            </w:r>
          </w:p>
        </w:tc>
        <w:tc>
          <w:tcPr/>
          <w:p>
            <w:pPr>
              <w:pStyle w:val="Compact"/>
            </w:pPr>
            <w:r>
              <w:t xml:space="preserve">Medium</w:t>
            </w:r>
          </w:p>
        </w:tc>
        <w:tc>
          <w:tcPr/>
          <w:p>
            <w:pPr>
              <w:pStyle w:val="Compact"/>
            </w:pPr>
            <w:r>
              <w:t xml:space="preserve">Yes</w:t>
            </w:r>
          </w:p>
        </w:tc>
        <w:tc>
          <w:tcPr/>
          <w:p>
            <w:pPr>
              <w:pStyle w:val="Compact"/>
            </w:pPr>
            <w:r>
              <w:t xml:space="preserve">30 days aggregated</w:t>
            </w:r>
          </w:p>
        </w:tc>
        <w:tc>
          <w:tcPr/>
          <w:p>
            <w:pPr>
              <w:pStyle w:val="Compact"/>
            </w:pPr>
            <w:r>
              <w:t xml:space="preserve">Memory Lifecycle</w:t>
            </w:r>
          </w:p>
        </w:tc>
        <w:tc>
          <w:tcPr/>
          <w:p>
            <w:pPr>
              <w:pStyle w:val="Compact"/>
            </w:pPr>
            <w:r>
              <w:t xml:space="preserve">UX Research</w:t>
            </w:r>
          </w:p>
        </w:tc>
      </w:tr>
      <w:tr>
        <w:tc>
          <w:tcPr/>
          <w:p>
            <w:pPr>
              <w:pStyle w:val="Compact"/>
            </w:pPr>
            <w:r>
              <w:rPr>
                <w:b/>
                <w:bCs/>
              </w:rPr>
              <w:t xml:space="preserve">today_directive_viewed</w:t>
            </w:r>
          </w:p>
        </w:tc>
        <w:tc>
          <w:tcPr/>
          <w:p>
            <w:pPr>
              <w:pStyle w:val="Compact"/>
            </w:pPr>
            <w:r>
              <w:t xml:space="preserve">User opens a Today Directive recommendation</w:t>
            </w:r>
          </w:p>
        </w:tc>
        <w:tc>
          <w:tcPr/>
          <w:p>
            <w:pPr>
              <w:pStyle w:val="Compact"/>
            </w:pPr>
            <w:r>
              <w:t xml:space="preserve">Measure directive exposure</w:t>
            </w:r>
          </w:p>
        </w:tc>
        <w:tc>
          <w:tcPr/>
          <w:p>
            <w:pPr>
              <w:pStyle w:val="Compact"/>
            </w:pPr>
            <w:r>
              <w:rPr>
                <w:rStyle w:val="VerbatimChar"/>
              </w:rPr>
              <w:t xml:space="preserve">session_id</w:t>
            </w:r>
            <w:r>
              <w:t xml:space="preserve">,</w:t>
            </w:r>
            <w:r>
              <w:t xml:space="preserve"> </w:t>
            </w:r>
            <w:r>
              <w:rPr>
                <w:rStyle w:val="VerbatimChar"/>
              </w:rPr>
              <w:t xml:space="preserve">directive_id</w:t>
            </w:r>
            <w:r>
              <w:t xml:space="preserve">,</w:t>
            </w:r>
            <w:r>
              <w:t xml:space="preserve"> </w:t>
            </w:r>
            <w:r>
              <w:rPr>
                <w:rStyle w:val="VerbatimChar"/>
              </w:rPr>
              <w:t xml:space="preserve">directive_type</w:t>
            </w:r>
            <w:r>
              <w:t xml:space="preserve"> </w:t>
            </w:r>
            <w:r>
              <w:t xml:space="preserve">(list/summary)</w:t>
            </w:r>
          </w:p>
        </w:tc>
        <w:tc>
          <w:tcPr/>
          <w:p>
            <w:pPr>
              <w:pStyle w:val="Compact"/>
            </w:pPr>
            <w:r>
              <w:t xml:space="preserve">Low</w:t>
            </w:r>
          </w:p>
        </w:tc>
        <w:tc>
          <w:tcPr/>
          <w:p>
            <w:pPr>
              <w:pStyle w:val="Compact"/>
            </w:pPr>
            <w:r>
              <w:t xml:space="preserve">No</w:t>
            </w:r>
          </w:p>
        </w:tc>
        <w:tc>
          <w:tcPr/>
          <w:p>
            <w:pPr>
              <w:pStyle w:val="Compact"/>
            </w:pPr>
            <w:r>
              <w:t xml:space="preserve">180 days aggregated</w:t>
            </w:r>
          </w:p>
        </w:tc>
        <w:tc>
          <w:tcPr/>
          <w:p>
            <w:pPr>
              <w:pStyle w:val="Compact"/>
            </w:pPr>
            <w:r>
              <w:t xml:space="preserve">Directive Usage</w:t>
            </w:r>
          </w:p>
        </w:tc>
        <w:tc>
          <w:tcPr/>
          <w:p>
            <w:pPr>
              <w:pStyle w:val="Compact"/>
            </w:pPr>
            <w:r>
              <w:t xml:space="preserve">Product Manager</w:t>
            </w:r>
          </w:p>
        </w:tc>
      </w:tr>
      <w:tr>
        <w:tc>
          <w:tcPr/>
          <w:p>
            <w:pPr>
              <w:pStyle w:val="Compact"/>
            </w:pPr>
            <w:r>
              <w:rPr>
                <w:b/>
                <w:bCs/>
              </w:rPr>
              <w:t xml:space="preserve">today_directive_used</w:t>
            </w:r>
          </w:p>
        </w:tc>
        <w:tc>
          <w:tcPr/>
          <w:p>
            <w:pPr>
              <w:pStyle w:val="Compact"/>
            </w:pPr>
            <w:r>
              <w:t xml:space="preserve">User acts on a directive (e.g., adds to calendar, marks complete)</w:t>
            </w:r>
          </w:p>
        </w:tc>
        <w:tc>
          <w:tcPr/>
          <w:p>
            <w:pPr>
              <w:pStyle w:val="Compact"/>
            </w:pPr>
            <w:r>
              <w:t xml:space="preserve">Determine directive usefulness</w:t>
            </w:r>
          </w:p>
        </w:tc>
        <w:tc>
          <w:tcPr/>
          <w:p>
            <w:pPr>
              <w:pStyle w:val="Compact"/>
            </w:pPr>
            <w:r>
              <w:rPr>
                <w:rStyle w:val="VerbatimChar"/>
              </w:rPr>
              <w:t xml:space="preserve">session_id</w:t>
            </w:r>
            <w:r>
              <w:t xml:space="preserve">,</w:t>
            </w:r>
            <w:r>
              <w:t xml:space="preserve"> </w:t>
            </w:r>
            <w:r>
              <w:rPr>
                <w:rStyle w:val="VerbatimChar"/>
              </w:rPr>
              <w:t xml:space="preserve">directive_id</w:t>
            </w:r>
            <w:r>
              <w:t xml:space="preserve">,</w:t>
            </w:r>
            <w:r>
              <w:t xml:space="preserve"> </w:t>
            </w:r>
            <w:r>
              <w:rPr>
                <w:rStyle w:val="VerbatimChar"/>
              </w:rPr>
              <w:t xml:space="preserve">action_taken</w:t>
            </w:r>
            <w:r>
              <w:t xml:space="preserve"> </w:t>
            </w:r>
            <w:r>
              <w:t xml:space="preserve">(enum)</w:t>
            </w:r>
          </w:p>
        </w:tc>
        <w:tc>
          <w:tcPr/>
          <w:p>
            <w:pPr>
              <w:pStyle w:val="Compact"/>
            </w:pPr>
            <w:r>
              <w:t xml:space="preserve">Low</w:t>
            </w:r>
          </w:p>
        </w:tc>
        <w:tc>
          <w:tcPr/>
          <w:p>
            <w:pPr>
              <w:pStyle w:val="Compact"/>
            </w:pPr>
            <w:r>
              <w:t xml:space="preserve">No</w:t>
            </w:r>
          </w:p>
        </w:tc>
        <w:tc>
          <w:tcPr/>
          <w:p>
            <w:pPr>
              <w:pStyle w:val="Compact"/>
            </w:pPr>
            <w:r>
              <w:t xml:space="preserve">180 days aggregated</w:t>
            </w:r>
          </w:p>
        </w:tc>
        <w:tc>
          <w:tcPr/>
          <w:p>
            <w:pPr>
              <w:pStyle w:val="Compact"/>
            </w:pPr>
            <w:r>
              <w:t xml:space="preserve">Directive Adoption &amp; Utility</w:t>
            </w:r>
          </w:p>
        </w:tc>
        <w:tc>
          <w:tcPr/>
          <w:p>
            <w:pPr>
              <w:pStyle w:val="Compact"/>
            </w:pPr>
            <w:r>
              <w:t xml:space="preserve">Product Manager</w:t>
            </w:r>
          </w:p>
        </w:tc>
      </w:tr>
      <w:tr>
        <w:tc>
          <w:tcPr/>
          <w:p>
            <w:pPr>
              <w:pStyle w:val="Compact"/>
            </w:pPr>
            <w:r>
              <w:rPr>
                <w:b/>
                <w:bCs/>
              </w:rPr>
              <w:t xml:space="preserve">ask_ai_safety_flag</w:t>
            </w:r>
          </w:p>
        </w:tc>
        <w:tc>
          <w:tcPr/>
          <w:p>
            <w:pPr>
              <w:pStyle w:val="Compact"/>
            </w:pPr>
            <w:r>
              <w:t xml:space="preserve">Safety filter flags user input or AI response as potentially harmful</w:t>
            </w:r>
          </w:p>
        </w:tc>
        <w:tc>
          <w:tcPr/>
          <w:p>
            <w:pPr>
              <w:pStyle w:val="Compact"/>
            </w:pPr>
            <w:r>
              <w:t xml:space="preserve">Monitor AI safety; generate incident metrics</w:t>
            </w:r>
          </w:p>
        </w:tc>
        <w:tc>
          <w:tcPr/>
          <w:p>
            <w:pPr>
              <w:pStyle w:val="Compact"/>
            </w:pPr>
            <w:r>
              <w:rPr>
                <w:rStyle w:val="VerbatimChar"/>
              </w:rPr>
              <w:t xml:space="preserve">session_id</w:t>
            </w:r>
            <w:r>
              <w:t xml:space="preserve">,</w:t>
            </w:r>
            <w:r>
              <w:t xml:space="preserve"> </w:t>
            </w:r>
            <w:r>
              <w:rPr>
                <w:rStyle w:val="VerbatimChar"/>
              </w:rPr>
              <w:t xml:space="preserve">safety_tag</w:t>
            </w:r>
            <w:r>
              <w:t xml:space="preserve"> </w:t>
            </w:r>
            <w:r>
              <w:t xml:space="preserve">(safe/flagged/escalated),</w:t>
            </w:r>
            <w:r>
              <w:t xml:space="preserve"> </w:t>
            </w:r>
            <w:r>
              <w:rPr>
                <w:rStyle w:val="VerbatimChar"/>
              </w:rPr>
              <w:t xml:space="preserve">severity_level</w:t>
            </w:r>
          </w:p>
        </w:tc>
        <w:tc>
          <w:tcPr/>
          <w:p>
            <w:pPr>
              <w:pStyle w:val="Compact"/>
            </w:pPr>
            <w:r>
              <w:t xml:space="preserve">High</w:t>
            </w:r>
          </w:p>
        </w:tc>
        <w:tc>
          <w:tcPr/>
          <w:p>
            <w:pPr>
              <w:pStyle w:val="Compact"/>
            </w:pPr>
            <w:r>
              <w:t xml:space="preserve">Yes (privacy policy must allow safety logging)</w:t>
            </w:r>
          </w:p>
        </w:tc>
        <w:tc>
          <w:tcPr/>
          <w:p>
            <w:pPr>
              <w:pStyle w:val="Compact"/>
            </w:pPr>
            <w:r>
              <w:t xml:space="preserve">2 years aggregated</w:t>
            </w:r>
          </w:p>
        </w:tc>
        <w:tc>
          <w:tcPr/>
          <w:p>
            <w:pPr>
              <w:pStyle w:val="Compact"/>
            </w:pPr>
            <w:r>
              <w:t xml:space="preserve">Safety Incident Dashboard</w:t>
            </w:r>
          </w:p>
        </w:tc>
        <w:tc>
          <w:tcPr/>
          <w:p>
            <w:pPr>
              <w:pStyle w:val="Compact"/>
            </w:pPr>
            <w:r>
              <w:t xml:space="preserve">Trust &amp; Safety Team</w:t>
            </w:r>
          </w:p>
        </w:tc>
      </w:tr>
      <w:tr>
        <w:tc>
          <w:tcPr/>
          <w:p>
            <w:pPr>
              <w:pStyle w:val="Compact"/>
            </w:pPr>
            <w:r>
              <w:rPr>
                <w:b/>
                <w:bCs/>
              </w:rPr>
              <w:t xml:space="preserve">consent_provided</w:t>
            </w:r>
          </w:p>
        </w:tc>
        <w:tc>
          <w:tcPr/>
          <w:p>
            <w:pPr>
              <w:pStyle w:val="Compact"/>
            </w:pPr>
            <w:r>
              <w:t xml:space="preserve">User provides consent for analytics, surveys or emotion analysis</w:t>
            </w:r>
          </w:p>
        </w:tc>
        <w:tc>
          <w:tcPr/>
          <w:p>
            <w:pPr>
              <w:pStyle w:val="Compact"/>
            </w:pPr>
            <w:r>
              <w:t xml:space="preserve">Track consent coverage</w:t>
            </w:r>
          </w:p>
        </w:tc>
        <w:tc>
          <w:tcPr/>
          <w:p>
            <w:pPr>
              <w:pStyle w:val="Compact"/>
            </w:pPr>
            <w:r>
              <w:rPr>
                <w:rStyle w:val="VerbatimChar"/>
              </w:rPr>
              <w:t xml:space="preserve">session_id</w:t>
            </w:r>
            <w:r>
              <w:t xml:space="preserve">,</w:t>
            </w:r>
            <w:r>
              <w:t xml:space="preserve"> </w:t>
            </w:r>
            <w:r>
              <w:rPr>
                <w:rStyle w:val="VerbatimChar"/>
              </w:rPr>
              <w:t xml:space="preserve">consent_type</w:t>
            </w:r>
            <w:r>
              <w:t xml:space="preserve"> </w:t>
            </w:r>
            <w:r>
              <w:t xml:space="preserve">(analytics/trust survey/emotion analysis),</w:t>
            </w:r>
            <w:r>
              <w:t xml:space="preserve"> </w:t>
            </w:r>
            <w:r>
              <w:rPr>
                <w:rStyle w:val="VerbatimChar"/>
              </w:rPr>
              <w:t xml:space="preserve">consent_version</w:t>
            </w:r>
          </w:p>
        </w:tc>
        <w:tc>
          <w:tcPr/>
          <w:p>
            <w:pPr>
              <w:pStyle w:val="Compact"/>
            </w:pPr>
            <w:r>
              <w:t xml:space="preserve">Low</w:t>
            </w:r>
          </w:p>
        </w:tc>
        <w:tc>
          <w:tcPr/>
          <w:p>
            <w:pPr>
              <w:pStyle w:val="Compact"/>
            </w:pPr>
            <w:r>
              <w:t xml:space="preserve">Yes (explicit)</w:t>
            </w:r>
          </w:p>
        </w:tc>
        <w:tc>
          <w:tcPr/>
          <w:p>
            <w:pPr>
              <w:pStyle w:val="Compact"/>
            </w:pPr>
            <w:r>
              <w:t xml:space="preserve">2 years</w:t>
            </w:r>
          </w:p>
        </w:tc>
        <w:tc>
          <w:tcPr/>
          <w:p>
            <w:pPr>
              <w:pStyle w:val="Compact"/>
            </w:pPr>
            <w:r>
              <w:t xml:space="preserve">Compliance Dashboard</w:t>
            </w:r>
          </w:p>
        </w:tc>
        <w:tc>
          <w:tcPr/>
          <w:p>
            <w:pPr>
              <w:pStyle w:val="Compact"/>
            </w:pPr>
            <w:r>
              <w:t xml:space="preserve">Legal/Privacy Officer</w:t>
            </w:r>
          </w:p>
        </w:tc>
      </w:tr>
      <w:tr>
        <w:tc>
          <w:tcPr/>
          <w:p>
            <w:pPr>
              <w:pStyle w:val="Compact"/>
            </w:pPr>
            <w:r>
              <w:rPr>
                <w:b/>
                <w:bCs/>
              </w:rPr>
              <w:t xml:space="preserve">consent_withdrawn</w:t>
            </w:r>
          </w:p>
        </w:tc>
        <w:tc>
          <w:tcPr/>
          <w:p>
            <w:pPr>
              <w:pStyle w:val="Compact"/>
            </w:pPr>
            <w:r>
              <w:t xml:space="preserve">User withdraws consent for a specific purpose</w:t>
            </w:r>
          </w:p>
        </w:tc>
        <w:tc>
          <w:tcPr/>
          <w:p>
            <w:pPr>
              <w:pStyle w:val="Compact"/>
            </w:pPr>
            <w:r>
              <w:t xml:space="preserve">Ensure compliance and adjust data collection</w:t>
            </w:r>
          </w:p>
        </w:tc>
        <w:tc>
          <w:tcPr/>
          <w:p>
            <w:pPr>
              <w:pStyle w:val="Compact"/>
            </w:pPr>
            <w:r>
              <w:rPr>
                <w:rStyle w:val="VerbatimChar"/>
              </w:rPr>
              <w:t xml:space="preserve">session_id</w:t>
            </w:r>
            <w:r>
              <w:t xml:space="preserve">,</w:t>
            </w:r>
            <w:r>
              <w:t xml:space="preserve"> </w:t>
            </w:r>
            <w:r>
              <w:rPr>
                <w:rStyle w:val="VerbatimChar"/>
              </w:rPr>
              <w:t xml:space="preserve">consent_type</w:t>
            </w:r>
            <w:r>
              <w:t xml:space="preserve">,</w:t>
            </w:r>
            <w:r>
              <w:t xml:space="preserve"> </w:t>
            </w:r>
            <w:r>
              <w:rPr>
                <w:rStyle w:val="VerbatimChar"/>
              </w:rPr>
              <w:t xml:space="preserve">timestamp</w:t>
            </w:r>
          </w:p>
        </w:tc>
        <w:tc>
          <w:tcPr/>
          <w:p>
            <w:pPr>
              <w:pStyle w:val="Compact"/>
            </w:pPr>
            <w:r>
              <w:t xml:space="preserve">Low</w:t>
            </w:r>
          </w:p>
        </w:tc>
        <w:tc>
          <w:tcPr/>
          <w:p>
            <w:pPr>
              <w:pStyle w:val="Compact"/>
            </w:pPr>
            <w:r>
              <w:t xml:space="preserve">Not applicable (triggers immediate stop)</w:t>
            </w:r>
          </w:p>
        </w:tc>
        <w:tc>
          <w:tcPr/>
          <w:p>
            <w:pPr>
              <w:pStyle w:val="Compact"/>
            </w:pPr>
            <w:r>
              <w:t xml:space="preserve">Kept until request processed</w:t>
            </w:r>
          </w:p>
        </w:tc>
        <w:tc>
          <w:tcPr/>
          <w:p>
            <w:pPr>
              <w:pStyle w:val="Compact"/>
            </w:pPr>
            <w:r>
              <w:t xml:space="preserve">Compliance Dashboard</w:t>
            </w:r>
          </w:p>
        </w:tc>
        <w:tc>
          <w:tcPr/>
          <w:p>
            <w:pPr>
              <w:pStyle w:val="Compact"/>
            </w:pPr>
            <w:r>
              <w:t xml:space="preserve">Legal/Privacy Officer</w:t>
            </w:r>
          </w:p>
        </w:tc>
      </w:tr>
      <w:tr>
        <w:tc>
          <w:tcPr/>
          <w:p>
            <w:pPr>
              <w:pStyle w:val="Compact"/>
            </w:pPr>
            <w:r>
              <w:rPr>
                <w:b/>
                <w:bCs/>
              </w:rPr>
              <w:t xml:space="preserve">export_requested</w:t>
            </w:r>
          </w:p>
        </w:tc>
        <w:tc>
          <w:tcPr/>
          <w:p>
            <w:pPr>
              <w:pStyle w:val="Compact"/>
            </w:pPr>
            <w:r>
              <w:t xml:space="preserve">User requests export of their data</w:t>
            </w:r>
          </w:p>
        </w:tc>
        <w:tc>
          <w:tcPr/>
          <w:p>
            <w:pPr>
              <w:pStyle w:val="Compact"/>
            </w:pPr>
            <w:r>
              <w:t xml:space="preserve">Support data portability</w:t>
            </w:r>
          </w:p>
        </w:tc>
        <w:tc>
          <w:tcPr/>
          <w:p>
            <w:pPr>
              <w:pStyle w:val="Compact"/>
            </w:pPr>
            <w:r>
              <w:rPr>
                <w:rStyle w:val="VerbatimChar"/>
              </w:rPr>
              <w:t xml:space="preserve">session_id</w:t>
            </w:r>
            <w:r>
              <w:t xml:space="preserve">,</w:t>
            </w:r>
            <w:r>
              <w:t xml:space="preserve"> </w:t>
            </w:r>
            <w:r>
              <w:rPr>
                <w:rStyle w:val="VerbatimChar"/>
              </w:rPr>
              <w:t xml:space="preserve">export_scope</w:t>
            </w:r>
            <w:r>
              <w:t xml:space="preserve"> </w:t>
            </w:r>
            <w:r>
              <w:t xml:space="preserve">(memories/activities/entire account)</w:t>
            </w:r>
          </w:p>
        </w:tc>
        <w:tc>
          <w:tcPr/>
          <w:p>
            <w:pPr>
              <w:pStyle w:val="Compact"/>
            </w:pPr>
            <w:r>
              <w:t xml:space="preserve">Medium</w:t>
            </w:r>
          </w:p>
        </w:tc>
        <w:tc>
          <w:tcPr/>
          <w:p>
            <w:pPr>
              <w:pStyle w:val="Compact"/>
            </w:pPr>
            <w:r>
              <w:t xml:space="preserve">Yes (explicit action implies consent)</w:t>
            </w:r>
          </w:p>
        </w:tc>
        <w:tc>
          <w:tcPr/>
          <w:p>
            <w:pPr>
              <w:pStyle w:val="Compact"/>
            </w:pPr>
            <w:r>
              <w:t xml:space="preserve">2 years aggregated</w:t>
            </w:r>
          </w:p>
        </w:tc>
        <w:tc>
          <w:tcPr/>
          <w:p>
            <w:pPr>
              <w:pStyle w:val="Compact"/>
            </w:pPr>
            <w:r>
              <w:t xml:space="preserve">Data Lifecycle Dashboard</w:t>
            </w:r>
          </w:p>
        </w:tc>
        <w:tc>
          <w:tcPr/>
          <w:p>
            <w:pPr>
              <w:pStyle w:val="Compact"/>
            </w:pPr>
            <w:r>
              <w:t xml:space="preserve">Support Team</w:t>
            </w:r>
          </w:p>
        </w:tc>
      </w:tr>
      <w:tr>
        <w:tc>
          <w:tcPr/>
          <w:p>
            <w:pPr>
              <w:pStyle w:val="Compact"/>
            </w:pPr>
            <w:r>
              <w:rPr>
                <w:b/>
                <w:bCs/>
              </w:rPr>
              <w:t xml:space="preserve">export_completed</w:t>
            </w:r>
          </w:p>
        </w:tc>
        <w:tc>
          <w:tcPr/>
          <w:p>
            <w:pPr>
              <w:pStyle w:val="Compact"/>
            </w:pPr>
            <w:r>
              <w:t xml:space="preserve">Export delivered successfully</w:t>
            </w:r>
          </w:p>
        </w:tc>
        <w:tc>
          <w:tcPr/>
          <w:p>
            <w:pPr>
              <w:pStyle w:val="Compact"/>
            </w:pPr>
            <w:r>
              <w:t xml:space="preserve">Track fulfilment times</w:t>
            </w:r>
          </w:p>
        </w:tc>
        <w:tc>
          <w:tcPr/>
          <w:p>
            <w:pPr>
              <w:pStyle w:val="Compact"/>
            </w:pPr>
            <w:r>
              <w:rPr>
                <w:rStyle w:val="VerbatimChar"/>
              </w:rPr>
              <w:t xml:space="preserve">session_id</w:t>
            </w:r>
            <w:r>
              <w:t xml:space="preserve">,</w:t>
            </w:r>
            <w:r>
              <w:t xml:space="preserve"> </w:t>
            </w:r>
            <w:r>
              <w:rPr>
                <w:rStyle w:val="VerbatimChar"/>
              </w:rPr>
              <w:t xml:space="preserve">processing_time_sec</w:t>
            </w:r>
          </w:p>
        </w:tc>
        <w:tc>
          <w:tcPr/>
          <w:p>
            <w:pPr>
              <w:pStyle w:val="Compact"/>
            </w:pPr>
            <w:r>
              <w:t xml:space="preserve">Medium</w:t>
            </w:r>
          </w:p>
        </w:tc>
        <w:tc>
          <w:tcPr/>
          <w:p>
            <w:pPr>
              <w:pStyle w:val="Compact"/>
            </w:pPr>
            <w:r>
              <w:t xml:space="preserve">Yes</w:t>
            </w:r>
          </w:p>
        </w:tc>
        <w:tc>
          <w:tcPr/>
          <w:p>
            <w:pPr>
              <w:pStyle w:val="Compact"/>
            </w:pPr>
            <w:r>
              <w:t xml:space="preserve">2 years aggregated</w:t>
            </w:r>
          </w:p>
        </w:tc>
        <w:tc>
          <w:tcPr/>
          <w:p>
            <w:pPr>
              <w:pStyle w:val="Compact"/>
            </w:pPr>
            <w:r>
              <w:t xml:space="preserve">Data Lifecycle &amp; Compliance</w:t>
            </w:r>
          </w:p>
        </w:tc>
        <w:tc>
          <w:tcPr/>
          <w:p>
            <w:pPr>
              <w:pStyle w:val="Compact"/>
            </w:pPr>
            <w:r>
              <w:t xml:space="preserve">Support Team</w:t>
            </w:r>
          </w:p>
        </w:tc>
      </w:tr>
      <w:tr>
        <w:tc>
          <w:tcPr/>
          <w:p>
            <w:pPr>
              <w:pStyle w:val="Compact"/>
            </w:pPr>
            <w:r>
              <w:rPr>
                <w:b/>
                <w:bCs/>
              </w:rPr>
              <w:t xml:space="preserve">deletion_requested</w:t>
            </w:r>
          </w:p>
        </w:tc>
        <w:tc>
          <w:tcPr/>
          <w:p>
            <w:pPr>
              <w:pStyle w:val="Compact"/>
            </w:pPr>
            <w:r>
              <w:t xml:space="preserve">User requests deletion of their data or specific memories</w:t>
            </w:r>
          </w:p>
        </w:tc>
        <w:tc>
          <w:tcPr/>
          <w:p>
            <w:pPr>
              <w:pStyle w:val="Compact"/>
            </w:pPr>
            <w:r>
              <w:t xml:space="preserve">Support the right to be forgotten</w:t>
            </w:r>
          </w:p>
        </w:tc>
        <w:tc>
          <w:tcPr/>
          <w:p>
            <w:pPr>
              <w:pStyle w:val="Compact"/>
            </w:pPr>
            <w:r>
              <w:rPr>
                <w:rStyle w:val="VerbatimChar"/>
              </w:rPr>
              <w:t xml:space="preserve">session_id</w:t>
            </w:r>
            <w:r>
              <w:t xml:space="preserve">,</w:t>
            </w:r>
            <w:r>
              <w:t xml:space="preserve"> </w:t>
            </w:r>
            <w:r>
              <w:rPr>
                <w:rStyle w:val="VerbatimChar"/>
              </w:rPr>
              <w:t xml:space="preserve">deletion_scope</w:t>
            </w:r>
            <w:r>
              <w:t xml:space="preserve"> </w:t>
            </w:r>
            <w:r>
              <w:t xml:space="preserve">(memories/account),</w:t>
            </w:r>
            <w:r>
              <w:t xml:space="preserve"> </w:t>
            </w:r>
            <w:r>
              <w:rPr>
                <w:rStyle w:val="VerbatimChar"/>
              </w:rPr>
              <w:t xml:space="preserve">memory_type</w:t>
            </w:r>
          </w:p>
        </w:tc>
        <w:tc>
          <w:tcPr/>
          <w:p>
            <w:pPr>
              <w:pStyle w:val="Compact"/>
            </w:pPr>
            <w:r>
              <w:t xml:space="preserve">Medium</w:t>
            </w:r>
          </w:p>
        </w:tc>
        <w:tc>
          <w:tcPr/>
          <w:p>
            <w:pPr>
              <w:pStyle w:val="Compact"/>
            </w:pPr>
            <w:r>
              <w:t xml:space="preserve">Yes</w:t>
            </w:r>
          </w:p>
        </w:tc>
        <w:tc>
          <w:tcPr/>
          <w:p>
            <w:pPr>
              <w:pStyle w:val="Compact"/>
            </w:pPr>
            <w:r>
              <w:t xml:space="preserve">2 years aggregated</w:t>
            </w:r>
          </w:p>
        </w:tc>
        <w:tc>
          <w:tcPr/>
          <w:p>
            <w:pPr>
              <w:pStyle w:val="Compact"/>
            </w:pPr>
            <w:r>
              <w:t xml:space="preserve">Data Lifecycle Dashboard</w:t>
            </w:r>
          </w:p>
        </w:tc>
        <w:tc>
          <w:tcPr/>
          <w:p>
            <w:pPr>
              <w:pStyle w:val="Compact"/>
            </w:pPr>
            <w:r>
              <w:t xml:space="preserve">Support Team</w:t>
            </w:r>
          </w:p>
        </w:tc>
      </w:tr>
      <w:tr>
        <w:tc>
          <w:tcPr/>
          <w:p>
            <w:pPr>
              <w:pStyle w:val="Compact"/>
            </w:pPr>
            <w:r>
              <w:rPr>
                <w:b/>
                <w:bCs/>
              </w:rPr>
              <w:t xml:space="preserve">deletion_completed</w:t>
            </w:r>
          </w:p>
        </w:tc>
        <w:tc>
          <w:tcPr/>
          <w:p>
            <w:pPr>
              <w:pStyle w:val="Compact"/>
            </w:pPr>
            <w:r>
              <w:t xml:space="preserve">Deletion request fulfilled</w:t>
            </w:r>
          </w:p>
        </w:tc>
        <w:tc>
          <w:tcPr/>
          <w:p>
            <w:pPr>
              <w:pStyle w:val="Compact"/>
            </w:pPr>
            <w:r>
              <w:t xml:space="preserve">Verify compliance with deletion policies</w:t>
            </w:r>
          </w:p>
        </w:tc>
        <w:tc>
          <w:tcPr/>
          <w:p>
            <w:pPr>
              <w:pStyle w:val="Compact"/>
            </w:pPr>
            <w:r>
              <w:rPr>
                <w:rStyle w:val="VerbatimChar"/>
              </w:rPr>
              <w:t xml:space="preserve">session_id</w:t>
            </w:r>
            <w:r>
              <w:t xml:space="preserve">,</w:t>
            </w:r>
            <w:r>
              <w:t xml:space="preserve"> </w:t>
            </w:r>
            <w:r>
              <w:rPr>
                <w:rStyle w:val="VerbatimChar"/>
              </w:rPr>
              <w:t xml:space="preserve">processing_time_sec</w:t>
            </w:r>
            <w:r>
              <w:t xml:space="preserve">,</w:t>
            </w:r>
            <w:r>
              <w:t xml:space="preserve"> </w:t>
            </w:r>
            <w:r>
              <w:rPr>
                <w:rStyle w:val="VerbatimChar"/>
              </w:rPr>
              <w:t xml:space="preserve">outcome</w:t>
            </w:r>
            <w:r>
              <w:t xml:space="preserve"> </w:t>
            </w:r>
            <w:r>
              <w:t xml:space="preserve">(success/failure)</w:t>
            </w:r>
          </w:p>
        </w:tc>
        <w:tc>
          <w:tcPr/>
          <w:p>
            <w:pPr>
              <w:pStyle w:val="Compact"/>
            </w:pPr>
            <w:r>
              <w:t xml:space="preserve">Medium</w:t>
            </w:r>
          </w:p>
        </w:tc>
        <w:tc>
          <w:tcPr/>
          <w:p>
            <w:pPr>
              <w:pStyle w:val="Compact"/>
            </w:pPr>
            <w:r>
              <w:t xml:space="preserve">Yes</w:t>
            </w:r>
          </w:p>
        </w:tc>
        <w:tc>
          <w:tcPr/>
          <w:p>
            <w:pPr>
              <w:pStyle w:val="Compact"/>
            </w:pPr>
            <w:r>
              <w:t xml:space="preserve">2 years aggregated</w:t>
            </w:r>
          </w:p>
        </w:tc>
        <w:tc>
          <w:tcPr/>
          <w:p>
            <w:pPr>
              <w:pStyle w:val="Compact"/>
            </w:pPr>
            <w:r>
              <w:t xml:space="preserve">Data Lifecycle &amp; Compliance</w:t>
            </w:r>
          </w:p>
        </w:tc>
        <w:tc>
          <w:tcPr/>
          <w:p>
            <w:pPr>
              <w:pStyle w:val="Compact"/>
            </w:pPr>
            <w:r>
              <w:t xml:space="preserve">Support Team</w:t>
            </w:r>
          </w:p>
        </w:tc>
      </w:tr>
      <w:tr>
        <w:tc>
          <w:tcPr/>
          <w:p>
            <w:pPr>
              <w:pStyle w:val="Compact"/>
            </w:pPr>
            <w:r>
              <w:rPr>
                <w:b/>
                <w:bCs/>
              </w:rPr>
              <w:t xml:space="preserve">accessibility_issue_reported</w:t>
            </w:r>
          </w:p>
        </w:tc>
        <w:tc>
          <w:tcPr/>
          <w:p>
            <w:pPr>
              <w:pStyle w:val="Compact"/>
            </w:pPr>
            <w:r>
              <w:t xml:space="preserve">User reports an accessibility problem (e.g., screen reader incompatibility)</w:t>
            </w:r>
          </w:p>
        </w:tc>
        <w:tc>
          <w:tcPr/>
          <w:p>
            <w:pPr>
              <w:pStyle w:val="Compact"/>
            </w:pPr>
            <w:r>
              <w:t xml:space="preserve">Monitor accessibility barriers</w:t>
            </w:r>
          </w:p>
        </w:tc>
        <w:tc>
          <w:tcPr/>
          <w:p>
            <w:pPr>
              <w:pStyle w:val="Compact"/>
            </w:pPr>
            <w:r>
              <w:rPr>
                <w:rStyle w:val="VerbatimChar"/>
              </w:rPr>
              <w:t xml:space="preserve">session_id</w:t>
            </w:r>
            <w:r>
              <w:t xml:space="preserve">,</w:t>
            </w:r>
            <w:r>
              <w:t xml:space="preserve"> </w:t>
            </w:r>
            <w:r>
              <w:rPr>
                <w:rStyle w:val="VerbatimChar"/>
              </w:rPr>
              <w:t xml:space="preserve">issue_type</w:t>
            </w:r>
            <w:r>
              <w:t xml:space="preserve"> </w:t>
            </w:r>
            <w:r>
              <w:t xml:space="preserve">(contrast/language/navigation),</w:t>
            </w:r>
            <w:r>
              <w:t xml:space="preserve"> </w:t>
            </w:r>
            <w:r>
              <w:rPr>
                <w:rStyle w:val="VerbatimChar"/>
              </w:rPr>
              <w:t xml:space="preserve">device_info</w:t>
            </w:r>
          </w:p>
        </w:tc>
        <w:tc>
          <w:tcPr/>
          <w:p>
            <w:pPr>
              <w:pStyle w:val="Compact"/>
            </w:pPr>
            <w:r>
              <w:t xml:space="preserve">Low</w:t>
            </w:r>
          </w:p>
        </w:tc>
        <w:tc>
          <w:tcPr/>
          <w:p>
            <w:pPr>
              <w:pStyle w:val="Compact"/>
            </w:pPr>
            <w:r>
              <w:t xml:space="preserve">No (voluntary report)</w:t>
            </w:r>
          </w:p>
        </w:tc>
        <w:tc>
          <w:tcPr/>
          <w:p>
            <w:pPr>
              <w:pStyle w:val="Compact"/>
            </w:pPr>
            <w:r>
              <w:t xml:space="preserve">180 days aggregated</w:t>
            </w:r>
          </w:p>
        </w:tc>
        <w:tc>
          <w:tcPr/>
          <w:p>
            <w:pPr>
              <w:pStyle w:val="Compact"/>
            </w:pPr>
            <w:r>
              <w:t xml:space="preserve">Accessibility Dashboard</w:t>
            </w:r>
          </w:p>
        </w:tc>
        <w:tc>
          <w:tcPr/>
          <w:p>
            <w:pPr>
              <w:pStyle w:val="Compact"/>
            </w:pPr>
            <w:r>
              <w:t xml:space="preserve">Accessibility Lead</w:t>
            </w:r>
          </w:p>
        </w:tc>
      </w:tr>
      <w:tr>
        <w:tc>
          <w:tcPr/>
          <w:p>
            <w:pPr>
              <w:pStyle w:val="Compact"/>
            </w:pPr>
            <w:r>
              <w:rPr>
                <w:b/>
                <w:bCs/>
              </w:rPr>
              <w:t xml:space="preserve">safety_incident_logged</w:t>
            </w:r>
          </w:p>
        </w:tc>
        <w:tc>
          <w:tcPr/>
          <w:p>
            <w:pPr>
              <w:pStyle w:val="Compact"/>
            </w:pPr>
            <w:r>
              <w:t xml:space="preserve">A safety incident is recorded (e.g., AI misbehaviour, crisis escalation)</w:t>
            </w:r>
          </w:p>
        </w:tc>
        <w:tc>
          <w:tcPr/>
          <w:p>
            <w:pPr>
              <w:pStyle w:val="Compact"/>
            </w:pPr>
            <w:r>
              <w:t xml:space="preserve">Provide audit trail for trust and safety metrics</w:t>
            </w:r>
          </w:p>
        </w:tc>
        <w:tc>
          <w:tcPr/>
          <w:p>
            <w:pPr>
              <w:pStyle w:val="Compact"/>
            </w:pPr>
            <w:r>
              <w:rPr>
                <w:rStyle w:val="VerbatimChar"/>
              </w:rPr>
              <w:t xml:space="preserve">incident_id</w:t>
            </w:r>
            <w:r>
              <w:t xml:space="preserve"> </w:t>
            </w:r>
            <w:r>
              <w:t xml:space="preserve">(random),</w:t>
            </w:r>
            <w:r>
              <w:t xml:space="preserve"> </w:t>
            </w:r>
            <w:r>
              <w:rPr>
                <w:rStyle w:val="VerbatimChar"/>
              </w:rPr>
              <w:t xml:space="preserve">severity</w:t>
            </w:r>
            <w:r>
              <w:t xml:space="preserve">,</w:t>
            </w:r>
            <w:r>
              <w:t xml:space="preserve"> </w:t>
            </w:r>
            <w:r>
              <w:rPr>
                <w:rStyle w:val="VerbatimChar"/>
              </w:rPr>
              <w:t xml:space="preserve">category</w:t>
            </w:r>
            <w:r>
              <w:t xml:space="preserve">,</w:t>
            </w:r>
            <w:r>
              <w:t xml:space="preserve"> </w:t>
            </w:r>
            <w:r>
              <w:rPr>
                <w:rStyle w:val="VerbatimChar"/>
              </w:rPr>
              <w:t xml:space="preserve">resolution_time_hr</w:t>
            </w:r>
          </w:p>
        </w:tc>
        <w:tc>
          <w:tcPr/>
          <w:p>
            <w:pPr>
              <w:pStyle w:val="Compact"/>
            </w:pPr>
            <w:r>
              <w:t xml:space="preserve">High</w:t>
            </w:r>
          </w:p>
        </w:tc>
        <w:tc>
          <w:tcPr/>
          <w:p>
            <w:pPr>
              <w:pStyle w:val="Compact"/>
            </w:pPr>
            <w:r>
              <w:t xml:space="preserve">Yes (safety logs mandated by policy)</w:t>
            </w:r>
          </w:p>
        </w:tc>
        <w:tc>
          <w:tcPr/>
          <w:p>
            <w:pPr>
              <w:pStyle w:val="Compact"/>
            </w:pPr>
            <w:r>
              <w:t xml:space="preserve">2 years aggregated</w:t>
            </w:r>
          </w:p>
        </w:tc>
        <w:tc>
          <w:tcPr/>
          <w:p>
            <w:pPr>
              <w:pStyle w:val="Compact"/>
            </w:pPr>
            <w:r>
              <w:t xml:space="preserve">Safety Incident Dashboard</w:t>
            </w:r>
          </w:p>
        </w:tc>
        <w:tc>
          <w:tcPr/>
          <w:p>
            <w:pPr>
              <w:pStyle w:val="Compact"/>
            </w:pPr>
            <w:r>
              <w:t xml:space="preserve">Trust &amp; Safety Team</w:t>
            </w:r>
          </w:p>
        </w:tc>
      </w:tr>
    </w:tbl>
    <w:bookmarkEnd w:id="33"/>
    <w:bookmarkStart w:id="42" w:name="privacy-rules-and-dataminimisation"/>
    <w:p>
      <w:pPr>
        <w:pStyle w:val="Heading2"/>
      </w:pPr>
      <w:r>
        <w:t xml:space="preserve">Privacy Rules and Data‑Minimisation</w:t>
      </w:r>
    </w:p>
    <w:p>
      <w:pPr>
        <w:pStyle w:val="FirstParagraph"/>
      </w:pPr>
      <w:r>
        <w:t xml:space="preserve">The Cloud Security Alliance stresses that data collection must follow</w:t>
      </w:r>
      <w:r>
        <w:t xml:space="preserve"> </w:t>
      </w:r>
      <w:r>
        <w:rPr>
          <w:b/>
          <w:bCs/>
        </w:rPr>
        <w:t xml:space="preserve">data minimisation and purpose limitation principles</w:t>
      </w:r>
      <w:r>
        <w:t xml:space="preserve">, meaning only data necessary for the specific AI task should be collected</w:t>
      </w:r>
      <w:hyperlink r:id="rId34">
        <w:r>
          <w:rPr>
            <w:rStyle w:val="Hyperlink"/>
          </w:rPr>
          <w:t xml:space="preserve">[8]</w:t>
        </w:r>
      </w:hyperlink>
      <w:r>
        <w:t xml:space="preserve">. BecomingOS adopts the following privacy rules:</w:t>
      </w:r>
    </w:p>
    <w:p>
      <w:pPr>
        <w:pStyle w:val="Compact"/>
        <w:numPr>
          <w:ilvl w:val="0"/>
          <w:numId w:val="1006"/>
        </w:numPr>
      </w:pPr>
      <w:r>
        <w:rPr>
          <w:b/>
          <w:bCs/>
        </w:rPr>
        <w:t xml:space="preserve">Collect only metadata</w:t>
      </w:r>
      <w:r>
        <w:t xml:space="preserve"> </w:t>
      </w:r>
      <w:r>
        <w:t xml:space="preserve">required for analysis (event name, timestamp, hashed user identifier, session identifier, feature enums). Raw text, user reflections, or crisis messages are</w:t>
      </w:r>
      <w:r>
        <w:t xml:space="preserve"> </w:t>
      </w:r>
      <w:r>
        <w:rPr>
          <w:b/>
          <w:bCs/>
        </w:rPr>
        <w:t xml:space="preserve">never stored</w:t>
      </w:r>
      <w:r>
        <w:t xml:space="preserve"> </w:t>
      </w:r>
      <w:r>
        <w:t xml:space="preserve">in analytics. If safety filters require analysis of content, the text is tokenised or anonymised before logging</w:t>
      </w:r>
      <w:hyperlink r:id="rId35">
        <w:r>
          <w:rPr>
            <w:rStyle w:val="Hyperlink"/>
          </w:rPr>
          <w:t xml:space="preserve">[9]</w:t>
        </w:r>
      </w:hyperlink>
      <w:r>
        <w:t xml:space="preserve">.</w:t>
      </w:r>
    </w:p>
    <w:p>
      <w:pPr>
        <w:pStyle w:val="Compact"/>
        <w:numPr>
          <w:ilvl w:val="0"/>
          <w:numId w:val="1006"/>
        </w:numPr>
      </w:pPr>
      <w:r>
        <w:rPr>
          <w:b/>
          <w:bCs/>
        </w:rPr>
        <w:t xml:space="preserve">Classify data</w:t>
      </w:r>
      <w:r>
        <w:t xml:space="preserve"> </w:t>
      </w:r>
      <w:r>
        <w:t xml:space="preserve">by sensitivity (public, internal, confidential, restricted)</w:t>
      </w:r>
      <w:hyperlink r:id="rId36">
        <w:r>
          <w:rPr>
            <w:rStyle w:val="Hyperlink"/>
          </w:rPr>
          <w:t xml:space="preserve">[10]</w:t>
        </w:r>
      </w:hyperlink>
      <w:r>
        <w:t xml:space="preserve"> </w:t>
      </w:r>
      <w:r>
        <w:t xml:space="preserve">and apply appropriate protections: hashed identifiers for confidential data, aggregated reporting for restricted data.</w:t>
      </w:r>
    </w:p>
    <w:p>
      <w:pPr>
        <w:pStyle w:val="Compact"/>
        <w:numPr>
          <w:ilvl w:val="0"/>
          <w:numId w:val="1006"/>
        </w:numPr>
      </w:pPr>
      <w:r>
        <w:rPr>
          <w:b/>
          <w:bCs/>
        </w:rPr>
        <w:t xml:space="preserve">Anonymisation and pseudonymisation</w:t>
      </w:r>
      <w:r>
        <w:t xml:space="preserve"> </w:t>
      </w:r>
      <w:r>
        <w:t xml:space="preserve">– remove or replace personal identifiers to enable analysis without revealing identities</w:t>
      </w:r>
      <w:hyperlink r:id="rId37">
        <w:r>
          <w:rPr>
            <w:rStyle w:val="Hyperlink"/>
          </w:rPr>
          <w:t xml:space="preserve">[11]</w:t>
        </w:r>
      </w:hyperlink>
      <w:r>
        <w:t xml:space="preserve">. Where necessary, tokenise sensitive fields (email addresses, memory identifiers) using deterministic tokens with secure vault management and rotation</w:t>
      </w:r>
      <w:hyperlink r:id="rId35">
        <w:r>
          <w:rPr>
            <w:rStyle w:val="Hyperlink"/>
          </w:rPr>
          <w:t xml:space="preserve">[12]</w:t>
        </w:r>
      </w:hyperlink>
      <w:r>
        <w:t xml:space="preserve">.</w:t>
      </w:r>
    </w:p>
    <w:p>
      <w:pPr>
        <w:pStyle w:val="Compact"/>
        <w:numPr>
          <w:ilvl w:val="0"/>
          <w:numId w:val="1006"/>
        </w:numPr>
      </w:pPr>
      <w:r>
        <w:rPr>
          <w:b/>
          <w:bCs/>
        </w:rPr>
        <w:t xml:space="preserve">Encryption</w:t>
      </w:r>
      <w:r>
        <w:t xml:space="preserve"> </w:t>
      </w:r>
      <w:r>
        <w:t xml:space="preserve">– store analytics logs in encrypted storage; use homomorphic encryption for sensitive computations when feasible</w:t>
      </w:r>
      <w:hyperlink r:id="rId38">
        <w:r>
          <w:rPr>
            <w:rStyle w:val="Hyperlink"/>
          </w:rPr>
          <w:t xml:space="preserve">[13]</w:t>
        </w:r>
      </w:hyperlink>
      <w:r>
        <w:t xml:space="preserve">.</w:t>
      </w:r>
    </w:p>
    <w:p>
      <w:pPr>
        <w:pStyle w:val="Compact"/>
        <w:numPr>
          <w:ilvl w:val="0"/>
          <w:numId w:val="1006"/>
        </w:numPr>
      </w:pPr>
      <w:r>
        <w:rPr>
          <w:b/>
          <w:bCs/>
        </w:rPr>
        <w:t xml:space="preserve">Access control</w:t>
      </w:r>
      <w:r>
        <w:t xml:space="preserve"> </w:t>
      </w:r>
      <w:r>
        <w:t xml:space="preserve">– restrict analytics data to authorised roles (analysts, engineers). Maintain audit logs of access, consistent with access control metrics recommended for data lifecycle management</w:t>
      </w:r>
      <w:hyperlink r:id="rId39">
        <w:r>
          <w:rPr>
            <w:rStyle w:val="Hyperlink"/>
          </w:rPr>
          <w:t xml:space="preserve">[14]</w:t>
        </w:r>
      </w:hyperlink>
      <w:r>
        <w:t xml:space="preserve">.</w:t>
      </w:r>
    </w:p>
    <w:p>
      <w:pPr>
        <w:pStyle w:val="Compact"/>
        <w:numPr>
          <w:ilvl w:val="0"/>
          <w:numId w:val="1006"/>
        </w:numPr>
      </w:pPr>
      <w:r>
        <w:rPr>
          <w:b/>
          <w:bCs/>
        </w:rPr>
        <w:t xml:space="preserve">Retention &amp; deletion</w:t>
      </w:r>
      <w:r>
        <w:t xml:space="preserve"> </w:t>
      </w:r>
      <w:r>
        <w:t xml:space="preserve">– set explicit retention periods (see table) and automatically delete or de‑identify data at end of period. Token mappings and logs have lifecycle management with rotation and break‑glass procedures</w:t>
      </w:r>
      <w:hyperlink r:id="rId40">
        <w:r>
          <w:rPr>
            <w:rStyle w:val="Hyperlink"/>
          </w:rPr>
          <w:t xml:space="preserve">[15]</w:t>
        </w:r>
      </w:hyperlink>
      <w:r>
        <w:t xml:space="preserve">.</w:t>
      </w:r>
    </w:p>
    <w:p>
      <w:pPr>
        <w:pStyle w:val="Compact"/>
        <w:numPr>
          <w:ilvl w:val="0"/>
          <w:numId w:val="1006"/>
        </w:numPr>
      </w:pPr>
      <w:r>
        <w:rPr>
          <w:b/>
          <w:bCs/>
        </w:rPr>
        <w:t xml:space="preserve">No crisis text tracking</w:t>
      </w:r>
      <w:r>
        <w:t xml:space="preserve"> </w:t>
      </w:r>
      <w:r>
        <w:t xml:space="preserve">– any text containing crisis words or personal mental‑health disclosures is filtered and used only in safety systems; analytics logs capture only a boolean flag (e.g.,</w:t>
      </w:r>
      <w:r>
        <w:t xml:space="preserve"> </w:t>
      </w:r>
      <w:r>
        <w:rPr>
          <w:rStyle w:val="VerbatimChar"/>
        </w:rPr>
        <w:t xml:space="preserve">safety_tag</w:t>
      </w:r>
      <w:r>
        <w:t xml:space="preserve">) and anonymised severity.</w:t>
      </w:r>
    </w:p>
    <w:p>
      <w:pPr>
        <w:pStyle w:val="Compact"/>
        <w:numPr>
          <w:ilvl w:val="0"/>
          <w:numId w:val="1006"/>
        </w:numPr>
      </w:pPr>
      <w:r>
        <w:rPr>
          <w:b/>
          <w:bCs/>
        </w:rPr>
        <w:t xml:space="preserve">Purpose limitation</w:t>
      </w:r>
      <w:r>
        <w:t xml:space="preserve"> </w:t>
      </w:r>
      <w:r>
        <w:t xml:space="preserve">– analytics data is not repurposed for marketing or user profiling; it supports product improvement and safety monitoring only</w:t>
      </w:r>
      <w:hyperlink r:id="rId41">
        <w:r>
          <w:rPr>
            <w:rStyle w:val="Hyperlink"/>
          </w:rPr>
          <w:t xml:space="preserve">[16]</w:t>
        </w:r>
      </w:hyperlink>
      <w:r>
        <w:t xml:space="preserve">.</w:t>
      </w:r>
    </w:p>
    <w:bookmarkEnd w:id="42"/>
    <w:bookmarkStart w:id="43" w:name="consent-requirements"/>
    <w:p>
      <w:pPr>
        <w:pStyle w:val="Heading2"/>
      </w:pPr>
      <w:r>
        <w:t xml:space="preserve">Consent Requirements</w:t>
      </w:r>
    </w:p>
    <w:p>
      <w:pPr>
        <w:pStyle w:val="FirstParagraph"/>
      </w:pPr>
      <w:r>
        <w:t xml:space="preserve">Users must provide</w:t>
      </w:r>
      <w:r>
        <w:t xml:space="preserve"> </w:t>
      </w:r>
      <w:r>
        <w:rPr>
          <w:b/>
          <w:bCs/>
        </w:rPr>
        <w:t xml:space="preserve">informed, specific and unambiguous consent</w:t>
      </w:r>
      <w:r>
        <w:t xml:space="preserve"> </w:t>
      </w:r>
      <w:r>
        <w:t xml:space="preserve">before any personal or sensitive data is collected. The AI‑and‑big‑data consent literature notes that lack of transparency and repurposed data erodes consent</w:t>
      </w:r>
      <w:hyperlink r:id="rId41">
        <w:r>
          <w:rPr>
            <w:rStyle w:val="Hyperlink"/>
          </w:rPr>
          <w:t xml:space="preserve">[16]</w:t>
        </w:r>
      </w:hyperlink>
      <w:r>
        <w:t xml:space="preserve">. BecomingOS therefore:</w:t>
      </w:r>
    </w:p>
    <w:p>
      <w:pPr>
        <w:pStyle w:val="Compact"/>
        <w:numPr>
          <w:ilvl w:val="0"/>
          <w:numId w:val="1007"/>
        </w:numPr>
      </w:pPr>
      <w:r>
        <w:t xml:space="preserve">Presents clear explanations of what data is collected and why, using simple language and pictorial elements where appropriate.</w:t>
      </w:r>
    </w:p>
    <w:p>
      <w:pPr>
        <w:pStyle w:val="Compact"/>
        <w:numPr>
          <w:ilvl w:val="0"/>
          <w:numId w:val="1007"/>
        </w:numPr>
      </w:pPr>
      <w:r>
        <w:t xml:space="preserve">Offers</w:t>
      </w:r>
      <w:r>
        <w:t xml:space="preserve"> </w:t>
      </w:r>
      <w:r>
        <w:rPr>
          <w:b/>
          <w:bCs/>
        </w:rPr>
        <w:t xml:space="preserve">granular consent</w:t>
      </w:r>
      <w:r>
        <w:t xml:space="preserve"> </w:t>
      </w:r>
      <w:r>
        <w:t xml:space="preserve">options: users can consent separately to analytics, trust surveys, emotional sentiment analysis, and safety monitoring.</w:t>
      </w:r>
    </w:p>
    <w:p>
      <w:pPr>
        <w:pStyle w:val="Compact"/>
        <w:numPr>
          <w:ilvl w:val="0"/>
          <w:numId w:val="1007"/>
        </w:numPr>
      </w:pPr>
      <w:r>
        <w:t xml:space="preserve">Requires consent for any event capturing evaluation scores, trust ratings, emotional sentiment or safety flags. Implicit events (e.g.,</w:t>
      </w:r>
      <w:r>
        <w:t xml:space="preserve"> </w:t>
      </w:r>
      <w:r>
        <w:rPr>
          <w:rStyle w:val="VerbatimChar"/>
        </w:rPr>
        <w:t xml:space="preserve">prototype_started</w:t>
      </w:r>
      <w:r>
        <w:t xml:space="preserve">) rely on legitimate interest and are anonymised.</w:t>
      </w:r>
    </w:p>
    <w:p>
      <w:pPr>
        <w:pStyle w:val="Compact"/>
        <w:numPr>
          <w:ilvl w:val="0"/>
          <w:numId w:val="1007"/>
        </w:numPr>
      </w:pPr>
      <w:r>
        <w:t xml:space="preserve">Provides the ability to</w:t>
      </w:r>
      <w:r>
        <w:t xml:space="preserve"> </w:t>
      </w:r>
      <w:r>
        <w:rPr>
          <w:b/>
          <w:bCs/>
        </w:rPr>
        <w:t xml:space="preserve">withdraw consent</w:t>
      </w:r>
      <w:r>
        <w:t xml:space="preserve"> </w:t>
      </w:r>
      <w:r>
        <w:t xml:space="preserve">at any time via account settings; once withdrawn, data collection stops and previously collected data is removed or de‑identified.</w:t>
      </w:r>
    </w:p>
    <w:p>
      <w:pPr>
        <w:pStyle w:val="Compact"/>
        <w:numPr>
          <w:ilvl w:val="0"/>
          <w:numId w:val="1007"/>
        </w:numPr>
      </w:pPr>
      <w:r>
        <w:t xml:space="preserve">Documents consent with a</w:t>
      </w:r>
      <w:r>
        <w:t xml:space="preserve"> </w:t>
      </w:r>
      <w:r>
        <w:rPr>
          <w:rStyle w:val="VerbatimChar"/>
        </w:rPr>
        <w:t xml:space="preserve">consent_version</w:t>
      </w:r>
      <w:r>
        <w:t xml:space="preserve"> </w:t>
      </w:r>
      <w:r>
        <w:t xml:space="preserve">property and stores consent logs for audit up to two years.</w:t>
      </w:r>
    </w:p>
    <w:bookmarkEnd w:id="43"/>
    <w:bookmarkStart w:id="47" w:name="dataminimisation-rules"/>
    <w:p>
      <w:pPr>
        <w:pStyle w:val="Heading2"/>
      </w:pPr>
      <w:r>
        <w:t xml:space="preserve">Data‑Minimisation Rules</w:t>
      </w:r>
    </w:p>
    <w:p>
      <w:pPr>
        <w:pStyle w:val="FirstParagraph"/>
      </w:pPr>
      <w:r>
        <w:t xml:space="preserve">To align with privacy‑by‑design and GDPR data‑minimisation requirements, the following rules apply:</w:t>
      </w:r>
    </w:p>
    <w:p>
      <w:pPr>
        <w:pStyle w:val="Compact"/>
        <w:numPr>
          <w:ilvl w:val="0"/>
          <w:numId w:val="1008"/>
        </w:numPr>
      </w:pPr>
      <w:r>
        <w:rPr>
          <w:b/>
          <w:bCs/>
        </w:rPr>
        <w:t xml:space="preserve">Limit collection to necessary fields</w:t>
      </w:r>
      <w:r>
        <w:t xml:space="preserve"> </w:t>
      </w:r>
      <w:r>
        <w:t xml:space="preserve">– avoid recording free‑form text, location or demographic details unless essential.</w:t>
      </w:r>
    </w:p>
    <w:p>
      <w:pPr>
        <w:pStyle w:val="Compact"/>
        <w:numPr>
          <w:ilvl w:val="0"/>
          <w:numId w:val="1008"/>
        </w:numPr>
      </w:pPr>
      <w:r>
        <w:rPr>
          <w:b/>
          <w:bCs/>
        </w:rPr>
        <w:t xml:space="preserve">Aggregate metrics</w:t>
      </w:r>
      <w:r>
        <w:t xml:space="preserve"> </w:t>
      </w:r>
      <w:r>
        <w:t xml:space="preserve">– summarise counts, averages and distributions instead of storing individual records whenever possible.</w:t>
      </w:r>
    </w:p>
    <w:p>
      <w:pPr>
        <w:pStyle w:val="Compact"/>
        <w:numPr>
          <w:ilvl w:val="0"/>
          <w:numId w:val="1008"/>
        </w:numPr>
      </w:pPr>
      <w:r>
        <w:rPr>
          <w:b/>
          <w:bCs/>
        </w:rPr>
        <w:t xml:space="preserve">Short retention periods</w:t>
      </w:r>
      <w:r>
        <w:t xml:space="preserve"> </w:t>
      </w:r>
      <w:r>
        <w:t xml:space="preserve">– 30 days for memory metadata and sentiment logs, 90–180 days for engagement metrics, 2 years for compliance logs, as recommended by best practices and regulation</w:t>
      </w:r>
      <w:hyperlink r:id="rId44">
        <w:r>
          <w:rPr>
            <w:rStyle w:val="Hyperlink"/>
          </w:rPr>
          <w:t xml:space="preserve">[17]</w:t>
        </w:r>
      </w:hyperlink>
      <w:r>
        <w:t xml:space="preserve">.</w:t>
      </w:r>
    </w:p>
    <w:p>
      <w:pPr>
        <w:pStyle w:val="Compact"/>
        <w:numPr>
          <w:ilvl w:val="0"/>
          <w:numId w:val="1008"/>
        </w:numPr>
      </w:pPr>
      <w:r>
        <w:rPr>
          <w:b/>
          <w:bCs/>
        </w:rPr>
        <w:t xml:space="preserve">Regular audits</w:t>
      </w:r>
      <w:r>
        <w:t xml:space="preserve"> </w:t>
      </w:r>
      <w:r>
        <w:t xml:space="preserve">– conduct quarterly audits of analytics schema to ensure no sensitive fields have been added inadvertently. Monitor data duplication, storage efficiency, access logs and compliance with retention policies</w:t>
      </w:r>
      <w:hyperlink r:id="rId44">
        <w:r>
          <w:rPr>
            <w:rStyle w:val="Hyperlink"/>
          </w:rPr>
          <w:t xml:space="preserve">[18]</w:t>
        </w:r>
      </w:hyperlink>
      <w:r>
        <w:t xml:space="preserve">.</w:t>
      </w:r>
    </w:p>
    <w:p>
      <w:pPr>
        <w:pStyle w:val="Compact"/>
        <w:numPr>
          <w:ilvl w:val="0"/>
          <w:numId w:val="1008"/>
        </w:numPr>
      </w:pPr>
      <w:r>
        <w:rPr>
          <w:b/>
          <w:bCs/>
        </w:rPr>
        <w:t xml:space="preserve">Tokenize or mask identifiers</w:t>
      </w:r>
      <w:r>
        <w:t xml:space="preserve"> </w:t>
      </w:r>
      <w:r>
        <w:t xml:space="preserve">– apply tokenization design patterns (vaulted/deterministic tokens, format‑preserving or placeholders) for fields that might tie back to individuals</w:t>
      </w:r>
      <w:hyperlink r:id="rId35">
        <w:r>
          <w:rPr>
            <w:rStyle w:val="Hyperlink"/>
          </w:rPr>
          <w:t xml:space="preserve">[19]</w:t>
        </w:r>
      </w:hyperlink>
      <w:r>
        <w:t xml:space="preserve">.</w:t>
      </w:r>
    </w:p>
    <w:p>
      <w:pPr>
        <w:pStyle w:val="Compact"/>
        <w:numPr>
          <w:ilvl w:val="0"/>
          <w:numId w:val="1008"/>
        </w:numPr>
      </w:pPr>
      <w:r>
        <w:rPr>
          <w:b/>
          <w:bCs/>
        </w:rPr>
        <w:t xml:space="preserve">Safe use of embeddings and RAG</w:t>
      </w:r>
      <w:r>
        <w:t xml:space="preserve"> </w:t>
      </w:r>
      <w:r>
        <w:t xml:space="preserve">– tokenise sensitive information before creating embeddings so vector stores do not memorize PII</w:t>
      </w:r>
      <w:hyperlink r:id="rId45">
        <w:r>
          <w:rPr>
            <w:rStyle w:val="Hyperlink"/>
          </w:rPr>
          <w:t xml:space="preserve">[20]</w:t>
        </w:r>
      </w:hyperlink>
      <w:r>
        <w:t xml:space="preserve">.</w:t>
      </w:r>
    </w:p>
    <w:p>
      <w:pPr>
        <w:pStyle w:val="Compact"/>
        <w:numPr>
          <w:ilvl w:val="0"/>
          <w:numId w:val="1008"/>
        </w:numPr>
      </w:pPr>
      <w:r>
        <w:rPr>
          <w:b/>
          <w:bCs/>
        </w:rPr>
        <w:t xml:space="preserve">Fail‑safe defaults</w:t>
      </w:r>
      <w:r>
        <w:t xml:space="preserve"> </w:t>
      </w:r>
      <w:r>
        <w:t xml:space="preserve">– if the PII detector is uncertain whether data is sensitive, block or require manual escalation rather than logging it</w:t>
      </w:r>
      <w:hyperlink r:id="rId46">
        <w:r>
          <w:rPr>
            <w:rStyle w:val="Hyperlink"/>
          </w:rPr>
          <w:t xml:space="preserve">[21]</w:t>
        </w:r>
      </w:hyperlink>
      <w:r>
        <w:t xml:space="preserve">.</w:t>
      </w:r>
    </w:p>
    <w:bookmarkEnd w:id="47"/>
    <w:bookmarkStart w:id="48" w:name="ai-safety-metrics"/>
    <w:p>
      <w:pPr>
        <w:pStyle w:val="Heading2"/>
      </w:pPr>
      <w:r>
        <w:t xml:space="preserve">AI Safety Metrics</w:t>
      </w:r>
    </w:p>
    <w:p>
      <w:pPr>
        <w:pStyle w:val="FirstParagraph"/>
      </w:pPr>
      <w:r>
        <w:t xml:space="preserve">Building on AI‑safety testing guidelines, the following metrics track the reliability and safety of AI features</w:t>
      </w:r>
      <w:hyperlink r:id="rId22">
        <w:r>
          <w:rPr>
            <w:rStyle w:val="Hyperlink"/>
          </w:rPr>
          <w:t xml:space="preserve">[1]</w:t>
        </w:r>
      </w:hyperlink>
      <w:r>
        <w:t xml:space="preserve">:</w:t>
      </w:r>
    </w:p>
    <w:p>
      <w:pPr>
        <w:pStyle w:val="Compact"/>
        <w:numPr>
          <w:ilvl w:val="0"/>
          <w:numId w:val="1009"/>
        </w:numPr>
      </w:pPr>
      <w:r>
        <w:rPr>
          <w:b/>
          <w:bCs/>
        </w:rPr>
        <w:t xml:space="preserve">Alignment rate</w:t>
      </w:r>
      <w:r>
        <w:t xml:space="preserve"> </w:t>
      </w:r>
      <w:r>
        <w:t xml:space="preserve">– frequency with which the AI provides correct or helpful responses, measured by comparing AI responses to trusted references or user confirmations</w:t>
      </w:r>
      <w:hyperlink r:id="rId22">
        <w:r>
          <w:rPr>
            <w:rStyle w:val="Hyperlink"/>
          </w:rPr>
          <w:t xml:space="preserve">[1]</w:t>
        </w:r>
      </w:hyperlink>
      <w:r>
        <w:t xml:space="preserve">.</w:t>
      </w:r>
    </w:p>
    <w:p>
      <w:pPr>
        <w:pStyle w:val="Compact"/>
        <w:numPr>
          <w:ilvl w:val="0"/>
          <w:numId w:val="1009"/>
        </w:numPr>
      </w:pPr>
      <w:r>
        <w:rPr>
          <w:b/>
          <w:bCs/>
        </w:rPr>
        <w:t xml:space="preserve">Stability score</w:t>
      </w:r>
      <w:r>
        <w:t xml:space="preserve"> </w:t>
      </w:r>
      <w:r>
        <w:t xml:space="preserve">– consistency of AI behaviour across similar inputs</w:t>
      </w:r>
      <w:hyperlink r:id="rId22">
        <w:r>
          <w:rPr>
            <w:rStyle w:val="Hyperlink"/>
          </w:rPr>
          <w:t xml:space="preserve">[1]</w:t>
        </w:r>
      </w:hyperlink>
      <w:r>
        <w:t xml:space="preserve">. High variability may indicate drift.</w:t>
      </w:r>
    </w:p>
    <w:p>
      <w:pPr>
        <w:pStyle w:val="Compact"/>
        <w:numPr>
          <w:ilvl w:val="0"/>
          <w:numId w:val="1009"/>
        </w:numPr>
      </w:pPr>
      <w:r>
        <w:rPr>
          <w:b/>
          <w:bCs/>
        </w:rPr>
        <w:t xml:space="preserve">Failure rate</w:t>
      </w:r>
      <w:r>
        <w:t xml:space="preserve"> </w:t>
      </w:r>
      <w:r>
        <w:t xml:space="preserve">– proportion of interactions where the AI returns unsafe or unusable content (e.g., flagged by</w:t>
      </w:r>
      <w:r>
        <w:t xml:space="preserve"> </w:t>
      </w:r>
      <w:r>
        <w:rPr>
          <w:rStyle w:val="VerbatimChar"/>
        </w:rPr>
        <w:t xml:space="preserve">ask_ai_safety_flag</w:t>
      </w:r>
      <w:r>
        <w:t xml:space="preserve">)</w:t>
      </w:r>
      <w:hyperlink r:id="rId22">
        <w:r>
          <w:rPr>
            <w:rStyle w:val="Hyperlink"/>
          </w:rPr>
          <w:t xml:space="preserve">[1]</w:t>
        </w:r>
      </w:hyperlink>
      <w:r>
        <w:t xml:space="preserve">.</w:t>
      </w:r>
    </w:p>
    <w:p>
      <w:pPr>
        <w:pStyle w:val="Compact"/>
        <w:numPr>
          <w:ilvl w:val="0"/>
          <w:numId w:val="1009"/>
        </w:numPr>
      </w:pPr>
      <w:r>
        <w:rPr>
          <w:b/>
          <w:bCs/>
        </w:rPr>
        <w:t xml:space="preserve">Safety incident count</w:t>
      </w:r>
      <w:r>
        <w:t xml:space="preserve"> </w:t>
      </w:r>
      <w:r>
        <w:t xml:space="preserve">– number of</w:t>
      </w:r>
      <w:r>
        <w:t xml:space="preserve"> </w:t>
      </w:r>
      <w:r>
        <w:rPr>
          <w:rStyle w:val="VerbatimChar"/>
        </w:rPr>
        <w:t xml:space="preserve">safety_incident_logged</w:t>
      </w:r>
      <w:r>
        <w:t xml:space="preserve"> </w:t>
      </w:r>
      <w:r>
        <w:t xml:space="preserve">events per period, segmented by severity. Should decline over time.</w:t>
      </w:r>
    </w:p>
    <w:p>
      <w:pPr>
        <w:pStyle w:val="Compact"/>
        <w:numPr>
          <w:ilvl w:val="0"/>
          <w:numId w:val="1009"/>
        </w:numPr>
      </w:pPr>
      <w:r>
        <w:rPr>
          <w:b/>
          <w:bCs/>
        </w:rPr>
        <w:t xml:space="preserve">User trust trends</w:t>
      </w:r>
      <w:r>
        <w:t xml:space="preserve"> </w:t>
      </w:r>
      <w:r>
        <w:t xml:space="preserve">– average</w:t>
      </w:r>
      <w:r>
        <w:t xml:space="preserve"> </w:t>
      </w:r>
      <w:r>
        <w:rPr>
          <w:rStyle w:val="VerbatimChar"/>
        </w:rPr>
        <w:t xml:space="preserve">trust_score</w:t>
      </w:r>
      <w:r>
        <w:t xml:space="preserve"> </w:t>
      </w:r>
      <w:r>
        <w:t xml:space="preserve">over time; declines may signal issues.</w:t>
      </w:r>
    </w:p>
    <w:p>
      <w:pPr>
        <w:pStyle w:val="Compact"/>
        <w:numPr>
          <w:ilvl w:val="0"/>
          <w:numId w:val="1009"/>
        </w:numPr>
      </w:pPr>
      <w:r>
        <w:rPr>
          <w:b/>
          <w:bCs/>
        </w:rPr>
        <w:t xml:space="preserve">Sentiment divergence</w:t>
      </w:r>
      <w:r>
        <w:t xml:space="preserve"> </w:t>
      </w:r>
      <w:r>
        <w:t xml:space="preserve">– ratio of negative to positive</w:t>
      </w:r>
      <w:r>
        <w:t xml:space="preserve"> </w:t>
      </w:r>
      <w:r>
        <w:rPr>
          <w:rStyle w:val="VerbatimChar"/>
        </w:rPr>
        <w:t xml:space="preserve">emotional_safety_check</w:t>
      </w:r>
      <w:r>
        <w:t xml:space="preserve"> </w:t>
      </w:r>
      <w:r>
        <w:t xml:space="preserve">events. High negative sentiment may indicate emotional harm.</w:t>
      </w:r>
    </w:p>
    <w:p>
      <w:pPr>
        <w:pStyle w:val="Compact"/>
        <w:numPr>
          <w:ilvl w:val="0"/>
          <w:numId w:val="1009"/>
        </w:numPr>
      </w:pPr>
      <w:r>
        <w:rPr>
          <w:b/>
          <w:bCs/>
        </w:rPr>
        <w:t xml:space="preserve">Time to resolution</w:t>
      </w:r>
      <w:r>
        <w:t xml:space="preserve"> </w:t>
      </w:r>
      <w:r>
        <w:t xml:space="preserve">– average time between safety incident and resolution (closure of</w:t>
      </w:r>
      <w:r>
        <w:t xml:space="preserve"> </w:t>
      </w:r>
      <w:r>
        <w:rPr>
          <w:rStyle w:val="VerbatimChar"/>
        </w:rPr>
        <w:t xml:space="preserve">safety_incident_logged</w:t>
      </w:r>
      <w:r>
        <w:t xml:space="preserve">), ensuring prompt mitigation.</w:t>
      </w:r>
    </w:p>
    <w:bookmarkEnd w:id="48"/>
    <w:bookmarkStart w:id="49" w:name="memory-lifecycle-metrics"/>
    <w:p>
      <w:pPr>
        <w:pStyle w:val="Heading2"/>
      </w:pPr>
      <w:r>
        <w:t xml:space="preserve">Memory Lifecycle Metrics</w:t>
      </w:r>
    </w:p>
    <w:p>
      <w:pPr>
        <w:pStyle w:val="FirstParagraph"/>
      </w:pPr>
      <w:r>
        <w:t xml:space="preserve">Data lifecycle management emphasises monitoring accuracy, duplication, storage efficiency, access control logs and compliance audits</w:t>
      </w:r>
      <w:hyperlink r:id="rId44">
        <w:r>
          <w:rPr>
            <w:rStyle w:val="Hyperlink"/>
          </w:rPr>
          <w:t xml:space="preserve">[18]</w:t>
        </w:r>
      </w:hyperlink>
      <w:r>
        <w:t xml:space="preserve">. For memory features, BecomingOS tracks:</w:t>
      </w:r>
    </w:p>
    <w:p>
      <w:pPr>
        <w:pStyle w:val="Compact"/>
        <w:numPr>
          <w:ilvl w:val="0"/>
          <w:numId w:val="1010"/>
        </w:numPr>
      </w:pPr>
      <w:r>
        <w:rPr>
          <w:b/>
          <w:bCs/>
        </w:rPr>
        <w:t xml:space="preserve">Memory edit ratio</w:t>
      </w:r>
      <w:r>
        <w:t xml:space="preserve"> </w:t>
      </w:r>
      <w:r>
        <w:t xml:space="preserve">– number of</w:t>
      </w:r>
      <w:r>
        <w:t xml:space="preserve"> </w:t>
      </w:r>
      <w:r>
        <w:rPr>
          <w:rStyle w:val="VerbatimChar"/>
        </w:rPr>
        <w:t xml:space="preserve">memory_edit_confirmed</w:t>
      </w:r>
      <w:r>
        <w:t xml:space="preserve"> </w:t>
      </w:r>
      <w:r>
        <w:t xml:space="preserve">÷ (</w:t>
      </w:r>
      <w:r>
        <w:rPr>
          <w:rStyle w:val="VerbatimChar"/>
        </w:rPr>
        <w:t xml:space="preserve">memory_edit_started</w:t>
      </w:r>
      <w:r>
        <w:t xml:space="preserve"> </w:t>
      </w:r>
      <w:r>
        <w:t xml:space="preserve">+</w:t>
      </w:r>
      <w:r>
        <w:t xml:space="preserve"> </w:t>
      </w:r>
      <w:r>
        <w:rPr>
          <w:rStyle w:val="VerbatimChar"/>
        </w:rPr>
        <w:t xml:space="preserve">memory_edit_confirmed</w:t>
      </w:r>
      <w:r>
        <w:t xml:space="preserve"> </w:t>
      </w:r>
      <w:r>
        <w:t xml:space="preserve">+</w:t>
      </w:r>
      <w:r>
        <w:t xml:space="preserve"> </w:t>
      </w:r>
      <w:r>
        <w:rPr>
          <w:rStyle w:val="VerbatimChar"/>
        </w:rPr>
        <w:t xml:space="preserve">memory_edit_rejected</w:t>
      </w:r>
      <w:r>
        <w:t xml:space="preserve">).</w:t>
      </w:r>
    </w:p>
    <w:p>
      <w:pPr>
        <w:pStyle w:val="Compact"/>
        <w:numPr>
          <w:ilvl w:val="0"/>
          <w:numId w:val="1010"/>
        </w:numPr>
      </w:pPr>
      <w:r>
        <w:rPr>
          <w:b/>
          <w:bCs/>
        </w:rPr>
        <w:t xml:space="preserve">Memory edit latency</w:t>
      </w:r>
      <w:r>
        <w:t xml:space="preserve"> </w:t>
      </w:r>
      <w:r>
        <w:t xml:space="preserve">– average time from</w:t>
      </w:r>
      <w:r>
        <w:t xml:space="preserve"> </w:t>
      </w:r>
      <w:r>
        <w:rPr>
          <w:rStyle w:val="VerbatimChar"/>
        </w:rPr>
        <w:t xml:space="preserve">memory_edit_started</w:t>
      </w:r>
      <w:r>
        <w:t xml:space="preserve"> </w:t>
      </w:r>
      <w:r>
        <w:t xml:space="preserve">to</w:t>
      </w:r>
      <w:r>
        <w:t xml:space="preserve"> </w:t>
      </w:r>
      <w:r>
        <w:rPr>
          <w:rStyle w:val="VerbatimChar"/>
        </w:rPr>
        <w:t xml:space="preserve">memory_edit_confirmed</w:t>
      </w:r>
      <w:r>
        <w:t xml:space="preserve">.</w:t>
      </w:r>
    </w:p>
    <w:p>
      <w:pPr>
        <w:pStyle w:val="Compact"/>
        <w:numPr>
          <w:ilvl w:val="0"/>
          <w:numId w:val="1010"/>
        </w:numPr>
      </w:pPr>
      <w:r>
        <w:rPr>
          <w:b/>
          <w:bCs/>
        </w:rPr>
        <w:t xml:space="preserve">Export request volume</w:t>
      </w:r>
      <w:r>
        <w:t xml:space="preserve"> </w:t>
      </w:r>
      <w:r>
        <w:t xml:space="preserve">– count of</w:t>
      </w:r>
      <w:r>
        <w:t xml:space="preserve"> </w:t>
      </w:r>
      <w:r>
        <w:rPr>
          <w:rStyle w:val="VerbatimChar"/>
        </w:rPr>
        <w:t xml:space="preserve">export_requested</w:t>
      </w:r>
      <w:r>
        <w:t xml:space="preserve"> </w:t>
      </w:r>
      <w:r>
        <w:t xml:space="preserve">events and average processing time.</w:t>
      </w:r>
    </w:p>
    <w:p>
      <w:pPr>
        <w:pStyle w:val="Compact"/>
        <w:numPr>
          <w:ilvl w:val="0"/>
          <w:numId w:val="1010"/>
        </w:numPr>
      </w:pPr>
      <w:r>
        <w:rPr>
          <w:b/>
          <w:bCs/>
        </w:rPr>
        <w:t xml:space="preserve">Deletion request success rate</w:t>
      </w:r>
      <w:r>
        <w:t xml:space="preserve"> </w:t>
      </w:r>
      <w:r>
        <w:t xml:space="preserve">– percentage of</w:t>
      </w:r>
      <w:r>
        <w:t xml:space="preserve"> </w:t>
      </w:r>
      <w:r>
        <w:rPr>
          <w:rStyle w:val="VerbatimChar"/>
        </w:rPr>
        <w:t xml:space="preserve">deletion_completed</w:t>
      </w:r>
      <w:r>
        <w:t xml:space="preserve"> </w:t>
      </w:r>
      <w:r>
        <w:t xml:space="preserve">with outcome “success.”</w:t>
      </w:r>
    </w:p>
    <w:p>
      <w:pPr>
        <w:pStyle w:val="Compact"/>
        <w:numPr>
          <w:ilvl w:val="0"/>
          <w:numId w:val="1010"/>
        </w:numPr>
      </w:pPr>
      <w:r>
        <w:rPr>
          <w:b/>
          <w:bCs/>
        </w:rPr>
        <w:t xml:space="preserve">Access log anomalies</w:t>
      </w:r>
      <w:r>
        <w:t xml:space="preserve"> </w:t>
      </w:r>
      <w:r>
        <w:t xml:space="preserve">– unusual patterns in memory editing by system administrators (monitored outside analytics but summarised for compliance).</w:t>
      </w:r>
    </w:p>
    <w:bookmarkEnd w:id="49"/>
    <w:bookmarkStart w:id="50" w:name="funnel-metrics"/>
    <w:p>
      <w:pPr>
        <w:pStyle w:val="Heading2"/>
      </w:pPr>
      <w:r>
        <w:t xml:space="preserve">Funnel Metrics</w:t>
      </w:r>
    </w:p>
    <w:p>
      <w:pPr>
        <w:pStyle w:val="FirstParagraph"/>
      </w:pPr>
      <w:r>
        <w:t xml:space="preserve">A standard funnel shows how users progress through key actions:</w:t>
      </w:r>
    </w:p>
    <w:p>
      <w:pPr>
        <w:pStyle w:val="Compact"/>
        <w:numPr>
          <w:ilvl w:val="0"/>
          <w:numId w:val="1011"/>
        </w:numPr>
      </w:pPr>
      <w:r>
        <w:rPr>
          <w:b/>
          <w:bCs/>
        </w:rPr>
        <w:t xml:space="preserve">Onboarding start → comprehension_passed</w:t>
      </w:r>
      <w:r>
        <w:t xml:space="preserve"> </w:t>
      </w:r>
      <w:r>
        <w:t xml:space="preserve">– drop‑off here indicates comprehension issues.</w:t>
      </w:r>
    </w:p>
    <w:p>
      <w:pPr>
        <w:pStyle w:val="Compact"/>
        <w:numPr>
          <w:ilvl w:val="0"/>
          <w:numId w:val="1011"/>
        </w:numPr>
      </w:pPr>
      <w:r>
        <w:rPr>
          <w:b/>
          <w:bCs/>
        </w:rPr>
        <w:t xml:space="preserve">comprehension_passed → trust_rating_submitted → today_directive_viewed → today_directive_used</w:t>
      </w:r>
      <w:r>
        <w:t xml:space="preserve"> </w:t>
      </w:r>
      <w:r>
        <w:t xml:space="preserve">– monitors adoption and trust leading to directive use.</w:t>
      </w:r>
    </w:p>
    <w:p>
      <w:pPr>
        <w:pStyle w:val="Compact"/>
        <w:numPr>
          <w:ilvl w:val="0"/>
          <w:numId w:val="1011"/>
        </w:numPr>
      </w:pPr>
      <w:r>
        <w:rPr>
          <w:b/>
          <w:bCs/>
        </w:rPr>
        <w:t xml:space="preserve">today_directive_used → memory_edit_confirmed</w:t>
      </w:r>
      <w:r>
        <w:t xml:space="preserve"> </w:t>
      </w:r>
      <w:r>
        <w:t xml:space="preserve">– indicates conversion from directive to memory action.</w:t>
      </w:r>
    </w:p>
    <w:p>
      <w:pPr>
        <w:pStyle w:val="FirstParagraph"/>
      </w:pPr>
      <w:r>
        <w:t xml:space="preserve">Funnel conversion rates and drop‑off points feed into the Engagement &amp; Funnel dashboard.</w:t>
      </w:r>
    </w:p>
    <w:bookmarkEnd w:id="50"/>
    <w:bookmarkStart w:id="51" w:name="retention-metrics"/>
    <w:p>
      <w:pPr>
        <w:pStyle w:val="Heading2"/>
      </w:pPr>
      <w:r>
        <w:t xml:space="preserve">Retention Metrics</w:t>
      </w:r>
    </w:p>
    <w:p>
      <w:pPr>
        <w:pStyle w:val="Compact"/>
        <w:numPr>
          <w:ilvl w:val="0"/>
          <w:numId w:val="1012"/>
        </w:numPr>
      </w:pPr>
      <w:r>
        <w:rPr>
          <w:b/>
          <w:bCs/>
        </w:rPr>
        <w:t xml:space="preserve">Daily Active Users (DAU)</w:t>
      </w:r>
      <w:r>
        <w:t xml:space="preserve"> </w:t>
      </w:r>
      <w:r>
        <w:t xml:space="preserve">and</w:t>
      </w:r>
      <w:r>
        <w:t xml:space="preserve"> </w:t>
      </w:r>
      <w:r>
        <w:rPr>
          <w:b/>
          <w:bCs/>
        </w:rPr>
        <w:t xml:space="preserve">Weekly Active Users (WAU)</w:t>
      </w:r>
      <w:r>
        <w:t xml:space="preserve"> </w:t>
      </w:r>
      <w:r>
        <w:t xml:space="preserve">– unique users with at least one</w:t>
      </w:r>
      <w:r>
        <w:t xml:space="preserve"> </w:t>
      </w:r>
      <w:r>
        <w:rPr>
          <w:rStyle w:val="VerbatimChar"/>
        </w:rPr>
        <w:t xml:space="preserve">interaction_event</w:t>
      </w:r>
      <w:r>
        <w:t xml:space="preserve"> </w:t>
      </w:r>
      <w:r>
        <w:t xml:space="preserve">per day/week.</w:t>
      </w:r>
    </w:p>
    <w:p>
      <w:pPr>
        <w:pStyle w:val="Compact"/>
        <w:numPr>
          <w:ilvl w:val="0"/>
          <w:numId w:val="1012"/>
        </w:numPr>
      </w:pPr>
      <w:r>
        <w:rPr>
          <w:b/>
          <w:bCs/>
        </w:rPr>
        <w:t xml:space="preserve">Day‑7 and Day‑30 retention</w:t>
      </w:r>
      <w:r>
        <w:t xml:space="preserve"> </w:t>
      </w:r>
      <w:r>
        <w:t xml:space="preserve">– proportion of new users who return and trigger</w:t>
      </w:r>
      <w:r>
        <w:t xml:space="preserve"> </w:t>
      </w:r>
      <w:r>
        <w:rPr>
          <w:rStyle w:val="VerbatimChar"/>
        </w:rPr>
        <w:t xml:space="preserve">interaction_event</w:t>
      </w:r>
      <w:r>
        <w:t xml:space="preserve"> </w:t>
      </w:r>
      <w:r>
        <w:t xml:space="preserve">at 7 and 30 days after</w:t>
      </w:r>
      <w:r>
        <w:t xml:space="preserve"> </w:t>
      </w:r>
      <w:r>
        <w:rPr>
          <w:rStyle w:val="VerbatimChar"/>
        </w:rPr>
        <w:t xml:space="preserve">prototype_started</w:t>
      </w:r>
      <w:r>
        <w:t xml:space="preserve">.</w:t>
      </w:r>
    </w:p>
    <w:p>
      <w:pPr>
        <w:pStyle w:val="Compact"/>
        <w:numPr>
          <w:ilvl w:val="0"/>
          <w:numId w:val="1012"/>
        </w:numPr>
      </w:pPr>
      <w:r>
        <w:rPr>
          <w:b/>
          <w:bCs/>
        </w:rPr>
        <w:t xml:space="preserve">Feature retention</w:t>
      </w:r>
      <w:r>
        <w:t xml:space="preserve"> </w:t>
      </w:r>
      <w:r>
        <w:t xml:space="preserve">– percentage of users who continue to use</w:t>
      </w:r>
      <w:r>
        <w:t xml:space="preserve"> </w:t>
      </w:r>
      <w:r>
        <w:rPr>
          <w:rStyle w:val="VerbatimChar"/>
        </w:rPr>
        <w:t xml:space="preserve">today_directive_used</w:t>
      </w:r>
      <w:r>
        <w:t xml:space="preserve"> </w:t>
      </w:r>
      <w:r>
        <w:t xml:space="preserve">or</w:t>
      </w:r>
      <w:r>
        <w:t xml:space="preserve"> </w:t>
      </w:r>
      <w:r>
        <w:rPr>
          <w:rStyle w:val="VerbatimChar"/>
        </w:rPr>
        <w:t xml:space="preserve">memory_edit_confirmed</w:t>
      </w:r>
      <w:r>
        <w:t xml:space="preserve"> </w:t>
      </w:r>
      <w:r>
        <w:t xml:space="preserve">after initial adoption.</w:t>
      </w:r>
    </w:p>
    <w:p>
      <w:pPr>
        <w:pStyle w:val="Compact"/>
        <w:numPr>
          <w:ilvl w:val="0"/>
          <w:numId w:val="1012"/>
        </w:numPr>
      </w:pPr>
      <w:r>
        <w:rPr>
          <w:b/>
          <w:bCs/>
        </w:rPr>
        <w:t xml:space="preserve">Cohort retention by trust score</w:t>
      </w:r>
      <w:r>
        <w:t xml:space="preserve"> </w:t>
      </w:r>
      <w:r>
        <w:t xml:space="preserve">– retention curves segmented by initial</w:t>
      </w:r>
      <w:r>
        <w:t xml:space="preserve"> </w:t>
      </w:r>
      <w:r>
        <w:rPr>
          <w:rStyle w:val="VerbatimChar"/>
        </w:rPr>
        <w:t xml:space="preserve">trust_rating_submitted</w:t>
      </w:r>
      <w:r>
        <w:t xml:space="preserve"> </w:t>
      </w:r>
      <w:r>
        <w:t xml:space="preserve">to identify whether high‑trust users stay longer.</w:t>
      </w:r>
    </w:p>
    <w:bookmarkEnd w:id="51"/>
    <w:bookmarkStart w:id="52" w:name="accessibility-metrics"/>
    <w:p>
      <w:pPr>
        <w:pStyle w:val="Heading2"/>
      </w:pPr>
      <w:r>
        <w:t xml:space="preserve">Accessibility Metrics</w:t>
      </w:r>
    </w:p>
    <w:p>
      <w:pPr>
        <w:pStyle w:val="FirstParagraph"/>
      </w:pPr>
      <w:r>
        <w:t xml:space="preserve">Accessibility monitoring ensures inclusive design:</w:t>
      </w:r>
    </w:p>
    <w:p>
      <w:pPr>
        <w:pStyle w:val="Compact"/>
        <w:numPr>
          <w:ilvl w:val="0"/>
          <w:numId w:val="1013"/>
        </w:numPr>
      </w:pPr>
      <w:r>
        <w:rPr>
          <w:b/>
          <w:bCs/>
        </w:rPr>
        <w:t xml:space="preserve">Accessibility issues reported</w:t>
      </w:r>
      <w:r>
        <w:t xml:space="preserve"> </w:t>
      </w:r>
      <w:r>
        <w:t xml:space="preserve">– counts of</w:t>
      </w:r>
      <w:r>
        <w:t xml:space="preserve"> </w:t>
      </w:r>
      <w:r>
        <w:rPr>
          <w:rStyle w:val="VerbatimChar"/>
        </w:rPr>
        <w:t xml:space="preserve">accessibility_issue_reported</w:t>
      </w:r>
      <w:r>
        <w:t xml:space="preserve"> </w:t>
      </w:r>
      <w:r>
        <w:t xml:space="preserve">and distribution by issue type (contrast, navigation, screen reader).</w:t>
      </w:r>
    </w:p>
    <w:p>
      <w:pPr>
        <w:pStyle w:val="Compact"/>
        <w:numPr>
          <w:ilvl w:val="0"/>
          <w:numId w:val="1013"/>
        </w:numPr>
      </w:pPr>
      <w:r>
        <w:rPr>
          <w:b/>
          <w:bCs/>
        </w:rPr>
        <w:t xml:space="preserve">Time to resolution</w:t>
      </w:r>
      <w:r>
        <w:t xml:space="preserve"> </w:t>
      </w:r>
      <w:r>
        <w:t xml:space="preserve">– average time between issue report and resolution (tracked externally but summarised).</w:t>
      </w:r>
    </w:p>
    <w:p>
      <w:pPr>
        <w:pStyle w:val="Compact"/>
        <w:numPr>
          <w:ilvl w:val="0"/>
          <w:numId w:val="1013"/>
        </w:numPr>
      </w:pPr>
      <w:r>
        <w:rPr>
          <w:b/>
          <w:bCs/>
        </w:rPr>
        <w:t xml:space="preserve">Assistive technology usage</w:t>
      </w:r>
      <w:r>
        <w:t xml:space="preserve"> </w:t>
      </w:r>
      <w:r>
        <w:t xml:space="preserve">– percentage of sessions where accessibility properties indicate screen reader or keyboard navigation (captured via non‑identifiable metadata).</w:t>
      </w:r>
    </w:p>
    <w:p>
      <w:pPr>
        <w:pStyle w:val="Compact"/>
        <w:numPr>
          <w:ilvl w:val="0"/>
          <w:numId w:val="1013"/>
        </w:numPr>
      </w:pPr>
      <w:r>
        <w:rPr>
          <w:b/>
          <w:bCs/>
        </w:rPr>
        <w:t xml:space="preserve">Accessibility satisfaction survey</w:t>
      </w:r>
      <w:r>
        <w:t xml:space="preserve"> </w:t>
      </w:r>
      <w:r>
        <w:t xml:space="preserve">– optional user feedback on accessibility; aggregated rating.</w:t>
      </w:r>
    </w:p>
    <w:bookmarkEnd w:id="52"/>
    <w:bookmarkStart w:id="53" w:name="safety-incident-metrics"/>
    <w:p>
      <w:pPr>
        <w:pStyle w:val="Heading2"/>
      </w:pPr>
      <w:r>
        <w:t xml:space="preserve">Safety Incident Metrics</w:t>
      </w:r>
    </w:p>
    <w:p>
      <w:pPr>
        <w:pStyle w:val="FirstParagraph"/>
      </w:pPr>
      <w:r>
        <w:t xml:space="preserve">Safety incidents include flagged harmful content, crisis escalation, or AI misbehaviour. Metrics:</w:t>
      </w:r>
    </w:p>
    <w:p>
      <w:pPr>
        <w:pStyle w:val="Compact"/>
        <w:numPr>
          <w:ilvl w:val="0"/>
          <w:numId w:val="1014"/>
        </w:numPr>
      </w:pPr>
      <w:r>
        <w:rPr>
          <w:b/>
          <w:bCs/>
        </w:rPr>
        <w:t xml:space="preserve">Incident frequency and severity</w:t>
      </w:r>
      <w:r>
        <w:t xml:space="preserve"> </w:t>
      </w:r>
      <w:r>
        <w:t xml:space="preserve">– number of</w:t>
      </w:r>
      <w:r>
        <w:t xml:space="preserve"> </w:t>
      </w:r>
      <w:r>
        <w:rPr>
          <w:rStyle w:val="VerbatimChar"/>
        </w:rPr>
        <w:t xml:space="preserve">safety_incident_logged</w:t>
      </w:r>
      <w:r>
        <w:t xml:space="preserve"> </w:t>
      </w:r>
      <w:r>
        <w:t xml:space="preserve">events by severity level (low, medium, high).</w:t>
      </w:r>
    </w:p>
    <w:p>
      <w:pPr>
        <w:pStyle w:val="Compact"/>
        <w:numPr>
          <w:ilvl w:val="0"/>
          <w:numId w:val="1014"/>
        </w:numPr>
      </w:pPr>
      <w:r>
        <w:rPr>
          <w:b/>
          <w:bCs/>
        </w:rPr>
        <w:t xml:space="preserve">Incident resolution time</w:t>
      </w:r>
      <w:r>
        <w:t xml:space="preserve"> </w:t>
      </w:r>
      <w:r>
        <w:t xml:space="preserve">– average time from detection to resolution.</w:t>
      </w:r>
    </w:p>
    <w:p>
      <w:pPr>
        <w:pStyle w:val="Compact"/>
        <w:numPr>
          <w:ilvl w:val="0"/>
          <w:numId w:val="1014"/>
        </w:numPr>
      </w:pPr>
      <w:r>
        <w:rPr>
          <w:b/>
          <w:bCs/>
        </w:rPr>
        <w:t xml:space="preserve">Incident recurrence</w:t>
      </w:r>
      <w:r>
        <w:t xml:space="preserve"> </w:t>
      </w:r>
      <w:r>
        <w:t xml:space="preserve">– repeat incidents from same root cause or model type.</w:t>
      </w:r>
    </w:p>
    <w:p>
      <w:pPr>
        <w:pStyle w:val="Compact"/>
        <w:numPr>
          <w:ilvl w:val="0"/>
          <w:numId w:val="1014"/>
        </w:numPr>
      </w:pPr>
      <w:r>
        <w:rPr>
          <w:b/>
          <w:bCs/>
        </w:rPr>
        <w:t xml:space="preserve">False positive/negative rates</w:t>
      </w:r>
      <w:r>
        <w:t xml:space="preserve"> </w:t>
      </w:r>
      <w:r>
        <w:t xml:space="preserve">– ratio of flagged safe content to total flags (monitored via manual review). Helps calibrate safety models.</w:t>
      </w:r>
    </w:p>
    <w:bookmarkEnd w:id="53"/>
    <w:bookmarkStart w:id="54" w:name="dashboard-plan"/>
    <w:p>
      <w:pPr>
        <w:pStyle w:val="Heading2"/>
      </w:pPr>
      <w:r>
        <w:t xml:space="preserve">Dashboard Plan</w:t>
      </w:r>
    </w:p>
    <w:p>
      <w:pPr>
        <w:pStyle w:val="Compact"/>
        <w:numPr>
          <w:ilvl w:val="0"/>
          <w:numId w:val="1015"/>
        </w:numPr>
      </w:pPr>
      <w:r>
        <w:rPr>
          <w:b/>
          <w:bCs/>
        </w:rPr>
        <w:t xml:space="preserve">Adoption &amp; Onboarding Dashboard</w:t>
      </w:r>
      <w:r>
        <w:t xml:space="preserve"> </w:t>
      </w:r>
      <w:r>
        <w:t xml:space="preserve">– visualises</w:t>
      </w:r>
      <w:r>
        <w:t xml:space="preserve"> </w:t>
      </w:r>
      <w:r>
        <w:rPr>
          <w:rStyle w:val="VerbatimChar"/>
        </w:rPr>
        <w:t xml:space="preserve">prototype_started</w:t>
      </w:r>
      <w:r>
        <w:t xml:space="preserve">,</w:t>
      </w:r>
      <w:r>
        <w:t xml:space="preserve"> </w:t>
      </w:r>
      <w:r>
        <w:rPr>
          <w:rStyle w:val="VerbatimChar"/>
        </w:rPr>
        <w:t xml:space="preserve">comprehension_passed</w:t>
      </w:r>
      <w:r>
        <w:t xml:space="preserve">/</w:t>
      </w:r>
      <w:r>
        <w:rPr>
          <w:rStyle w:val="VerbatimChar"/>
        </w:rPr>
        <w:t xml:space="preserve">failed</w:t>
      </w:r>
      <w:r>
        <w:t xml:space="preserve">, onboarding completion, drop‑offs. Monitors North‑Star comprehension rate.</w:t>
      </w:r>
    </w:p>
    <w:p>
      <w:pPr>
        <w:pStyle w:val="Compact"/>
        <w:numPr>
          <w:ilvl w:val="0"/>
          <w:numId w:val="1015"/>
        </w:numPr>
      </w:pPr>
      <w:r>
        <w:rPr>
          <w:b/>
          <w:bCs/>
        </w:rPr>
        <w:t xml:space="preserve">Engagement &amp; Funnel Dashboard</w:t>
      </w:r>
      <w:r>
        <w:t xml:space="preserve"> </w:t>
      </w:r>
      <w:r>
        <w:t xml:space="preserve">– summarises</w:t>
      </w:r>
      <w:r>
        <w:t xml:space="preserve"> </w:t>
      </w:r>
      <w:r>
        <w:rPr>
          <w:rStyle w:val="VerbatimChar"/>
        </w:rPr>
        <w:t xml:space="preserve">interaction_event</w:t>
      </w:r>
      <w:r>
        <w:t xml:space="preserve"> </w:t>
      </w:r>
      <w:r>
        <w:t xml:space="preserve">counts, feature adoption, funnel conversion rates and session durations.</w:t>
      </w:r>
    </w:p>
    <w:p>
      <w:pPr>
        <w:pStyle w:val="Compact"/>
        <w:numPr>
          <w:ilvl w:val="0"/>
          <w:numId w:val="1015"/>
        </w:numPr>
      </w:pPr>
      <w:r>
        <w:rPr>
          <w:b/>
          <w:bCs/>
        </w:rPr>
        <w:t xml:space="preserve">Trust &amp; Safety Dashboard</w:t>
      </w:r>
      <w:r>
        <w:t xml:space="preserve"> </w:t>
      </w:r>
      <w:r>
        <w:t xml:space="preserve">– tracks trust scores, emotional safety sentiment, safety incident counts, alignment/stability/failure rates and user feedback. Heatmaps and line charts show trends over time.</w:t>
      </w:r>
    </w:p>
    <w:p>
      <w:pPr>
        <w:pStyle w:val="Compact"/>
        <w:numPr>
          <w:ilvl w:val="0"/>
          <w:numId w:val="1015"/>
        </w:numPr>
      </w:pPr>
      <w:r>
        <w:rPr>
          <w:b/>
          <w:bCs/>
        </w:rPr>
        <w:t xml:space="preserve">Memory Lifecycle Dashboard</w:t>
      </w:r>
      <w:r>
        <w:t xml:space="preserve"> </w:t>
      </w:r>
      <w:r>
        <w:t xml:space="preserve">– shows edit ratios, export/deletion requests and fulfilment times, memory latency and compliance metrics.</w:t>
      </w:r>
    </w:p>
    <w:p>
      <w:pPr>
        <w:pStyle w:val="Compact"/>
        <w:numPr>
          <w:ilvl w:val="0"/>
          <w:numId w:val="1015"/>
        </w:numPr>
      </w:pPr>
      <w:r>
        <w:rPr>
          <w:b/>
          <w:bCs/>
        </w:rPr>
        <w:t xml:space="preserve">Data Lifecycle &amp; Compliance Dashboard</w:t>
      </w:r>
      <w:r>
        <w:t xml:space="preserve"> </w:t>
      </w:r>
      <w:r>
        <w:t xml:space="preserve">– monitors consent coverage, retention expiration, access logs (anomalies), compliance audits, data minimisation adherence. Includes metrics on storage efficiency and duplication rates</w:t>
      </w:r>
      <w:hyperlink r:id="rId44">
        <w:r>
          <w:rPr>
            <w:rStyle w:val="Hyperlink"/>
          </w:rPr>
          <w:t xml:space="preserve">[18]</w:t>
        </w:r>
      </w:hyperlink>
      <w:r>
        <w:t xml:space="preserve">.</w:t>
      </w:r>
    </w:p>
    <w:p>
      <w:pPr>
        <w:pStyle w:val="Compact"/>
        <w:numPr>
          <w:ilvl w:val="0"/>
          <w:numId w:val="1015"/>
        </w:numPr>
      </w:pPr>
      <w:r>
        <w:rPr>
          <w:b/>
          <w:bCs/>
        </w:rPr>
        <w:t xml:space="preserve">Accessibility &amp; Inclusion Dashboard</w:t>
      </w:r>
      <w:r>
        <w:t xml:space="preserve"> </w:t>
      </w:r>
      <w:r>
        <w:t xml:space="preserve">– displays accessibility issues and resolution times, assistive technology usage and satisfaction survey results.</w:t>
      </w:r>
    </w:p>
    <w:p>
      <w:pPr>
        <w:pStyle w:val="FirstParagraph"/>
      </w:pPr>
      <w:r>
        <w:t xml:space="preserve">All dashboards use aggregated, de‑identified data and are accessible only to relevant roles. Alerts are set up for spikes in safety incidents, declining trust, consent withdrawal anomalies or delays in export/deletion processing.</w:t>
      </w:r>
    </w:p>
    <w:bookmarkEnd w:id="54"/>
    <w:bookmarkStart w:id="55" w:name="alerting-recommendations"/>
    <w:p>
      <w:pPr>
        <w:pStyle w:val="Heading2"/>
      </w:pPr>
      <w:r>
        <w:t xml:space="preserve">Alerting Recommendations</w:t>
      </w:r>
    </w:p>
    <w:p>
      <w:pPr>
        <w:pStyle w:val="Compact"/>
        <w:numPr>
          <w:ilvl w:val="0"/>
          <w:numId w:val="1016"/>
        </w:numPr>
      </w:pPr>
      <w:r>
        <w:rPr>
          <w:b/>
          <w:bCs/>
        </w:rPr>
        <w:t xml:space="preserve">Safety alerts</w:t>
      </w:r>
      <w:r>
        <w:t xml:space="preserve"> </w:t>
      </w:r>
      <w:r>
        <w:t xml:space="preserve">– send real‑time notifications to the Trust &amp; Safety team when</w:t>
      </w:r>
      <w:r>
        <w:t xml:space="preserve"> </w:t>
      </w:r>
      <w:r>
        <w:rPr>
          <w:rStyle w:val="VerbatimChar"/>
        </w:rPr>
        <w:t xml:space="preserve">safety_incident_logged</w:t>
      </w:r>
      <w:r>
        <w:t xml:space="preserve"> </w:t>
      </w:r>
      <w:r>
        <w:t xml:space="preserve">severity ≥ medium or when the AI failure rate exceeds a defined threshold (e.g., &gt;1% of requests). High‑severity incidents trigger immediate escalation.</w:t>
      </w:r>
    </w:p>
    <w:p>
      <w:pPr>
        <w:pStyle w:val="Compact"/>
        <w:numPr>
          <w:ilvl w:val="0"/>
          <w:numId w:val="1016"/>
        </w:numPr>
      </w:pPr>
      <w:r>
        <w:rPr>
          <w:b/>
          <w:bCs/>
        </w:rPr>
        <w:t xml:space="preserve">Comprehension drop alerts</w:t>
      </w:r>
      <w:r>
        <w:t xml:space="preserve"> </w:t>
      </w:r>
      <w:r>
        <w:t xml:space="preserve">– weekly checks for a decline in comprehension rates below a target (e.g., 80%). Alert the Product Manager to adjust onboarding content.</w:t>
      </w:r>
    </w:p>
    <w:p>
      <w:pPr>
        <w:pStyle w:val="Compact"/>
        <w:numPr>
          <w:ilvl w:val="0"/>
          <w:numId w:val="1016"/>
        </w:numPr>
      </w:pPr>
      <w:r>
        <w:rPr>
          <w:b/>
          <w:bCs/>
        </w:rPr>
        <w:t xml:space="preserve">Trust decline alerts</w:t>
      </w:r>
      <w:r>
        <w:t xml:space="preserve"> </w:t>
      </w:r>
      <w:r>
        <w:t xml:space="preserve">– if average trust score drops by more than one point week‑over‑week, notify UX research and engineering.</w:t>
      </w:r>
    </w:p>
    <w:p>
      <w:pPr>
        <w:pStyle w:val="Compact"/>
        <w:numPr>
          <w:ilvl w:val="0"/>
          <w:numId w:val="1016"/>
        </w:numPr>
      </w:pPr>
      <w:r>
        <w:rPr>
          <w:b/>
          <w:bCs/>
        </w:rPr>
        <w:t xml:space="preserve">Retention &amp; funnel anomalies</w:t>
      </w:r>
      <w:r>
        <w:t xml:space="preserve"> </w:t>
      </w:r>
      <w:r>
        <w:t xml:space="preserve">– automated anomaly detection on funnel conversion rates; alerts for sudden spikes in drop‑off.</w:t>
      </w:r>
    </w:p>
    <w:p>
      <w:pPr>
        <w:pStyle w:val="Compact"/>
        <w:numPr>
          <w:ilvl w:val="0"/>
          <w:numId w:val="1016"/>
        </w:numPr>
      </w:pPr>
      <w:r>
        <w:rPr>
          <w:b/>
          <w:bCs/>
        </w:rPr>
        <w:t xml:space="preserve">Data lifecycle alerts</w:t>
      </w:r>
      <w:r>
        <w:t xml:space="preserve"> </w:t>
      </w:r>
      <w:r>
        <w:t xml:space="preserve">– alert support team if export or deletion requests are not completed within legally mandated timeframes (e.g., 30 days) or if data retention tasks fail. Use metrics such as average processing time.</w:t>
      </w:r>
    </w:p>
    <w:p>
      <w:pPr>
        <w:pStyle w:val="Compact"/>
        <w:numPr>
          <w:ilvl w:val="0"/>
          <w:numId w:val="1016"/>
        </w:numPr>
      </w:pPr>
      <w:r>
        <w:rPr>
          <w:b/>
          <w:bCs/>
        </w:rPr>
        <w:t xml:space="preserve">Accessibility issue backlog</w:t>
      </w:r>
      <w:r>
        <w:t xml:space="preserve"> </w:t>
      </w:r>
      <w:r>
        <w:t xml:space="preserve">– notify accessibility lead if unresolved issues exceed a threshold or time to resolution crosses target.</w:t>
      </w:r>
    </w:p>
    <w:bookmarkEnd w:id="55"/>
    <w:bookmarkStart w:id="59" w:name="analytics-acceptance-criteria"/>
    <w:p>
      <w:pPr>
        <w:pStyle w:val="Heading2"/>
      </w:pPr>
      <w:r>
        <w:t xml:space="preserve">Analytics Acceptance Criteria</w:t>
      </w:r>
    </w:p>
    <w:p>
      <w:pPr>
        <w:pStyle w:val="FirstParagraph"/>
      </w:pPr>
      <w:r>
        <w:t xml:space="preserve">For the analytics plan to be considered complete and privacy‑safe, each event implementation and metric must meet the following criteria:</w:t>
      </w:r>
    </w:p>
    <w:p>
      <w:pPr>
        <w:pStyle w:val="Compact"/>
        <w:numPr>
          <w:ilvl w:val="0"/>
          <w:numId w:val="1017"/>
        </w:numPr>
      </w:pPr>
      <w:r>
        <w:rPr>
          <w:b/>
          <w:bCs/>
        </w:rPr>
        <w:t xml:space="preserve">Purpose aligned</w:t>
      </w:r>
      <w:r>
        <w:t xml:space="preserve"> </w:t>
      </w:r>
      <w:r>
        <w:t xml:space="preserve">– event has a documented business or safety purpose connected to North‑Star or supporting metrics.</w:t>
      </w:r>
    </w:p>
    <w:p>
      <w:pPr>
        <w:pStyle w:val="Compact"/>
        <w:numPr>
          <w:ilvl w:val="0"/>
          <w:numId w:val="1017"/>
        </w:numPr>
      </w:pPr>
      <w:r>
        <w:rPr>
          <w:b/>
          <w:bCs/>
        </w:rPr>
        <w:t xml:space="preserve">Naming compliance</w:t>
      </w:r>
      <w:r>
        <w:t xml:space="preserve"> </w:t>
      </w:r>
      <w:r>
        <w:t xml:space="preserve">– event and property names follow the verb_noun lower‑snake format and hierarchy guidelines</w:t>
      </w:r>
      <w:hyperlink r:id="rId56">
        <w:r>
          <w:rPr>
            <w:rStyle w:val="Hyperlink"/>
          </w:rPr>
          <w:t xml:space="preserve">[22]</w:t>
        </w:r>
      </w:hyperlink>
      <w:r>
        <w:t xml:space="preserve">.</w:t>
      </w:r>
    </w:p>
    <w:p>
      <w:pPr>
        <w:pStyle w:val="Compact"/>
        <w:numPr>
          <w:ilvl w:val="0"/>
          <w:numId w:val="1017"/>
        </w:numPr>
      </w:pPr>
      <w:r>
        <w:rPr>
          <w:b/>
          <w:bCs/>
        </w:rPr>
        <w:t xml:space="preserve">Data minimisation</w:t>
      </w:r>
      <w:r>
        <w:t xml:space="preserve"> </w:t>
      </w:r>
      <w:r>
        <w:t xml:space="preserve">– no unnecessary sensitive content; only metadata, hashes or tokens are collected</w:t>
      </w:r>
      <w:hyperlink r:id="rId34">
        <w:r>
          <w:rPr>
            <w:rStyle w:val="Hyperlink"/>
          </w:rPr>
          <w:t xml:space="preserve">[8]</w:t>
        </w:r>
      </w:hyperlink>
      <w:r>
        <w:t xml:space="preserve">. Raw user reflections, crisis text or mental health disclosures are excluded.</w:t>
      </w:r>
    </w:p>
    <w:p>
      <w:pPr>
        <w:pStyle w:val="Compact"/>
        <w:numPr>
          <w:ilvl w:val="0"/>
          <w:numId w:val="1017"/>
        </w:numPr>
      </w:pPr>
      <w:r>
        <w:rPr>
          <w:b/>
          <w:bCs/>
        </w:rPr>
        <w:t xml:space="preserve">Consent obtained</w:t>
      </w:r>
      <w:r>
        <w:t xml:space="preserve"> </w:t>
      </w:r>
      <w:r>
        <w:t xml:space="preserve">– explicit consent is recorded for any event capturing evaluation scores, trust ratings, emotional sentiment, safety flags or other sensitive metrics.</w:t>
      </w:r>
    </w:p>
    <w:p>
      <w:pPr>
        <w:pStyle w:val="Compact"/>
        <w:numPr>
          <w:ilvl w:val="0"/>
          <w:numId w:val="1017"/>
        </w:numPr>
      </w:pPr>
      <w:r>
        <w:rPr>
          <w:b/>
          <w:bCs/>
        </w:rPr>
        <w:t xml:space="preserve">Retention configured</w:t>
      </w:r>
      <w:r>
        <w:t xml:space="preserve"> </w:t>
      </w:r>
      <w:r>
        <w:t xml:space="preserve">– each event has a defined retention period, and automated deletion or de‑identification is implemented.</w:t>
      </w:r>
    </w:p>
    <w:p>
      <w:pPr>
        <w:pStyle w:val="Compact"/>
        <w:numPr>
          <w:ilvl w:val="0"/>
          <w:numId w:val="1017"/>
        </w:numPr>
      </w:pPr>
      <w:r>
        <w:rPr>
          <w:b/>
          <w:bCs/>
        </w:rPr>
        <w:t xml:space="preserve">Privacy safeguards</w:t>
      </w:r>
      <w:r>
        <w:t xml:space="preserve"> </w:t>
      </w:r>
      <w:r>
        <w:t xml:space="preserve">– data is anonymised or pseudonymised; encryption and access control are in place; tokens follow the recommended design patterns</w:t>
      </w:r>
      <w:hyperlink r:id="rId35">
        <w:r>
          <w:rPr>
            <w:rStyle w:val="Hyperlink"/>
          </w:rPr>
          <w:t xml:space="preserve">[12]</w:t>
        </w:r>
      </w:hyperlink>
      <w:r>
        <w:t xml:space="preserve">.</w:t>
      </w:r>
    </w:p>
    <w:p>
      <w:pPr>
        <w:pStyle w:val="Compact"/>
        <w:numPr>
          <w:ilvl w:val="0"/>
          <w:numId w:val="1017"/>
        </w:numPr>
      </w:pPr>
      <w:r>
        <w:rPr>
          <w:b/>
          <w:bCs/>
        </w:rPr>
        <w:t xml:space="preserve">Documentation and ownership</w:t>
      </w:r>
      <w:r>
        <w:t xml:space="preserve"> </w:t>
      </w:r>
      <w:r>
        <w:t xml:space="preserve">– event definitions, properties, and owners are documented centrally with version control and change logs</w:t>
      </w:r>
      <w:hyperlink r:id="rId57">
        <w:r>
          <w:rPr>
            <w:rStyle w:val="Hyperlink"/>
          </w:rPr>
          <w:t xml:space="preserve">[23]</w:t>
        </w:r>
      </w:hyperlink>
      <w:r>
        <w:t xml:space="preserve">. Ownership ensures accountability for data quality.</w:t>
      </w:r>
    </w:p>
    <w:p>
      <w:pPr>
        <w:pStyle w:val="Compact"/>
        <w:numPr>
          <w:ilvl w:val="0"/>
          <w:numId w:val="1017"/>
        </w:numPr>
      </w:pPr>
      <w:r>
        <w:rPr>
          <w:b/>
          <w:bCs/>
        </w:rPr>
        <w:t xml:space="preserve">Testing and monitoring</w:t>
      </w:r>
      <w:r>
        <w:t xml:space="preserve"> </w:t>
      </w:r>
      <w:r>
        <w:t xml:space="preserve">– events are tested in staging to ensure they fire accurately; dashboards and alerts are validated and monitored for anomalies.</w:t>
      </w:r>
    </w:p>
    <w:p>
      <w:pPr>
        <w:pStyle w:val="Compact"/>
        <w:numPr>
          <w:ilvl w:val="0"/>
          <w:numId w:val="1017"/>
        </w:numPr>
      </w:pPr>
      <w:r>
        <w:rPr>
          <w:b/>
          <w:bCs/>
        </w:rPr>
        <w:t xml:space="preserve">Governance processes</w:t>
      </w:r>
      <w:r>
        <w:t xml:space="preserve"> </w:t>
      </w:r>
      <w:r>
        <w:t xml:space="preserve">– requests for new events go through the data governance workflow; duplicates or conflicting schemas are avoided</w:t>
      </w:r>
      <w:hyperlink r:id="rId58">
        <w:r>
          <w:rPr>
            <w:rStyle w:val="Hyperlink"/>
          </w:rPr>
          <w:t xml:space="preserve">[24]</w:t>
        </w:r>
      </w:hyperlink>
      <w:r>
        <w:t xml:space="preserve">.</w:t>
      </w:r>
    </w:p>
    <w:p>
      <w:pPr>
        <w:pStyle w:val="Compact"/>
        <w:numPr>
          <w:ilvl w:val="0"/>
          <w:numId w:val="1017"/>
        </w:numPr>
      </w:pPr>
      <w:r>
        <w:rPr>
          <w:b/>
          <w:bCs/>
        </w:rPr>
        <w:t xml:space="preserve">Compliance</w:t>
      </w:r>
      <w:r>
        <w:t xml:space="preserve"> </w:t>
      </w:r>
      <w:r>
        <w:t xml:space="preserve">– analytics practices comply with relevant regulations (GDPR, CCPA, Australian Privacy Act) and internal privacy policies. Audit logs are maintained for regulatory inquiries.</w:t>
      </w:r>
    </w:p>
    <w:bookmarkEnd w:id="59"/>
    <w:bookmarkStart w:id="60" w:name="conclusion"/>
    <w:p>
      <w:pPr>
        <w:pStyle w:val="Heading2"/>
      </w:pPr>
      <w:r>
        <w:t xml:space="preserve">Conclusion</w:t>
      </w:r>
    </w:p>
    <w:p>
      <w:pPr>
        <w:pStyle w:val="FirstParagraph"/>
      </w:pPr>
      <w:r>
        <w:t xml:space="preserve">This analytics and event taxonomy plan provides BecomingOS with a structured, privacy‑preserving approach to measure comprehension, engagement, trust, emotional safety, AI confirmation, memory lifecycle, consent and accessibility. By collecting only necessary metadata, obtaining meaningful consent, and monitoring AI safety metrics, the organisation can gain actionable insights while upholding users’ autonomy and emotional well‑being.</w:t>
      </w:r>
    </w:p>
    <w:bookmarkEnd w:id="60"/>
    <w:bookmarkEnd w:id="61"/>
    <w:bookmarkEnd w:id="62"/>
    <w:p>
      <w:r>
        <w:pict>
          <v:rect style="width:0;height:1.5pt" o:hralign="center" o:hrstd="t" o:hr="t"/>
        </w:pict>
      </w:r>
    </w:p>
    <w:bookmarkStart w:id="69" w:name="citations"/>
    <w:p>
      <w:pPr>
        <w:pStyle w:val="FirstParagraph"/>
      </w:pPr>
      <w:hyperlink r:id="rId22">
        <w:r>
          <w:rPr>
            <w:rStyle w:val="Hyperlink"/>
          </w:rPr>
          <w:t xml:space="preserve">[1]</w:t>
        </w:r>
      </w:hyperlink>
      <w:r>
        <w:t xml:space="preserve"> </w:t>
      </w:r>
      <w:hyperlink r:id="rId22">
        <w:r>
          <w:rPr>
            <w:rStyle w:val="Hyperlink"/>
          </w:rPr>
          <w:t xml:space="preserve">[4]</w:t>
        </w:r>
      </w:hyperlink>
      <w:r>
        <w:t xml:space="preserve"> </w:t>
      </w:r>
      <w:r>
        <w:t xml:space="preserve">AI Safety Testing: Methods, Metrics, and Best Practices</w:t>
      </w:r>
    </w:p>
    <w:p>
      <w:pPr>
        <w:pStyle w:val="BodyText"/>
      </w:pPr>
      <w:hyperlink r:id="rId63">
        <w:r>
          <w:rPr>
            <w:rStyle w:val="Hyperlink"/>
          </w:rPr>
          <w:t xml:space="preserve">https://www.statsig.com/perspectives/ai-safety-methods-metrics</w:t>
        </w:r>
      </w:hyperlink>
    </w:p>
    <w:p>
      <w:pPr>
        <w:pStyle w:val="BodyText"/>
      </w:pPr>
      <w:hyperlink r:id="rId23">
        <w:r>
          <w:rPr>
            <w:rStyle w:val="Hyperlink"/>
          </w:rPr>
          <w:t xml:space="preserve">[2]</w:t>
        </w:r>
      </w:hyperlink>
      <w:r>
        <w:t xml:space="preserve"> </w:t>
      </w:r>
      <w:r>
        <w:t xml:space="preserve"> </w:t>
      </w:r>
      <w:r>
        <w:t xml:space="preserve">Development and Validation of the Artificial Intelligence in Mental Health Scale: Application for AI Mental Health Chatbots - PMC</w:t>
      </w:r>
      <w:r>
        <w:t xml:space="preserve"> </w:t>
      </w:r>
    </w:p>
    <w:p>
      <w:pPr>
        <w:pStyle w:val="BodyText"/>
      </w:pPr>
      <w:hyperlink r:id="rId64">
        <w:r>
          <w:rPr>
            <w:rStyle w:val="Hyperlink"/>
          </w:rPr>
          <w:t xml:space="preserve">https://pmc.ncbi.nlm.nih.gov/articles/PMC12732789/</w:t>
        </w:r>
      </w:hyperlink>
    </w:p>
    <w:p>
      <w:pPr>
        <w:pStyle w:val="BodyText"/>
      </w:pPr>
      <w:hyperlink r:id="rId25">
        <w:r>
          <w:rPr>
            <w:rStyle w:val="Hyperlink"/>
          </w:rPr>
          <w:t xml:space="preserve">[3]</w:t>
        </w:r>
      </w:hyperlink>
      <w:r>
        <w:t xml:space="preserve"> </w:t>
      </w:r>
      <w:hyperlink r:id="rId29">
        <w:r>
          <w:rPr>
            <w:rStyle w:val="Hyperlink"/>
          </w:rPr>
          <w:t xml:space="preserve">[5]</w:t>
        </w:r>
      </w:hyperlink>
      <w:r>
        <w:t xml:space="preserve"> </w:t>
      </w:r>
      <w:hyperlink r:id="rId30">
        <w:r>
          <w:rPr>
            <w:rStyle w:val="Hyperlink"/>
          </w:rPr>
          <w:t xml:space="preserve">[6]</w:t>
        </w:r>
      </w:hyperlink>
      <w:r>
        <w:t xml:space="preserve"> </w:t>
      </w:r>
      <w:hyperlink r:id="rId31">
        <w:r>
          <w:rPr>
            <w:rStyle w:val="Hyperlink"/>
          </w:rPr>
          <w:t xml:space="preserve">[7]</w:t>
        </w:r>
      </w:hyperlink>
      <w:r>
        <w:t xml:space="preserve"> </w:t>
      </w:r>
      <w:hyperlink r:id="rId56">
        <w:r>
          <w:rPr>
            <w:rStyle w:val="Hyperlink"/>
          </w:rPr>
          <w:t xml:space="preserve">[22]</w:t>
        </w:r>
      </w:hyperlink>
      <w:r>
        <w:t xml:space="preserve"> </w:t>
      </w:r>
      <w:hyperlink r:id="rId57">
        <w:r>
          <w:rPr>
            <w:rStyle w:val="Hyperlink"/>
          </w:rPr>
          <w:t xml:space="preserve">[23]</w:t>
        </w:r>
      </w:hyperlink>
      <w:r>
        <w:t xml:space="preserve"> </w:t>
      </w:r>
      <w:hyperlink r:id="rId58">
        <w:r>
          <w:rPr>
            <w:rStyle w:val="Hyperlink"/>
          </w:rPr>
          <w:t xml:space="preserve">[24]</w:t>
        </w:r>
      </w:hyperlink>
      <w:r>
        <w:t xml:space="preserve"> </w:t>
      </w:r>
      <w:r>
        <w:t xml:space="preserve">What Is Event Taxonomy: Complete Definition &amp; Framework</w:t>
      </w:r>
    </w:p>
    <w:p>
      <w:pPr>
        <w:pStyle w:val="BodyText"/>
      </w:pPr>
      <w:hyperlink r:id="rId65">
        <w:r>
          <w:rPr>
            <w:rStyle w:val="Hyperlink"/>
          </w:rPr>
          <w:t xml:space="preserve">https://amplitude.com/explore/data/event-taxonomy</w:t>
        </w:r>
      </w:hyperlink>
    </w:p>
    <w:p>
      <w:pPr>
        <w:pStyle w:val="BodyText"/>
      </w:pPr>
      <w:hyperlink r:id="rId34">
        <w:r>
          <w:rPr>
            <w:rStyle w:val="Hyperlink"/>
          </w:rPr>
          <w:t xml:space="preserve">[8]</w:t>
        </w:r>
      </w:hyperlink>
      <w:r>
        <w:t xml:space="preserve"> </w:t>
      </w:r>
      <w:hyperlink r:id="rId35">
        <w:r>
          <w:rPr>
            <w:rStyle w:val="Hyperlink"/>
          </w:rPr>
          <w:t xml:space="preserve">[9]</w:t>
        </w:r>
      </w:hyperlink>
      <w:r>
        <w:t xml:space="preserve"> </w:t>
      </w:r>
      <w:hyperlink r:id="rId36">
        <w:r>
          <w:rPr>
            <w:rStyle w:val="Hyperlink"/>
          </w:rPr>
          <w:t xml:space="preserve">[10]</w:t>
        </w:r>
      </w:hyperlink>
      <w:r>
        <w:t xml:space="preserve"> </w:t>
      </w:r>
      <w:hyperlink r:id="rId37">
        <w:r>
          <w:rPr>
            <w:rStyle w:val="Hyperlink"/>
          </w:rPr>
          <w:t xml:space="preserve">[11]</w:t>
        </w:r>
      </w:hyperlink>
      <w:r>
        <w:t xml:space="preserve"> </w:t>
      </w:r>
      <w:hyperlink r:id="rId35">
        <w:r>
          <w:rPr>
            <w:rStyle w:val="Hyperlink"/>
          </w:rPr>
          <w:t xml:space="preserve">[12]</w:t>
        </w:r>
      </w:hyperlink>
      <w:r>
        <w:t xml:space="preserve"> </w:t>
      </w:r>
      <w:hyperlink r:id="rId38">
        <w:r>
          <w:rPr>
            <w:rStyle w:val="Hyperlink"/>
          </w:rPr>
          <w:t xml:space="preserve">[13]</w:t>
        </w:r>
      </w:hyperlink>
      <w:r>
        <w:t xml:space="preserve"> </w:t>
      </w:r>
      <w:hyperlink r:id="rId40">
        <w:r>
          <w:rPr>
            <w:rStyle w:val="Hyperlink"/>
          </w:rPr>
          <w:t xml:space="preserve">[15]</w:t>
        </w:r>
      </w:hyperlink>
      <w:r>
        <w:t xml:space="preserve"> </w:t>
      </w:r>
      <w:hyperlink r:id="rId35">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r>
        <w:t xml:space="preserve">Data Security within AI Environments | CSA</w:t>
      </w:r>
    </w:p>
    <w:p>
      <w:pPr>
        <w:pStyle w:val="BodyText"/>
      </w:pPr>
      <w:hyperlink r:id="rId66">
        <w:r>
          <w:rPr>
            <w:rStyle w:val="Hyperlink"/>
          </w:rPr>
          <w:t xml:space="preserve">https://cloudsecurityalliance.org/artifacts/data-security-within-ai-environments</w:t>
        </w:r>
      </w:hyperlink>
    </w:p>
    <w:p>
      <w:pPr>
        <w:pStyle w:val="BodyText"/>
      </w:pPr>
      <w:hyperlink r:id="rId39">
        <w:r>
          <w:rPr>
            <w:rStyle w:val="Hyperlink"/>
          </w:rPr>
          <w:t xml:space="preserve">[14]</w:t>
        </w:r>
      </w:hyperlink>
      <w:r>
        <w:t xml:space="preserve"> </w:t>
      </w:r>
      <w:hyperlink r:id="rId44">
        <w:r>
          <w:rPr>
            <w:rStyle w:val="Hyperlink"/>
          </w:rPr>
          <w:t xml:space="preserve">[17]</w:t>
        </w:r>
      </w:hyperlink>
      <w:r>
        <w:t xml:space="preserve"> </w:t>
      </w:r>
      <w:hyperlink r:id="rId44">
        <w:r>
          <w:rPr>
            <w:rStyle w:val="Hyperlink"/>
          </w:rPr>
          <w:t xml:space="preserve">[18]</w:t>
        </w:r>
      </w:hyperlink>
      <w:r>
        <w:t xml:space="preserve"> </w:t>
      </w:r>
      <w:r>
        <w:t xml:space="preserve">Everything You Need To Know About Data Lifecycle Management</w:t>
      </w:r>
    </w:p>
    <w:p>
      <w:pPr>
        <w:pStyle w:val="BodyText"/>
      </w:pPr>
      <w:hyperlink r:id="rId67">
        <w:r>
          <w:rPr>
            <w:rStyle w:val="Hyperlink"/>
          </w:rPr>
          <w:t xml:space="preserve">https://usercentrics.com/knowledge-hub/data-lifecycle-management/</w:t>
        </w:r>
      </w:hyperlink>
    </w:p>
    <w:p>
      <w:pPr>
        <w:pStyle w:val="BodyText"/>
      </w:pPr>
      <w:hyperlink r:id="rId41">
        <w:r>
          <w:rPr>
            <w:rStyle w:val="Hyperlink"/>
          </w:rPr>
          <w:t xml:space="preserve">[16]</w:t>
        </w:r>
      </w:hyperlink>
      <w:r>
        <w:t xml:space="preserve"> </w:t>
      </w:r>
      <w:r>
        <w:t xml:space="preserve"> </w:t>
      </w:r>
      <w:r>
        <w:t xml:space="preserve">AI, big data, and the future of consent - PMC</w:t>
      </w:r>
      <w:r>
        <w:t xml:space="preserve"> </w:t>
      </w:r>
    </w:p>
    <w:p>
      <w:pPr>
        <w:pStyle w:val="BodyText"/>
      </w:pPr>
      <w:hyperlink r:id="rId68">
        <w:r>
          <w:rPr>
            <w:rStyle w:val="Hyperlink"/>
          </w:rPr>
          <w:t xml:space="preserve">https://pmc.ncbi.nlm.nih.gov/articles/PMC8404542/</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amplitude.com/explore/data/event-taxonomy" TargetMode="External" /><Relationship Type="http://schemas.openxmlformats.org/officeDocument/2006/relationships/hyperlink" Id="rId31" Target="https://amplitude.com/explore/data/event-taxonomy#:~:text=,context%3A%20product_id%2C%20category%2C%20price%2C%20discount_applied" TargetMode="External" /><Relationship Type="http://schemas.openxmlformats.org/officeDocument/2006/relationships/hyperlink" Id="rId57" Target="https://amplitude.com/explore/data/event-taxonomy#:~:text=5,teams" TargetMode="External" /><Relationship Type="http://schemas.openxmlformats.org/officeDocument/2006/relationships/hyperlink" Id="rId56" Target="https://amplitude.com/explore/data/event-taxonomy#:~:text=Clear%20naming%20conventions%20prevent%20duplicate,incorrect%20conclusions%20from%20inconsistent%20data" TargetMode="External" /><Relationship Type="http://schemas.openxmlformats.org/officeDocument/2006/relationships/hyperlink" Id="rId29" Target="https://amplitude.com/explore/data/event-taxonomy#:~:text=Consistent%20naming%20conventions%20enable%20quick,platforms%20in%20a%20single%20chart" TargetMode="External" /><Relationship Type="http://schemas.openxmlformats.org/officeDocument/2006/relationships/hyperlink" Id="rId58" Target="https://amplitude.com/explore/data/event-taxonomy#:~:text=Data%20governance%20maintains%20taxonomy%20quality,hoc%20additions%20that%20break%20consistency" TargetMode="External" /><Relationship Type="http://schemas.openxmlformats.org/officeDocument/2006/relationships/hyperlink" Id="rId30" Target="https://amplitude.com/explore/data/event-taxonomy#:~:text=Every%20event%20needs%20a%20name%2C,platform%20analysis" TargetMode="External" /><Relationship Type="http://schemas.openxmlformats.org/officeDocument/2006/relationships/hyperlink" Id="rId25" Target="https://amplitude.com/explore/data/event-taxonomy#:~:text=Tracking%20every%20interaction%20inflates%20data,that%20crowds%20out%20meaningful%20actions" TargetMode="External" /><Relationship Type="http://schemas.openxmlformats.org/officeDocument/2006/relationships/hyperlink" Id="rId66" Target="https://cloudsecurityalliance.org/artifacts/data-security-within-ai-environments" TargetMode="External" /><Relationship Type="http://schemas.openxmlformats.org/officeDocument/2006/relationships/hyperlink" Id="rId45" Target="https://cloudsecurityalliance.org/artifacts/data-security-within-ai-environments#:~:text=,that%20won%E2%80%99t%20distort%20similarity%20search" TargetMode="External" /><Relationship Type="http://schemas.openxmlformats.org/officeDocument/2006/relationships/hyperlink" Id="rId40" Target="https://cloudsecurityalliance.org/artifacts/data-security-within-ai-environments#:~:text=,windows%2C%20rotation%2C%20and%20break%E2%80%91glass%20procedures" TargetMode="External" /><Relationship Type="http://schemas.openxmlformats.org/officeDocument/2006/relationships/hyperlink" Id="rId37" Target="https://cloudsecurityalliance.org/artifacts/data-security-within-ai-environments#:~:text=Anonymization%20removes%20identifiers%20entirely%2C%20while,analysis%20while%20obscuring%20personal%20identifiers" TargetMode="External" /><Relationship Type="http://schemas.openxmlformats.org/officeDocument/2006/relationships/hyperlink" Id="rId36" Target="https://cloudsecurityalliance.org/artifacts/data-security-within-ai-environments#:~:text=Each%20data%20asset%20should%20be,to%20sensitivity%2C%20with%20aligned%20protections" TargetMode="External" /><Relationship Type="http://schemas.openxmlformats.org/officeDocument/2006/relationships/hyperlink" Id="rId38" Target="https://cloudsecurityalliance.org/artifacts/data-security-within-ai-environments#:~:text=Encryption" TargetMode="External" /><Relationship Type="http://schemas.openxmlformats.org/officeDocument/2006/relationships/hyperlink" Id="rId34" Target="https://cloudsecurityalliance.org/artifacts/data-security-within-ai-environments#:~:text=Only%20collect%20and%20process%20data,necessary%20for%20the%20AI%20task" TargetMode="External" /><Relationship Type="http://schemas.openxmlformats.org/officeDocument/2006/relationships/hyperlink" Id="rId35" Target="https://cloudsecurityalliance.org/artifacts/data-security-within-ai-environments#:~:text=Tokenization%20replaces%20sensitive%20values%20,without%20seeing%20the%20original%20data" TargetMode="External" /><Relationship Type="http://schemas.openxmlformats.org/officeDocument/2006/relationships/hyperlink" Id="rId46" Target="https://cloudsecurityalliance.org/artifacts/data-security-within-ai-environments#:~:text=sensitive%20data%20before%20sending%20to,escalate%20to%20avoid%20silent%20leakage" TargetMode="External" /><Relationship Type="http://schemas.openxmlformats.org/officeDocument/2006/relationships/hyperlink" Id="rId64" Target="https://pmc.ncbi.nlm.nih.gov/articles/PMC12732789/" TargetMode="External" /><Relationship Type="http://schemas.openxmlformats.org/officeDocument/2006/relationships/hyperlink" Id="rId23" Target="https://pmc.ncbi.nlm.nih.gov/articles/PMC12732789/#:~:text=database%20does%20not%20imply%20endorsement,10" TargetMode="External" /><Relationship Type="http://schemas.openxmlformats.org/officeDocument/2006/relationships/hyperlink" Id="rId68" Target="https://pmc.ncbi.nlm.nih.gov/articles/PMC8404542/" TargetMode="External" /><Relationship Type="http://schemas.openxmlformats.org/officeDocument/2006/relationships/hyperlink" Id="rId41" Target="https://pmc.ncbi.nlm.nih.gov/articles/PMC8404542/#:~:text=In%20this%20paper%2C%20we%20discuss,the%20Human%20Research%20Ethics%20Committees" TargetMode="External" /><Relationship Type="http://schemas.openxmlformats.org/officeDocument/2006/relationships/hyperlink" Id="rId67" Target="https://usercentrics.com/knowledge-hub/data-lifecycle-management/" TargetMode="External" /><Relationship Type="http://schemas.openxmlformats.org/officeDocument/2006/relationships/hyperlink" Id="rId39" Target="https://usercentrics.com/knowledge-hub/data-lifecycle-management/#:~:text=,or%20changed%20to%20help%20track" TargetMode="External" /><Relationship Type="http://schemas.openxmlformats.org/officeDocument/2006/relationships/hyperlink" Id="rId44" Target="https://usercentrics.com/knowledge-hub/data-lifecycle-management/#:~:text=Metrics%20to%20monitor%20your%20data,lifecycle%20management" TargetMode="External" /><Relationship Type="http://schemas.openxmlformats.org/officeDocument/2006/relationships/hyperlink" Id="rId63" Target="https://www.statsig.com/perspectives/ai-safety-methods-metrics" TargetMode="External" /><Relationship Type="http://schemas.openxmlformats.org/officeDocument/2006/relationships/hyperlink" Id="rId22" Target="https://www.statsig.com/perspectives/ai-safety-methods-metrics#:~:text=Measuring%20effectiveness%20through%20actionable%20metrics" TargetMode="External" /></Relationships>
</file>

<file path=word/_rels/footnotes.xml.rels><?xml version="1.0" encoding="UTF-8"?><Relationships xmlns="http://schemas.openxmlformats.org/package/2006/relationships"><Relationship Type="http://schemas.openxmlformats.org/officeDocument/2006/relationships/hyperlink" Id="rId65" Target="https://amplitude.com/explore/data/event-taxonomy" TargetMode="External" /><Relationship Type="http://schemas.openxmlformats.org/officeDocument/2006/relationships/hyperlink" Id="rId31" Target="https://amplitude.com/explore/data/event-taxonomy#:~:text=,context%3A%20product_id%2C%20category%2C%20price%2C%20discount_applied" TargetMode="External" /><Relationship Type="http://schemas.openxmlformats.org/officeDocument/2006/relationships/hyperlink" Id="rId57" Target="https://amplitude.com/explore/data/event-taxonomy#:~:text=5,teams" TargetMode="External" /><Relationship Type="http://schemas.openxmlformats.org/officeDocument/2006/relationships/hyperlink" Id="rId56" Target="https://amplitude.com/explore/data/event-taxonomy#:~:text=Clear%20naming%20conventions%20prevent%20duplicate,incorrect%20conclusions%20from%20inconsistent%20data" TargetMode="External" /><Relationship Type="http://schemas.openxmlformats.org/officeDocument/2006/relationships/hyperlink" Id="rId29" Target="https://amplitude.com/explore/data/event-taxonomy#:~:text=Consistent%20naming%20conventions%20enable%20quick,platforms%20in%20a%20single%20chart" TargetMode="External" /><Relationship Type="http://schemas.openxmlformats.org/officeDocument/2006/relationships/hyperlink" Id="rId58" Target="https://amplitude.com/explore/data/event-taxonomy#:~:text=Data%20governance%20maintains%20taxonomy%20quality,hoc%20additions%20that%20break%20consistency" TargetMode="External" /><Relationship Type="http://schemas.openxmlformats.org/officeDocument/2006/relationships/hyperlink" Id="rId30" Target="https://amplitude.com/explore/data/event-taxonomy#:~:text=Every%20event%20needs%20a%20name%2C,platform%20analysis" TargetMode="External" /><Relationship Type="http://schemas.openxmlformats.org/officeDocument/2006/relationships/hyperlink" Id="rId25" Target="https://amplitude.com/explore/data/event-taxonomy#:~:text=Tracking%20every%20interaction%20inflates%20data,that%20crowds%20out%20meaningful%20actions" TargetMode="External" /><Relationship Type="http://schemas.openxmlformats.org/officeDocument/2006/relationships/hyperlink" Id="rId66" Target="https://cloudsecurityalliance.org/artifacts/data-security-within-ai-environments" TargetMode="External" /><Relationship Type="http://schemas.openxmlformats.org/officeDocument/2006/relationships/hyperlink" Id="rId45" Target="https://cloudsecurityalliance.org/artifacts/data-security-within-ai-environments#:~:text=,that%20won%E2%80%99t%20distort%20similarity%20search" TargetMode="External" /><Relationship Type="http://schemas.openxmlformats.org/officeDocument/2006/relationships/hyperlink" Id="rId40" Target="https://cloudsecurityalliance.org/artifacts/data-security-within-ai-environments#:~:text=,windows%2C%20rotation%2C%20and%20break%E2%80%91glass%20procedures" TargetMode="External" /><Relationship Type="http://schemas.openxmlformats.org/officeDocument/2006/relationships/hyperlink" Id="rId37" Target="https://cloudsecurityalliance.org/artifacts/data-security-within-ai-environments#:~:text=Anonymization%20removes%20identifiers%20entirely%2C%20while,analysis%20while%20obscuring%20personal%20identifiers" TargetMode="External" /><Relationship Type="http://schemas.openxmlformats.org/officeDocument/2006/relationships/hyperlink" Id="rId36" Target="https://cloudsecurityalliance.org/artifacts/data-security-within-ai-environments#:~:text=Each%20data%20asset%20should%20be,to%20sensitivity%2C%20with%20aligned%20protections" TargetMode="External" /><Relationship Type="http://schemas.openxmlformats.org/officeDocument/2006/relationships/hyperlink" Id="rId38" Target="https://cloudsecurityalliance.org/artifacts/data-security-within-ai-environments#:~:text=Encryption" TargetMode="External" /><Relationship Type="http://schemas.openxmlformats.org/officeDocument/2006/relationships/hyperlink" Id="rId34" Target="https://cloudsecurityalliance.org/artifacts/data-security-within-ai-environments#:~:text=Only%20collect%20and%20process%20data,necessary%20for%20the%20AI%20task" TargetMode="External" /><Relationship Type="http://schemas.openxmlformats.org/officeDocument/2006/relationships/hyperlink" Id="rId35" Target="https://cloudsecurityalliance.org/artifacts/data-security-within-ai-environments#:~:text=Tokenization%20replaces%20sensitive%20values%20,without%20seeing%20the%20original%20data" TargetMode="External" /><Relationship Type="http://schemas.openxmlformats.org/officeDocument/2006/relationships/hyperlink" Id="rId46" Target="https://cloudsecurityalliance.org/artifacts/data-security-within-ai-environments#:~:text=sensitive%20data%20before%20sending%20to,escalate%20to%20avoid%20silent%20leakage" TargetMode="External" /><Relationship Type="http://schemas.openxmlformats.org/officeDocument/2006/relationships/hyperlink" Id="rId64" Target="https://pmc.ncbi.nlm.nih.gov/articles/PMC12732789/" TargetMode="External" /><Relationship Type="http://schemas.openxmlformats.org/officeDocument/2006/relationships/hyperlink" Id="rId23" Target="https://pmc.ncbi.nlm.nih.gov/articles/PMC12732789/#:~:text=database%20does%20not%20imply%20endorsement,10" TargetMode="External" /><Relationship Type="http://schemas.openxmlformats.org/officeDocument/2006/relationships/hyperlink" Id="rId68" Target="https://pmc.ncbi.nlm.nih.gov/articles/PMC8404542/" TargetMode="External" /><Relationship Type="http://schemas.openxmlformats.org/officeDocument/2006/relationships/hyperlink" Id="rId41" Target="https://pmc.ncbi.nlm.nih.gov/articles/PMC8404542/#:~:text=In%20this%20paper%2C%20we%20discuss,the%20Human%20Research%20Ethics%20Committees" TargetMode="External" /><Relationship Type="http://schemas.openxmlformats.org/officeDocument/2006/relationships/hyperlink" Id="rId67" Target="https://usercentrics.com/knowledge-hub/data-lifecycle-management/" TargetMode="External" /><Relationship Type="http://schemas.openxmlformats.org/officeDocument/2006/relationships/hyperlink" Id="rId39" Target="https://usercentrics.com/knowledge-hub/data-lifecycle-management/#:~:text=,or%20changed%20to%20help%20track" TargetMode="External" /><Relationship Type="http://schemas.openxmlformats.org/officeDocument/2006/relationships/hyperlink" Id="rId44" Target="https://usercentrics.com/knowledge-hub/data-lifecycle-management/#:~:text=Metrics%20to%20monitor%20your%20data,lifecycle%20management" TargetMode="External" /><Relationship Type="http://schemas.openxmlformats.org/officeDocument/2006/relationships/hyperlink" Id="rId63" Target="https://www.statsig.com/perspectives/ai-safety-methods-metrics" TargetMode="External" /><Relationship Type="http://schemas.openxmlformats.org/officeDocument/2006/relationships/hyperlink" Id="rId22" Target="https://www.statsig.com/perspectives/ai-safety-methods-metrics#:~:text=Measuring%20effectiveness%20through%20actionable%20metr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2026-05-16T09:08:04Z</dcterms:created>
  <dcterms:modified xsi:type="dcterms:W3CDTF">2026-05-16T09:08:04Z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