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final-prebuild-decision-memo"/>
    <w:p>
      <w:pPr>
        <w:pStyle w:val="Heading1"/>
      </w:pPr>
      <w:r>
        <w:t xml:space="preserve">Final Pre‑Build Decision Memo</w:t>
      </w:r>
    </w:p>
    <w:bookmarkStart w:id="21" w:name="final-product-model"/>
    <w:p>
      <w:pPr>
        <w:pStyle w:val="Heading2"/>
      </w:pPr>
      <w:r>
        <w:t xml:space="preserve">1. Final Product Model</w:t>
      </w:r>
    </w:p>
    <w:p>
      <w:pPr>
        <w:pStyle w:val="FirstParagraph"/>
      </w:pPr>
      <w:r>
        <w:t xml:space="preserve">BecomingOS is an educational, module‑led personal operating system for self‑discovery and life alignment. It is not a habit tracker, task app, journal, dashboard, chatbot, therapy, medical or diagnostic tool. The product will deliver short educational lessons, reflective questions and AI‑generated insights that help users install their personal OS through confirmed memories and actionable directives. It emphasises values and identity work, goal setting, habit formation, needs and calendar alignment. The system will use COM‑B assessments to tailor interventions and will avoid clinical or prescriptive language.</w:t>
      </w:r>
    </w:p>
    <w:bookmarkEnd w:id="21"/>
    <w:bookmarkStart w:id="22" w:name="final-module-order"/>
    <w:p>
      <w:pPr>
        <w:pStyle w:val="Heading2"/>
      </w:pPr>
      <w:r>
        <w:t xml:space="preserve">2. Final Module Order</w:t>
      </w:r>
    </w:p>
    <w:p>
      <w:pPr>
        <w:pStyle w:val="Compact"/>
        <w:numPr>
          <w:ilvl w:val="0"/>
          <w:numId w:val="1001"/>
        </w:numPr>
      </w:pPr>
      <w:r>
        <w:rPr>
          <w:b/>
          <w:bCs/>
        </w:rPr>
        <w:t xml:space="preserve">Orientation &amp; Privacy</w:t>
      </w:r>
      <w:r>
        <w:t xml:space="preserve"> </w:t>
      </w:r>
      <w:r>
        <w:t xml:space="preserve">– Introduce users to BecomingOS, set expectations, explain privacy, safety boundaries and emergency wording, and collect baseline COM‑B assessments.</w:t>
      </w:r>
    </w:p>
    <w:p>
      <w:pPr>
        <w:pStyle w:val="Compact"/>
        <w:numPr>
          <w:ilvl w:val="0"/>
          <w:numId w:val="1001"/>
        </w:numPr>
      </w:pPr>
      <w:r>
        <w:rPr>
          <w:b/>
          <w:bCs/>
        </w:rPr>
        <w:t xml:space="preserve">Values &amp; Morals</w:t>
      </w:r>
      <w:r>
        <w:t xml:space="preserve"> </w:t>
      </w:r>
      <w:r>
        <w:t xml:space="preserve">– Help users clarify values using validated exercises and examine moral boundaries and personal rules.</w:t>
      </w:r>
    </w:p>
    <w:p>
      <w:pPr>
        <w:pStyle w:val="Compact"/>
        <w:numPr>
          <w:ilvl w:val="0"/>
          <w:numId w:val="1001"/>
        </w:numPr>
      </w:pPr>
      <w:r>
        <w:rPr>
          <w:b/>
          <w:bCs/>
        </w:rPr>
        <w:t xml:space="preserve">Pleasure, Pain &amp; Desire</w:t>
      </w:r>
      <w:r>
        <w:t xml:space="preserve"> </w:t>
      </w:r>
      <w:r>
        <w:t xml:space="preserve">– Explore motivations, desires and avoidances, connecting them to values and potential needs.</w:t>
      </w:r>
    </w:p>
    <w:p>
      <w:pPr>
        <w:pStyle w:val="Compact"/>
        <w:numPr>
          <w:ilvl w:val="0"/>
          <w:numId w:val="1001"/>
        </w:numPr>
      </w:pPr>
      <w:r>
        <w:rPr>
          <w:b/>
          <w:bCs/>
        </w:rPr>
        <w:t xml:space="preserve">Human Needs</w:t>
      </w:r>
      <w:r>
        <w:t xml:space="preserve"> </w:t>
      </w:r>
      <w:r>
        <w:t xml:space="preserve">– Identify physiological, psychological and social needs; assess how well they are met and consider healthier strategies.</w:t>
      </w:r>
    </w:p>
    <w:p>
      <w:pPr>
        <w:pStyle w:val="Compact"/>
        <w:numPr>
          <w:ilvl w:val="0"/>
          <w:numId w:val="1001"/>
        </w:numPr>
      </w:pPr>
      <w:r>
        <w:rPr>
          <w:b/>
          <w:bCs/>
        </w:rPr>
        <w:t xml:space="preserve">Identity &amp; Patterns</w:t>
      </w:r>
      <w:r>
        <w:t xml:space="preserve"> </w:t>
      </w:r>
      <w:r>
        <w:t xml:space="preserve">– Reflect on identity statements, future‑self continuity, positive and negative patterns, triggers and pattern interrupts.</w:t>
      </w:r>
    </w:p>
    <w:p>
      <w:pPr>
        <w:pStyle w:val="Compact"/>
        <w:numPr>
          <w:ilvl w:val="0"/>
          <w:numId w:val="1001"/>
        </w:numPr>
      </w:pPr>
      <w:r>
        <w:rPr>
          <w:b/>
          <w:bCs/>
        </w:rPr>
        <w:t xml:space="preserve">Goals &amp; Missions</w:t>
      </w:r>
      <w:r>
        <w:t xml:space="preserve"> </w:t>
      </w:r>
      <w:r>
        <w:t xml:space="preserve">– Set clear, challenging yet attainable goals linked to values and identity; develop implementation intentions and habit cues.</w:t>
      </w:r>
    </w:p>
    <w:p>
      <w:pPr>
        <w:pStyle w:val="Compact"/>
        <w:numPr>
          <w:ilvl w:val="0"/>
          <w:numId w:val="1001"/>
        </w:numPr>
      </w:pPr>
      <w:r>
        <w:rPr>
          <w:b/>
          <w:bCs/>
        </w:rPr>
        <w:t xml:space="preserve">Planning &amp; Calendar</w:t>
      </w:r>
      <w:r>
        <w:t xml:space="preserve"> </w:t>
      </w:r>
      <w:r>
        <w:t xml:space="preserve">– Align life commitments and energy windows with values, needs and goals; generate Today directives and plan reviews.</w:t>
      </w:r>
    </w:p>
    <w:bookmarkEnd w:id="22"/>
    <w:bookmarkStart w:id="23" w:name="final-mvp-scope"/>
    <w:p>
      <w:pPr>
        <w:pStyle w:val="Heading2"/>
      </w:pPr>
      <w:r>
        <w:t xml:space="preserve">3. Final MVP Scope</w:t>
      </w:r>
    </w:p>
    <w:p>
      <w:pPr>
        <w:pStyle w:val="FirstParagraph"/>
      </w:pPr>
      <w:r>
        <w:t xml:space="preserve">The MVP will include the seven modules above with micro‑lesson content, reflective questions, COM‑B assessments, values clarification tools, implementation intention exercises and simple future‑self reflection prompts. It will feature a flexible question engine supporting open, rating, ranking (limited), slider and forced‑choice formats with branching and skip logic. AI summarisation with structured outputs, confidence scores and confirmation/edit/reject flows will be implemented. Today Directive, Ask AI, Calendar and Review Loop models will be built with minimal viable functionality. Privacy features (local storage, optional encrypted backup) and clear safety boundaries will be included. Immersive future‑self visualisations, advanced bias auditing and cross‑cultural adaptations are deferred.</w:t>
      </w:r>
    </w:p>
    <w:bookmarkEnd w:id="23"/>
    <w:bookmarkStart w:id="24" w:name="final-question-system"/>
    <w:p>
      <w:pPr>
        <w:pStyle w:val="Heading2"/>
      </w:pPr>
      <w:r>
        <w:t xml:space="preserve">4. Final Question System</w:t>
      </w:r>
    </w:p>
    <w:p>
      <w:pPr>
        <w:pStyle w:val="FirstParagraph"/>
      </w:pPr>
      <w:r>
        <w:t xml:space="preserve">The question system will standardise five question types: open free‑text, rating scales (5–7 points with clear anchors), sliders, multiple choice (option cards) and forced‑choice yes/no. Ranking will be limited to small sets (3–5 items). Branching logic will adapt sequences based on previous answers and allow users to skip or pause when prompts are emotionally intense. Each question will specify its purpose, emotional intensity (1–5) and safety notes. High‑risk questions will include warnings and links to crisis resources.</w:t>
      </w:r>
    </w:p>
    <w:bookmarkEnd w:id="24"/>
    <w:bookmarkStart w:id="25" w:name="final-wording-approach"/>
    <w:p>
      <w:pPr>
        <w:pStyle w:val="Heading2"/>
      </w:pPr>
      <w:r>
        <w:t xml:space="preserve">5. Final Wording Approach</w:t>
      </w:r>
    </w:p>
    <w:p>
      <w:pPr>
        <w:pStyle w:val="FirstParagraph"/>
      </w:pPr>
      <w:r>
        <w:t xml:space="preserve">Content and AI outputs will be calm, clear, grounded, warm, direct, intelligent, non‑shaming, autonomy‑supportive, serious without being heavy and premium in tone. Sentences will be short, active and use everyday language. First‑ and second‑person pronouns will foster connection. Clinical or diagnostic labels and prescriptive “should/must” language are avoided. AI explanations will use tentative language (“This may suggest…,” “A possible pattern is…”) and always invite confirmation.</w:t>
      </w:r>
    </w:p>
    <w:bookmarkEnd w:id="25"/>
    <w:bookmarkStart w:id="26" w:name="final-ai-interpretation-approach"/>
    <w:p>
      <w:pPr>
        <w:pStyle w:val="Heading2"/>
      </w:pPr>
      <w:r>
        <w:t xml:space="preserve">6. Final AI Interpretation Approach</w:t>
      </w:r>
    </w:p>
    <w:p>
      <w:pPr>
        <w:pStyle w:val="FirstParagraph"/>
      </w:pPr>
      <w:r>
        <w:t xml:space="preserve">AI interpretation will summarise user answers using a structured JSON schema with fields such as</w:t>
      </w:r>
      <w:r>
        <w:t xml:space="preserve"> </w:t>
      </w:r>
      <w:r>
        <w:rPr>
          <w:rStyle w:val="VerbatimChar"/>
        </w:rPr>
        <w:t xml:space="preserve">type</w:t>
      </w:r>
      <w:r>
        <w:t xml:space="preserve">,</w:t>
      </w:r>
      <w:r>
        <w:t xml:space="preserve"> </w:t>
      </w:r>
      <w:r>
        <w:rPr>
          <w:rStyle w:val="VerbatimChar"/>
        </w:rPr>
        <w:t xml:space="preserve">content</w:t>
      </w:r>
      <w:r>
        <w:t xml:space="preserve">,</w:t>
      </w:r>
      <w:r>
        <w:t xml:space="preserve"> </w:t>
      </w:r>
      <w:r>
        <w:rPr>
          <w:rStyle w:val="VerbatimChar"/>
        </w:rPr>
        <w:t xml:space="preserve">sources</w:t>
      </w:r>
      <w:r>
        <w:t xml:space="preserve">,</w:t>
      </w:r>
      <w:r>
        <w:t xml:space="preserve"> </w:t>
      </w:r>
      <w:r>
        <w:rPr>
          <w:rStyle w:val="VerbatimChar"/>
        </w:rPr>
        <w:t xml:space="preserve">tags</w:t>
      </w:r>
      <w:r>
        <w:t xml:space="preserve">,</w:t>
      </w:r>
      <w:r>
        <w:t xml:space="preserve"> </w:t>
      </w:r>
      <w:r>
        <w:rPr>
          <w:rStyle w:val="VerbatimChar"/>
        </w:rPr>
        <w:t xml:space="preserve">confidence</w:t>
      </w:r>
      <w:r>
        <w:t xml:space="preserve">, and</w:t>
      </w:r>
      <w:r>
        <w:t xml:space="preserve"> </w:t>
      </w:r>
      <w:r>
        <w:rPr>
          <w:rStyle w:val="VerbatimChar"/>
        </w:rPr>
        <w:t xml:space="preserve">status</w:t>
      </w:r>
      <w:r>
        <w:t xml:space="preserve">. Summaries will include evidence citations and a brief reasoning. Confidence scores will indicate low, medium or high certainty. The AI will then ask the user whether the summary feels accurate, partly accurate or wrong and allow them to edit or reject it. Only confirmed or edited summaries will update My OS. Rejected or deleted memories will be excluded from future recommendations. Bias checks and fairness audits are planned for later releases.</w:t>
      </w:r>
    </w:p>
    <w:bookmarkEnd w:id="26"/>
    <w:bookmarkStart w:id="27" w:name="final-safety-boundaries"/>
    <w:p>
      <w:pPr>
        <w:pStyle w:val="Heading2"/>
      </w:pPr>
      <w:r>
        <w:t xml:space="preserve">7. Final Safety Boundaries</w:t>
      </w:r>
    </w:p>
    <w:p>
      <w:pPr>
        <w:pStyle w:val="FirstParagraph"/>
      </w:pPr>
      <w:r>
        <w:t xml:space="preserve">BecomingOS will clearly state that it does not provide therapy, diagnosis, medical, legal or financial advice and is for educational purposes only. Users will be encouraged to seek professional help for mental health or crisis situations. Crisis resources and emergency contact information will be provided contextually. Data will be stored locally by default with optional encrypted cloud backup and user‑controlled consents. AI recommendations will never make high‑impact decisions on behalf of the user (e.g., medical, legal, financial, emergency). The system will avoid therapy‑like prompts, deep trauma exploration or manipulative nudging.</w:t>
      </w:r>
    </w:p>
    <w:bookmarkEnd w:id="27"/>
    <w:bookmarkStart w:id="28" w:name="final-my-os-memory-model-high-level"/>
    <w:p>
      <w:pPr>
        <w:pStyle w:val="Heading2"/>
      </w:pPr>
      <w:r>
        <w:t xml:space="preserve">8. Final My OS Memory Model (High Level)</w:t>
      </w:r>
    </w:p>
    <w:p>
      <w:pPr>
        <w:pStyle w:val="FirstParagraph"/>
      </w:pPr>
      <w:r>
        <w:t xml:space="preserve">My OS will consist of user‑owned memories in categories such as Identity, Values, Moral Rules, Desires, Needs, Goals, Missions, Positive Patterns, Negative Patterns, Triggers, Pattern Interrupts, Calendar Rules, Decision Rules, Motivation Profile, Bad Day Mode rules and AI memory metadata. Each memory will include the module of origin, source answers, AI inferences (if any), confirmation status (pending, confirmed, edited, rejected, deleted) and timestamps. Memories will influence Today, Ask AI, Calendar and Review modules only when confirmed. Users can edit, reject or delete memories at any time; deleted memories will not appear in the context or future AI recommendations.</w:t>
      </w:r>
    </w:p>
    <w:bookmarkEnd w:id="28"/>
    <w:bookmarkStart w:id="29" w:name="final-today-directive-model-high-level"/>
    <w:p>
      <w:pPr>
        <w:pStyle w:val="Heading2"/>
      </w:pPr>
      <w:r>
        <w:t xml:space="preserve">9. Final Today Directive Model (High Level)</w:t>
      </w:r>
    </w:p>
    <w:p>
      <w:pPr>
        <w:pStyle w:val="FirstParagraph"/>
      </w:pPr>
      <w:r>
        <w:t xml:space="preserve">Today will generate one clear daily directive based on the user’s confirmed My OS. It will use data on active identity, top value to honour, key need to meet, goals and missions, positive patterns to repeat, negative patterns to avoid, triggers and pattern interrupts, energy windows and calendar constraints. Today will present:</w:t>
      </w:r>
    </w:p>
    <w:p>
      <w:pPr>
        <w:pStyle w:val="Compact"/>
        <w:numPr>
          <w:ilvl w:val="0"/>
          <w:numId w:val="1002"/>
        </w:numPr>
      </w:pPr>
      <w:r>
        <w:rPr>
          <w:b/>
          <w:bCs/>
        </w:rPr>
        <w:t xml:space="preserve">Today’s Best Move</w:t>
      </w:r>
      <w:r>
        <w:t xml:space="preserve"> </w:t>
      </w:r>
      <w:r>
        <w:t xml:space="preserve">– the single action most aligned with the user’s OS.</w:t>
      </w:r>
    </w:p>
    <w:p>
      <w:pPr>
        <w:pStyle w:val="Compact"/>
        <w:numPr>
          <w:ilvl w:val="0"/>
          <w:numId w:val="1002"/>
        </w:numPr>
      </w:pPr>
      <w:r>
        <w:rPr>
          <w:b/>
          <w:bCs/>
        </w:rPr>
        <w:t xml:space="preserve">Why it Matters</w:t>
      </w:r>
      <w:r>
        <w:t xml:space="preserve"> </w:t>
      </w:r>
      <w:r>
        <w:t xml:space="preserve">– explaining the alignment with values, needs and goals.</w:t>
      </w:r>
    </w:p>
    <w:p>
      <w:pPr>
        <w:pStyle w:val="Compact"/>
        <w:numPr>
          <w:ilvl w:val="0"/>
          <w:numId w:val="1002"/>
        </w:numPr>
      </w:pPr>
      <w:r>
        <w:rPr>
          <w:b/>
          <w:bCs/>
        </w:rPr>
        <w:t xml:space="preserve">Active Identity</w:t>
      </w:r>
      <w:r>
        <w:t xml:space="preserve"> </w:t>
      </w:r>
      <w:r>
        <w:t xml:space="preserve">– a description of the identity trait to practise.</w:t>
      </w:r>
    </w:p>
    <w:p>
      <w:pPr>
        <w:pStyle w:val="Compact"/>
        <w:numPr>
          <w:ilvl w:val="0"/>
          <w:numId w:val="1002"/>
        </w:numPr>
      </w:pPr>
      <w:r>
        <w:rPr>
          <w:b/>
          <w:bCs/>
        </w:rPr>
        <w:t xml:space="preserve">Value to Honour</w:t>
      </w:r>
      <w:r>
        <w:t xml:space="preserve"> </w:t>
      </w:r>
      <w:r>
        <w:t xml:space="preserve">– the value most relevant today.</w:t>
      </w:r>
    </w:p>
    <w:p>
      <w:pPr>
        <w:pStyle w:val="Compact"/>
        <w:numPr>
          <w:ilvl w:val="0"/>
          <w:numId w:val="1002"/>
        </w:numPr>
      </w:pPr>
      <w:r>
        <w:rPr>
          <w:b/>
          <w:bCs/>
        </w:rPr>
        <w:t xml:space="preserve">Need to Meet</w:t>
      </w:r>
      <w:r>
        <w:t xml:space="preserve"> </w:t>
      </w:r>
      <w:r>
        <w:t xml:space="preserve">– a need that should be met healthily.</w:t>
      </w:r>
    </w:p>
    <w:p>
      <w:pPr>
        <w:pStyle w:val="Compact"/>
        <w:numPr>
          <w:ilvl w:val="0"/>
          <w:numId w:val="1002"/>
        </w:numPr>
      </w:pPr>
      <w:r>
        <w:rPr>
          <w:b/>
          <w:bCs/>
        </w:rPr>
        <w:t xml:space="preserve">Positive Pattern</w:t>
      </w:r>
      <w:r>
        <w:t xml:space="preserve"> </w:t>
      </w:r>
      <w:r>
        <w:t xml:space="preserve">– a habit to repeat.</w:t>
      </w:r>
    </w:p>
    <w:p>
      <w:pPr>
        <w:pStyle w:val="Compact"/>
        <w:numPr>
          <w:ilvl w:val="0"/>
          <w:numId w:val="1002"/>
        </w:numPr>
      </w:pPr>
      <w:r>
        <w:rPr>
          <w:b/>
          <w:bCs/>
        </w:rPr>
        <w:t xml:space="preserve">Negative Pattern to Avoid</w:t>
      </w:r>
      <w:r>
        <w:t xml:space="preserve"> </w:t>
      </w:r>
      <w:r>
        <w:t xml:space="preserve">– a trigger or pattern to watch.</w:t>
      </w:r>
    </w:p>
    <w:p>
      <w:pPr>
        <w:pStyle w:val="Compact"/>
        <w:numPr>
          <w:ilvl w:val="0"/>
          <w:numId w:val="1002"/>
        </w:numPr>
      </w:pPr>
      <w:r>
        <w:rPr>
          <w:b/>
          <w:bCs/>
        </w:rPr>
        <w:t xml:space="preserve">Risk or Trigger</w:t>
      </w:r>
      <w:r>
        <w:t xml:space="preserve"> </w:t>
      </w:r>
      <w:r>
        <w:t xml:space="preserve">– potential obstacles and strategies to mitigate.</w:t>
      </w:r>
    </w:p>
    <w:p>
      <w:pPr>
        <w:pStyle w:val="Compact"/>
        <w:numPr>
          <w:ilvl w:val="0"/>
          <w:numId w:val="1002"/>
        </w:numPr>
      </w:pPr>
      <w:r>
        <w:rPr>
          <w:b/>
          <w:bCs/>
        </w:rPr>
        <w:t xml:space="preserve">Pattern Interrupt</w:t>
      </w:r>
      <w:r>
        <w:t xml:space="preserve"> </w:t>
      </w:r>
      <w:r>
        <w:t xml:space="preserve">– an alternative behaviour if the risk arises.</w:t>
      </w:r>
    </w:p>
    <w:p>
      <w:pPr>
        <w:pStyle w:val="Compact"/>
        <w:numPr>
          <w:ilvl w:val="0"/>
          <w:numId w:val="1002"/>
        </w:numPr>
      </w:pPr>
      <w:r>
        <w:rPr>
          <w:b/>
          <w:bCs/>
        </w:rPr>
        <w:t xml:space="preserve">Fallback Action</w:t>
      </w:r>
      <w:r>
        <w:t xml:space="preserve"> </w:t>
      </w:r>
      <w:r>
        <w:t xml:space="preserve">– a smaller action if energy is low.</w:t>
      </w:r>
    </w:p>
    <w:p>
      <w:pPr>
        <w:pStyle w:val="Compact"/>
        <w:numPr>
          <w:ilvl w:val="0"/>
          <w:numId w:val="1002"/>
        </w:numPr>
      </w:pPr>
      <w:r>
        <w:rPr>
          <w:b/>
          <w:bCs/>
        </w:rPr>
        <w:t xml:space="preserve">Evening Reflection Question</w:t>
      </w:r>
      <w:r>
        <w:t xml:space="preserve"> </w:t>
      </w:r>
      <w:r>
        <w:t xml:space="preserve">– to feed into the daily review.</w:t>
      </w:r>
    </w:p>
    <w:p>
      <w:pPr>
        <w:pStyle w:val="FirstParagraph"/>
      </w:pPr>
      <w:r>
        <w:t xml:space="preserve">When the user reports low energy or high stress, Today will shift to Bad Day Mode, offering a simplified directive and gentle self‑care suggestion. All directives require user confirmation before scheduling or action.</w:t>
      </w:r>
    </w:p>
    <w:bookmarkEnd w:id="29"/>
    <w:bookmarkStart w:id="30" w:name="final-ask-ai-model-high-level"/>
    <w:p>
      <w:pPr>
        <w:pStyle w:val="Heading2"/>
      </w:pPr>
      <w:r>
        <w:t xml:space="preserve">10. Final Ask AI Model (High Level)</w:t>
      </w:r>
    </w:p>
    <w:p>
      <w:pPr>
        <w:pStyle w:val="FirstParagraph"/>
      </w:pPr>
      <w:r>
        <w:t xml:space="preserve">Ask AI will serve as a decision advisor rather than a general chatbot. When the user asks a question, Ask AI will reference confirmed memories and rules to provide a recommendation with the following structure:</w:t>
      </w:r>
    </w:p>
    <w:p>
      <w:pPr>
        <w:pStyle w:val="Compact"/>
        <w:numPr>
          <w:ilvl w:val="0"/>
          <w:numId w:val="1003"/>
        </w:numPr>
      </w:pPr>
      <w:r>
        <w:rPr>
          <w:b/>
          <w:bCs/>
        </w:rPr>
        <w:t xml:space="preserve">Recommendation</w:t>
      </w:r>
      <w:r>
        <w:t xml:space="preserve"> </w:t>
      </w:r>
      <w:r>
        <w:t xml:space="preserve">– a suggested action or perspective.</w:t>
      </w:r>
    </w:p>
    <w:p>
      <w:pPr>
        <w:pStyle w:val="Compact"/>
        <w:numPr>
          <w:ilvl w:val="0"/>
          <w:numId w:val="1003"/>
        </w:numPr>
      </w:pPr>
      <w:r>
        <w:rPr>
          <w:b/>
          <w:bCs/>
        </w:rPr>
        <w:t xml:space="preserve">Confidence</w:t>
      </w:r>
      <w:r>
        <w:t xml:space="preserve"> </w:t>
      </w:r>
      <w:r>
        <w:t xml:space="preserve">– low/medium/high based on the available evidence.</w:t>
      </w:r>
    </w:p>
    <w:p>
      <w:pPr>
        <w:pStyle w:val="Compact"/>
        <w:numPr>
          <w:ilvl w:val="0"/>
          <w:numId w:val="1003"/>
        </w:numPr>
      </w:pPr>
      <w:r>
        <w:rPr>
          <w:b/>
          <w:bCs/>
        </w:rPr>
        <w:t xml:space="preserve">Why</w:t>
      </w:r>
      <w:r>
        <w:t xml:space="preserve"> </w:t>
      </w:r>
      <w:r>
        <w:t xml:space="preserve">– a brief explanation linking the recommendation to values, goals, needs and patterns.</w:t>
      </w:r>
    </w:p>
    <w:p>
      <w:pPr>
        <w:pStyle w:val="Compact"/>
        <w:numPr>
          <w:ilvl w:val="0"/>
          <w:numId w:val="1003"/>
        </w:numPr>
      </w:pPr>
      <w:r>
        <w:rPr>
          <w:b/>
          <w:bCs/>
        </w:rPr>
        <w:t xml:space="preserve">Values Affected</w:t>
      </w:r>
      <w:r>
        <w:t xml:space="preserve"> </w:t>
      </w:r>
      <w:r>
        <w:t xml:space="preserve">– which values are supported or challenged.</w:t>
      </w:r>
    </w:p>
    <w:p>
      <w:pPr>
        <w:pStyle w:val="Compact"/>
        <w:numPr>
          <w:ilvl w:val="0"/>
          <w:numId w:val="1003"/>
        </w:numPr>
      </w:pPr>
      <w:r>
        <w:rPr>
          <w:b/>
          <w:bCs/>
        </w:rPr>
        <w:t xml:space="preserve">Goals Affected</w:t>
      </w:r>
      <w:r>
        <w:t xml:space="preserve"> </w:t>
      </w:r>
      <w:r>
        <w:t xml:space="preserve">– which goals or missions are involved.</w:t>
      </w:r>
    </w:p>
    <w:p>
      <w:pPr>
        <w:pStyle w:val="Compact"/>
        <w:numPr>
          <w:ilvl w:val="0"/>
          <w:numId w:val="1003"/>
        </w:numPr>
      </w:pPr>
      <w:r>
        <w:rPr>
          <w:b/>
          <w:bCs/>
        </w:rPr>
        <w:t xml:space="preserve">Needs Involved</w:t>
      </w:r>
      <w:r>
        <w:t xml:space="preserve"> </w:t>
      </w:r>
      <w:r>
        <w:t xml:space="preserve">– relevant needs that may be met or unmet.</w:t>
      </w:r>
    </w:p>
    <w:p>
      <w:pPr>
        <w:pStyle w:val="Compact"/>
        <w:numPr>
          <w:ilvl w:val="0"/>
          <w:numId w:val="1003"/>
        </w:numPr>
      </w:pPr>
      <w:r>
        <w:rPr>
          <w:b/>
          <w:bCs/>
        </w:rPr>
        <w:t xml:space="preserve">Pattern to Watch</w:t>
      </w:r>
      <w:r>
        <w:t xml:space="preserve"> </w:t>
      </w:r>
      <w:r>
        <w:t xml:space="preserve">– any pattern that could influence the decision.</w:t>
      </w:r>
    </w:p>
    <w:p>
      <w:pPr>
        <w:pStyle w:val="Compact"/>
        <w:numPr>
          <w:ilvl w:val="0"/>
          <w:numId w:val="1003"/>
        </w:numPr>
      </w:pPr>
      <w:r>
        <w:rPr>
          <w:b/>
          <w:bCs/>
        </w:rPr>
        <w:t xml:space="preserve">Risk</w:t>
      </w:r>
      <w:r>
        <w:t xml:space="preserve"> </w:t>
      </w:r>
      <w:r>
        <w:t xml:space="preserve">– potential downsides or triggers.</w:t>
      </w:r>
    </w:p>
    <w:p>
      <w:pPr>
        <w:pStyle w:val="Compact"/>
        <w:numPr>
          <w:ilvl w:val="0"/>
          <w:numId w:val="1003"/>
        </w:numPr>
      </w:pPr>
      <w:r>
        <w:rPr>
          <w:b/>
          <w:bCs/>
        </w:rPr>
        <w:t xml:space="preserve">Best Next Action</w:t>
      </w:r>
      <w:r>
        <w:t xml:space="preserve"> </w:t>
      </w:r>
      <w:r>
        <w:t xml:space="preserve">– the first step the user can take.</w:t>
      </w:r>
    </w:p>
    <w:p>
      <w:pPr>
        <w:pStyle w:val="Compact"/>
        <w:numPr>
          <w:ilvl w:val="0"/>
          <w:numId w:val="1003"/>
        </w:numPr>
      </w:pPr>
      <w:r>
        <w:rPr>
          <w:b/>
          <w:bCs/>
        </w:rPr>
        <w:t xml:space="preserve">Reflection Question</w:t>
      </w:r>
      <w:r>
        <w:t xml:space="preserve"> </w:t>
      </w:r>
      <w:r>
        <w:t xml:space="preserve">– encouraging the user to consider their feelings and motivations.</w:t>
      </w:r>
    </w:p>
    <w:p>
      <w:pPr>
        <w:pStyle w:val="FirstParagraph"/>
      </w:pPr>
      <w:r>
        <w:t xml:space="preserve">Ask AI will avoid giving medical, legal or financial advice or making high‑impact decisions. It will invite the user to reflect and confirm whether the advice is useful. Decision history will be saved as part of My OS with the user’s consent.</w:t>
      </w:r>
    </w:p>
    <w:bookmarkEnd w:id="30"/>
    <w:bookmarkStart w:id="31" w:name="final-calendar-model-high-level"/>
    <w:p>
      <w:pPr>
        <w:pStyle w:val="Heading2"/>
      </w:pPr>
      <w:r>
        <w:t xml:space="preserve">11. Final Calendar Model (High Level)</w:t>
      </w:r>
    </w:p>
    <w:p>
      <w:pPr>
        <w:pStyle w:val="FirstParagraph"/>
      </w:pPr>
      <w:r>
        <w:t xml:space="preserve">The calendar will support life alignment rather than simple scheduling. Inputs will include fixed commitments (e.g., work, appointments), flexible commitments (e.g., exercise, study), energy windows (times of high/low energy) and risk windows (times prone to negative patterns). Users will manually enter or import events; the system will not write directly to calendars without confirmation. The calendar engine will compare values, goals and needs against available time and suggest adjustments or scheduling opportunities. Calendar recommendations will always require explicit approval. Calendar data will feed into Today directives and review loops.</w:t>
      </w:r>
    </w:p>
    <w:bookmarkEnd w:id="31"/>
    <w:bookmarkStart w:id="32" w:name="final-review-loop-model-high-level"/>
    <w:p>
      <w:pPr>
        <w:pStyle w:val="Heading2"/>
      </w:pPr>
      <w:r>
        <w:t xml:space="preserve">12. Final Review Loop Model (High Level)</w:t>
      </w:r>
    </w:p>
    <w:p>
      <w:pPr>
        <w:pStyle w:val="FirstParagraph"/>
      </w:pPr>
      <w:r>
        <w:t xml:space="preserve">The daily review will prompt users to reflect on whether they completed Today’s directive, what helped, what hindered, which pattern appeared, and what the system should remember. The weekly review will summarise which values were honoured or neglected, which goals moved forward, which patterns repeated, which needs were unmet, and what should change next week. AI may suggest memory updates, but all updates require confirmation. The review loop ensures the OS evolves with the user’s experiences and supports continuous learning.</w:t>
      </w:r>
    </w:p>
    <w:bookmarkEnd w:id="32"/>
    <w:bookmarkStart w:id="34" w:name="Xee3b55658f8706b056249ca94adebd0d1505cab"/>
    <w:p>
      <w:pPr>
        <w:pStyle w:val="Heading2"/>
      </w:pPr>
      <w:r>
        <w:t xml:space="preserve">13. Accepted, Rejected and Deferred Recommendations</w:t>
      </w:r>
    </w:p>
    <w:p>
      <w:pPr>
        <w:pStyle w:val="FirstParagraph"/>
      </w:pPr>
      <w:r>
        <w:t xml:space="preserve">Refer to the Recommendation Decision Table (Phase 2) for a full list. In summary:</w:t>
      </w:r>
    </w:p>
    <w:p>
      <w:pPr>
        <w:pStyle w:val="Compact"/>
        <w:numPr>
          <w:ilvl w:val="0"/>
          <w:numId w:val="1004"/>
        </w:numPr>
      </w:pPr>
      <w:r>
        <w:rPr>
          <w:b/>
          <w:bCs/>
        </w:rPr>
        <w:t xml:space="preserve">Accepted:</w:t>
      </w:r>
      <w:r>
        <w:t xml:space="preserve"> </w:t>
      </w:r>
      <w:r>
        <w:t xml:space="preserve">Embed COM‑B assessments, add values clarification tools, implement adult learning and micro‑learning, revise question design, develop a wording style guide, design structured AI interpretation, strengthen safety and privacy measures, decide module sequence, standardise question formats, select an AI model (conceptually), integrate crisis support, adopt accessibility standards, encourage clear goals and implementation intentions, limit high‑intensity prompts, use plain language, build privacy by design, avoid therapy and diagnostic features, and implement Today and Ask AI models.</w:t>
      </w:r>
    </w:p>
    <w:p>
      <w:pPr>
        <w:pStyle w:val="Compact"/>
        <w:numPr>
          <w:ilvl w:val="0"/>
          <w:numId w:val="1004"/>
        </w:numPr>
      </w:pPr>
      <w:r>
        <w:rPr>
          <w:b/>
          <w:bCs/>
        </w:rPr>
        <w:t xml:space="preserve">Rejected:</w:t>
      </w:r>
      <w:r>
        <w:t xml:space="preserve"> </w:t>
      </w:r>
      <w:r>
        <w:t xml:space="preserve">Therapy or diagnosis features, high‑impact decision automation, automatic scheduling without consent, data sharing with third parties, user profiling or manipulative nudging, and emotionally intense interventions without safeguards</w:t>
      </w:r>
      <w:hyperlink r:id="rId33">
        <w:r>
          <w:rPr>
            <w:rStyle w:val="Hyperlink"/>
          </w:rPr>
          <w:t xml:space="preserve">[1]</w:t>
        </w:r>
      </w:hyperlink>
      <w:r>
        <w:t xml:space="preserve">.</w:t>
      </w:r>
    </w:p>
    <w:p>
      <w:pPr>
        <w:pStyle w:val="Compact"/>
        <w:numPr>
          <w:ilvl w:val="0"/>
          <w:numId w:val="1004"/>
        </w:numPr>
      </w:pPr>
      <w:r>
        <w:rPr>
          <w:b/>
          <w:bCs/>
        </w:rPr>
        <w:t xml:space="preserve">Deferred:</w:t>
      </w:r>
      <w:r>
        <w:t xml:space="preserve"> </w:t>
      </w:r>
      <w:r>
        <w:t xml:space="preserve">Immersive future‑self features (VR/AR), advanced bias and fairness auditing, cross‑cultural localisation, and detailed AI model selection and safety framework (technical specifics).</w:t>
      </w:r>
    </w:p>
    <w:bookmarkEnd w:id="34"/>
    <w:bookmarkStart w:id="35" w:name="remaining-risks"/>
    <w:p>
      <w:pPr>
        <w:pStyle w:val="Heading2"/>
      </w:pPr>
      <w:r>
        <w:t xml:space="preserve">14. Remaining Risks</w:t>
      </w:r>
    </w:p>
    <w:p>
      <w:pPr>
        <w:pStyle w:val="Compact"/>
        <w:numPr>
          <w:ilvl w:val="0"/>
          <w:numId w:val="1005"/>
        </w:numPr>
      </w:pPr>
      <w:r>
        <w:rPr>
          <w:b/>
          <w:bCs/>
        </w:rPr>
        <w:t xml:space="preserve">Incomplete COM‑B and values implementation</w:t>
      </w:r>
      <w:r>
        <w:t xml:space="preserve"> </w:t>
      </w:r>
      <w:r>
        <w:t xml:space="preserve">– If assessments and values tools are poorly designed, user engagement may suffer. Mitigation: prototype and test with diverse users.</w:t>
      </w:r>
    </w:p>
    <w:p>
      <w:pPr>
        <w:pStyle w:val="Compact"/>
        <w:numPr>
          <w:ilvl w:val="0"/>
          <w:numId w:val="1005"/>
        </w:numPr>
      </w:pPr>
      <w:r>
        <w:rPr>
          <w:b/>
          <w:bCs/>
        </w:rPr>
        <w:t xml:space="preserve">AI bias and fairness</w:t>
      </w:r>
      <w:r>
        <w:t xml:space="preserve"> </w:t>
      </w:r>
      <w:r>
        <w:t xml:space="preserve">– Summarisation models may reflect biases; fairness audits and continuous monitoring are planned post‑MVP.</w:t>
      </w:r>
    </w:p>
    <w:p>
      <w:pPr>
        <w:pStyle w:val="Compact"/>
        <w:numPr>
          <w:ilvl w:val="0"/>
          <w:numId w:val="1005"/>
        </w:numPr>
      </w:pPr>
      <w:r>
        <w:rPr>
          <w:b/>
          <w:bCs/>
        </w:rPr>
        <w:t xml:space="preserve">Privacy and legal compliance</w:t>
      </w:r>
      <w:r>
        <w:t xml:space="preserve"> </w:t>
      </w:r>
      <w:r>
        <w:t xml:space="preserve">– Legal requirements vary across jurisdictions; engage counsel to ensure full compliance.</w:t>
      </w:r>
    </w:p>
    <w:p>
      <w:pPr>
        <w:pStyle w:val="Compact"/>
        <w:numPr>
          <w:ilvl w:val="0"/>
          <w:numId w:val="1005"/>
        </w:numPr>
      </w:pPr>
      <w:r>
        <w:rPr>
          <w:b/>
          <w:bCs/>
        </w:rPr>
        <w:t xml:space="preserve">User misunderstanding of boundaries</w:t>
      </w:r>
      <w:r>
        <w:t xml:space="preserve"> </w:t>
      </w:r>
      <w:r>
        <w:t xml:space="preserve">– Users may still perceive the product as therapy; continual reinforcement of boundaries through wording and design is necessary.</w:t>
      </w:r>
    </w:p>
    <w:p>
      <w:pPr>
        <w:pStyle w:val="Compact"/>
        <w:numPr>
          <w:ilvl w:val="0"/>
          <w:numId w:val="1005"/>
        </w:numPr>
      </w:pPr>
      <w:r>
        <w:rPr>
          <w:b/>
          <w:bCs/>
        </w:rPr>
        <w:t xml:space="preserve">Question fatigue</w:t>
      </w:r>
      <w:r>
        <w:t xml:space="preserve"> </w:t>
      </w:r>
      <w:r>
        <w:t xml:space="preserve">– Branching and micro‑learning must be carefully balanced to avoid overwhelming users.</w:t>
      </w:r>
    </w:p>
    <w:bookmarkEnd w:id="35"/>
    <w:bookmarkStart w:id="36" w:name="user-testing-required-before-build"/>
    <w:p>
      <w:pPr>
        <w:pStyle w:val="Heading2"/>
      </w:pPr>
      <w:r>
        <w:t xml:space="preserve">15. User Testing Required Before Build</w:t>
      </w:r>
    </w:p>
    <w:p>
      <w:pPr>
        <w:pStyle w:val="Compact"/>
        <w:numPr>
          <w:ilvl w:val="0"/>
          <w:numId w:val="1006"/>
        </w:numPr>
      </w:pPr>
      <w:r>
        <w:t xml:space="preserve">Validate comprehension of COM‑B assessments, values exercises and identity prompts.</w:t>
      </w:r>
    </w:p>
    <w:p>
      <w:pPr>
        <w:pStyle w:val="Compact"/>
        <w:numPr>
          <w:ilvl w:val="0"/>
          <w:numId w:val="1006"/>
        </w:numPr>
      </w:pPr>
      <w:r>
        <w:t xml:space="preserve">Assess clarity and emotional impact of questions across all modules.</w:t>
      </w:r>
    </w:p>
    <w:p>
      <w:pPr>
        <w:pStyle w:val="Compact"/>
        <w:numPr>
          <w:ilvl w:val="0"/>
          <w:numId w:val="1006"/>
        </w:numPr>
      </w:pPr>
      <w:r>
        <w:t xml:space="preserve">Evaluate the tone and non‑clinical feel of content and AI outputs.</w:t>
      </w:r>
    </w:p>
    <w:p>
      <w:pPr>
        <w:pStyle w:val="Compact"/>
        <w:numPr>
          <w:ilvl w:val="0"/>
          <w:numId w:val="1006"/>
        </w:numPr>
      </w:pPr>
      <w:r>
        <w:t xml:space="preserve">Test trust in AI interpretations, including confirmation flows.</w:t>
      </w:r>
    </w:p>
    <w:p>
      <w:pPr>
        <w:pStyle w:val="Compact"/>
        <w:numPr>
          <w:ilvl w:val="0"/>
          <w:numId w:val="1006"/>
        </w:numPr>
      </w:pPr>
      <w:r>
        <w:t xml:space="preserve">Verify understanding of My OS, engine installation and Today directives.</w:t>
      </w:r>
    </w:p>
    <w:p>
      <w:pPr>
        <w:pStyle w:val="Compact"/>
        <w:numPr>
          <w:ilvl w:val="0"/>
          <w:numId w:val="1006"/>
        </w:numPr>
      </w:pPr>
      <w:r>
        <w:t xml:space="preserve">Gauge perceived usefulness and premium feel; monitor for feelings of judgement or heaviness.</w:t>
      </w:r>
    </w:p>
    <w:p>
      <w:pPr>
        <w:pStyle w:val="Compact"/>
        <w:numPr>
          <w:ilvl w:val="0"/>
          <w:numId w:val="1006"/>
        </w:numPr>
      </w:pPr>
      <w:r>
        <w:t xml:space="preserve">Confirm awareness of safety boundaries and ease of finding crisis resources.</w:t>
      </w:r>
    </w:p>
    <w:bookmarkEnd w:id="36"/>
    <w:bookmarkStart w:id="37" w:name="what-can-now-be-built"/>
    <w:p>
      <w:pPr>
        <w:pStyle w:val="Heading2"/>
      </w:pPr>
      <w:r>
        <w:t xml:space="preserve">16. What Can Now Be Built</w:t>
      </w:r>
    </w:p>
    <w:p>
      <w:pPr>
        <w:pStyle w:val="Compact"/>
        <w:numPr>
          <w:ilvl w:val="0"/>
          <w:numId w:val="1007"/>
        </w:numPr>
      </w:pPr>
      <w:r>
        <w:t xml:space="preserve">A flexible question engine with micro‑lesson support and branching logic.</w:t>
      </w:r>
    </w:p>
    <w:p>
      <w:pPr>
        <w:pStyle w:val="Compact"/>
        <w:numPr>
          <w:ilvl w:val="0"/>
          <w:numId w:val="1007"/>
        </w:numPr>
      </w:pPr>
      <w:r>
        <w:t xml:space="preserve">Modules for Orientation, Values, Pleasure/Pain/Desire, Needs, Identity &amp; Patterns, Goals &amp; Missions, and Planning &amp; Calendar, using micro‑learning.</w:t>
      </w:r>
    </w:p>
    <w:p>
      <w:pPr>
        <w:pStyle w:val="Compact"/>
        <w:numPr>
          <w:ilvl w:val="0"/>
          <w:numId w:val="1007"/>
        </w:numPr>
      </w:pPr>
      <w:r>
        <w:t xml:space="preserve">An initial My OS memory store with local storage, encryption and user‑controlled consents.</w:t>
      </w:r>
    </w:p>
    <w:p>
      <w:pPr>
        <w:pStyle w:val="Compact"/>
        <w:numPr>
          <w:ilvl w:val="0"/>
          <w:numId w:val="1007"/>
        </w:numPr>
      </w:pPr>
      <w:r>
        <w:t xml:space="preserve">AI summarisation pipeline implementing structured outputs, confidence scoring and confirmation/edit/reject flows.</w:t>
      </w:r>
    </w:p>
    <w:p>
      <w:pPr>
        <w:pStyle w:val="Compact"/>
        <w:numPr>
          <w:ilvl w:val="0"/>
          <w:numId w:val="1007"/>
        </w:numPr>
      </w:pPr>
      <w:r>
        <w:t xml:space="preserve">Today Directive engine using confirmed memories to generate daily directives with fallback options and Bad Day Mode.</w:t>
      </w:r>
    </w:p>
    <w:p>
      <w:pPr>
        <w:pStyle w:val="Compact"/>
        <w:numPr>
          <w:ilvl w:val="0"/>
          <w:numId w:val="1007"/>
        </w:numPr>
      </w:pPr>
      <w:r>
        <w:t xml:space="preserve">Ask AI decision advisor with structured recommendation outputs and explicit exclusions of high‑impact domains.</w:t>
      </w:r>
    </w:p>
    <w:p>
      <w:pPr>
        <w:pStyle w:val="Compact"/>
        <w:numPr>
          <w:ilvl w:val="0"/>
          <w:numId w:val="1007"/>
        </w:numPr>
      </w:pPr>
      <w:r>
        <w:t xml:space="preserve">Calendar prototype that distinguishes fixed and flexible commitments, energy and risk windows, and suggests adjustments requiring approval.</w:t>
      </w:r>
    </w:p>
    <w:p>
      <w:pPr>
        <w:pStyle w:val="Compact"/>
        <w:numPr>
          <w:ilvl w:val="0"/>
          <w:numId w:val="1007"/>
        </w:numPr>
      </w:pPr>
      <w:r>
        <w:t xml:space="preserve">Daily and weekly review flows with confirmable AI suggestions.</w:t>
      </w:r>
    </w:p>
    <w:bookmarkEnd w:id="37"/>
    <w:bookmarkStart w:id="38" w:name="what-must-not-be-built-yet"/>
    <w:p>
      <w:pPr>
        <w:pStyle w:val="Heading2"/>
      </w:pPr>
      <w:r>
        <w:t xml:space="preserve">17. What Must Not Be Built Yet</w:t>
      </w:r>
    </w:p>
    <w:p>
      <w:pPr>
        <w:pStyle w:val="Compact"/>
        <w:numPr>
          <w:ilvl w:val="0"/>
          <w:numId w:val="1008"/>
        </w:numPr>
      </w:pPr>
      <w:r>
        <w:t xml:space="preserve">Therapy, diagnosis or treatment features; mental‑health interventions beyond educational reflection.</w:t>
      </w:r>
    </w:p>
    <w:p>
      <w:pPr>
        <w:pStyle w:val="Compact"/>
        <w:numPr>
          <w:ilvl w:val="0"/>
          <w:numId w:val="1008"/>
        </w:numPr>
      </w:pPr>
      <w:r>
        <w:t xml:space="preserve">High‑impact decision automation (medical, legal, financial or emergency actions).</w:t>
      </w:r>
    </w:p>
    <w:p>
      <w:pPr>
        <w:pStyle w:val="Compact"/>
        <w:numPr>
          <w:ilvl w:val="0"/>
          <w:numId w:val="1008"/>
        </w:numPr>
      </w:pPr>
      <w:r>
        <w:t xml:space="preserve">Automatic scheduling or modifications to calendars without explicit user consent.</w:t>
      </w:r>
    </w:p>
    <w:p>
      <w:pPr>
        <w:pStyle w:val="Compact"/>
        <w:numPr>
          <w:ilvl w:val="0"/>
          <w:numId w:val="1008"/>
        </w:numPr>
      </w:pPr>
      <w:r>
        <w:t xml:space="preserve">Third‑party data sharing or integrations before privacy protections and consents are fully defined.</w:t>
      </w:r>
    </w:p>
    <w:p>
      <w:pPr>
        <w:pStyle w:val="Compact"/>
        <w:numPr>
          <w:ilvl w:val="0"/>
          <w:numId w:val="1008"/>
        </w:numPr>
      </w:pPr>
      <w:r>
        <w:t xml:space="preserve">Immersive future‑self interventions (VR/AR) until safety and efficacy are researched.</w:t>
      </w:r>
    </w:p>
    <w:p>
      <w:pPr>
        <w:pStyle w:val="Compact"/>
        <w:numPr>
          <w:ilvl w:val="0"/>
          <w:numId w:val="1008"/>
        </w:numPr>
      </w:pPr>
      <w:r>
        <w:t xml:space="preserve">Bias and fairness auditing tools until a baseline AI system is operational and training data is available.</w:t>
      </w:r>
    </w:p>
    <w:bookmarkEnd w:id="38"/>
    <w:bookmarkStart w:id="39" w:name="X58a4456ba4caa75480983e3f4b89f0733ab6131"/>
    <w:p>
      <w:pPr>
        <w:pStyle w:val="Heading2"/>
      </w:pPr>
      <w:r>
        <w:t xml:space="preserve">18. Exact Next Prompt for the Technical Architecture Agent</w:t>
      </w:r>
    </w:p>
    <w:p>
      <w:pPr>
        <w:pStyle w:val="SourceCode"/>
      </w:pPr>
      <w:r>
        <w:rPr>
          <w:rStyle w:val="VerbatimChar"/>
        </w:rPr>
        <w:t xml:space="preserve">You are the Technical Architecture Agent for BecomingOS.  The product foundation has been defined and the MVP scope is clear.  Your task is to design the technical architecture that will support the MVP.  Please draft an architecture document that includes:</w:t>
      </w:r>
      <w:r>
        <w:br/>
      </w:r>
      <w:r>
        <w:br/>
      </w:r>
      <w:r>
        <w:rPr>
          <w:rStyle w:val="VerbatimChar"/>
        </w:rPr>
        <w:t xml:space="preserve">1. A high‑level system overview describing key components (micro‑lesson engine, question engine, My OS memory store, AI summarisation pipeline, Today Directive engine, Ask AI engine, Calendar and Review modules) and how they interact.</w:t>
      </w:r>
      <w:r>
        <w:br/>
      </w:r>
      <w:r>
        <w:rPr>
          <w:rStyle w:val="VerbatimChar"/>
        </w:rPr>
        <w:t xml:space="preserve">2. Data models for user profiles, COM‑B assessments, values exercises, question responses, AI summaries (including confidence and status), memory records, Today directives, Ask AI requests and outputs, calendar events and review records.</w:t>
      </w:r>
      <w:r>
        <w:br/>
      </w:r>
      <w:r>
        <w:rPr>
          <w:rStyle w:val="VerbatimChar"/>
        </w:rPr>
        <w:t xml:space="preserve">3. API design for retrieving and saving memories, generating AI summaries, creating Today directives and Ask AI recommendations, and managing user consent and privacy.</w:t>
      </w:r>
      <w:r>
        <w:br/>
      </w:r>
      <w:r>
        <w:rPr>
          <w:rStyle w:val="VerbatimChar"/>
        </w:rPr>
        <w:t xml:space="preserve">4. Security and privacy mechanisms: local storage strategy, optional encrypted cloud backup, encryption at rest and in transit, user authentication and consent flows.</w:t>
      </w:r>
      <w:r>
        <w:br/>
      </w:r>
      <w:r>
        <w:rPr>
          <w:rStyle w:val="VerbatimChar"/>
        </w:rPr>
        <w:t xml:space="preserve">5. AI system specifications: selection of base models (LLM and embedding models), fine‑tuning or prompt‑engineering strategies, confidence scoring methods and human‑in‑the‑loop confirmation workflows.</w:t>
      </w:r>
      <w:r>
        <w:br/>
      </w:r>
      <w:r>
        <w:rPr>
          <w:rStyle w:val="VerbatimChar"/>
        </w:rPr>
        <w:t xml:space="preserve">6. Scalability considerations and sequencing for implementation (which components should be built first).</w:t>
      </w:r>
      <w:r>
        <w:br/>
      </w:r>
      <w:r>
        <w:rPr>
          <w:rStyle w:val="VerbatimChar"/>
        </w:rPr>
        <w:t xml:space="preserve">7. Any technical risks or open questions.</w:t>
      </w:r>
      <w:r>
        <w:br/>
      </w:r>
      <w:r>
        <w:br/>
      </w:r>
      <w:r>
        <w:rPr>
          <w:rStyle w:val="VerbatimChar"/>
        </w:rPr>
        <w:t xml:space="preserve">This architecture must honour the safety boundaries defined in the product foundation (non‑therapy, no high‑impact decisions, user confirmation for AI insights, data privacy and emergency wording).  Provide diagrams or pseudo‑code where helpful.</w:t>
      </w:r>
    </w:p>
    <w:bookmarkEnd w:id="39"/>
    <w:bookmarkStart w:id="40" w:name="readiness-conclusion"/>
    <w:p>
      <w:pPr>
        <w:pStyle w:val="Heading2"/>
      </w:pPr>
      <w:r>
        <w:t xml:space="preserve">Readiness Conclusion</w:t>
      </w:r>
    </w:p>
    <w:p>
      <w:pPr>
        <w:pStyle w:val="FirstParagraph"/>
      </w:pPr>
      <w:r>
        <w:rPr>
          <w:b/>
          <w:bCs/>
        </w:rPr>
        <w:t xml:space="preserve">NOT READY — RESEARCH GAPS REMAIN</w:t>
      </w:r>
      <w:r>
        <w:t xml:space="preserve">. While the product model and MVP scope are well defined, several blocker gaps (COM‑B integration detail, values exercise design, AI architecture specification and emergency wording) require further research and prototyping before detailed curriculum and technical design can proceed. The next steps involve closing these gaps through targeted research, user testing and legal consultation. Only once these tasks are complete should the Technical Architecture Agent finalise the system design.</w:t>
      </w:r>
    </w:p>
    <w:bookmarkEnd w:id="40"/>
    <w:bookmarkEnd w:id="41"/>
    <w:bookmarkEnd w:id="42"/>
    <w:p>
      <w:r>
        <w:pict>
          <v:rect style="width:0;height:1.5pt" o:hralign="center" o:hrstd="t" o:hr="t"/>
        </w:pict>
      </w:r>
    </w:p>
    <w:bookmarkStart w:id="43" w:name="citations"/>
    <w:p>
      <w:pPr>
        <w:pStyle w:val="FirstParagraph"/>
      </w:pPr>
      <w:hyperlink r:id="rId33">
        <w:r>
          <w:rPr>
            <w:rStyle w:val="Hyperlink"/>
          </w:rPr>
          <w:t xml:space="preserve">[1]</w:t>
        </w:r>
      </w:hyperlink>
      <w:r>
        <w:t xml:space="preserve"> </w:t>
      </w:r>
      <w:r>
        <w:t xml:space="preserve">Pasted text (2).txt</w:t>
      </w:r>
    </w:p>
    <w:p>
      <w:pPr>
        <w:pStyle w:val="BodyText"/>
      </w:pPr>
      <w:hyperlink r:id="rId33">
        <w:r>
          <w:rPr>
            <w:rStyle w:val="Hyperlink"/>
          </w:rPr>
          <w:t xml:space="preserve">file:///home/oai/share/Pasted%20text%20%282%29.txt</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file:///home/oai/share/Pasted%20text%20%282%29.txt" TargetMode="External" /></Relationships>
</file>

<file path=word/_rels/footnotes.xml.rels><?xml version="1.0" encoding="UTF-8"?><Relationships xmlns="http://schemas.openxmlformats.org/package/2006/relationships"><Relationship Type="http://schemas.openxmlformats.org/officeDocument/2006/relationships/hyperlink" Id="rId33" Target="file:///home/oai/share/Pasted%20text%20%282%29.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2026-05-14T13:22:57Z</dcterms:created>
  <dcterms:modified xsi:type="dcterms:W3CDTF">2026-05-14T13:22:57Z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