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today-directive-model"/>
    <w:p>
      <w:pPr>
        <w:pStyle w:val="Heading1"/>
      </w:pPr>
      <w:r>
        <w:t xml:space="preserve">Today Directive Model</w:t>
      </w:r>
    </w:p>
    <w:p>
      <w:pPr>
        <w:pStyle w:val="FirstParagraph"/>
      </w:pPr>
      <w:r>
        <w:t xml:space="preserve">The Today Directive engine generates a single, actionable recommendation each day to help the user live in alignment with their personal OS. This model defines the data inputs, selection logic, format and special cases (Bad Day Mode) used to produce Today’s directive and explains how it integrates with other system components.</w:t>
      </w:r>
    </w:p>
    <w:bookmarkStart w:id="21" w:name="data-inputs"/>
    <w:p>
      <w:pPr>
        <w:pStyle w:val="Heading2"/>
      </w:pPr>
      <w:r>
        <w:t xml:space="preserve">1. Data Inputs</w:t>
      </w:r>
    </w:p>
    <w:p>
      <w:pPr>
        <w:pStyle w:val="FirstParagraph"/>
      </w:pPr>
      <w:r>
        <w:t xml:space="preserve">The engine uses only confirmed data from My OS, including:</w:t>
      </w:r>
    </w:p>
    <w:p>
      <w:pPr>
        <w:pStyle w:val="Compact"/>
        <w:numPr>
          <w:ilvl w:val="0"/>
          <w:numId w:val="1001"/>
        </w:numPr>
      </w:pPr>
      <w:r>
        <w:rPr>
          <w:b/>
          <w:bCs/>
        </w:rPr>
        <w:t xml:space="preserve">Values:</w:t>
      </w:r>
      <w:r>
        <w:t xml:space="preserve"> </w:t>
      </w:r>
      <w:r>
        <w:t xml:space="preserve">Top values and reasons.</w:t>
      </w:r>
    </w:p>
    <w:p>
      <w:pPr>
        <w:pStyle w:val="Compact"/>
        <w:numPr>
          <w:ilvl w:val="0"/>
          <w:numId w:val="1001"/>
        </w:numPr>
      </w:pPr>
      <w:r>
        <w:rPr>
          <w:b/>
          <w:bCs/>
        </w:rPr>
        <w:t xml:space="preserve">Needs:</w:t>
      </w:r>
      <w:r>
        <w:t xml:space="preserve"> </w:t>
      </w:r>
      <w:r>
        <w:t xml:space="preserve">Satisfaction scores and top unmet needs.</w:t>
      </w:r>
    </w:p>
    <w:p>
      <w:pPr>
        <w:pStyle w:val="Compact"/>
        <w:numPr>
          <w:ilvl w:val="0"/>
          <w:numId w:val="1001"/>
        </w:numPr>
      </w:pPr>
      <w:r>
        <w:rPr>
          <w:b/>
          <w:bCs/>
        </w:rPr>
        <w:t xml:space="preserve">Identity Statements:</w:t>
      </w:r>
      <w:r>
        <w:t xml:space="preserve"> </w:t>
      </w:r>
      <w:r>
        <w:t xml:space="preserve">Self‑defined statements and aspirations.</w:t>
      </w:r>
    </w:p>
    <w:p>
      <w:pPr>
        <w:pStyle w:val="Compact"/>
        <w:numPr>
          <w:ilvl w:val="0"/>
          <w:numId w:val="1001"/>
        </w:numPr>
      </w:pPr>
      <w:r>
        <w:rPr>
          <w:b/>
          <w:bCs/>
        </w:rPr>
        <w:t xml:space="preserve">Missions and Goals:</w:t>
      </w:r>
      <w:r>
        <w:t xml:space="preserve"> </w:t>
      </w:r>
      <w:r>
        <w:t xml:space="preserve">Active missions, specific goals, challenge levels and implementation intentions.</w:t>
      </w:r>
    </w:p>
    <w:p>
      <w:pPr>
        <w:pStyle w:val="Compact"/>
        <w:numPr>
          <w:ilvl w:val="0"/>
          <w:numId w:val="1001"/>
        </w:numPr>
      </w:pPr>
      <w:r>
        <w:rPr>
          <w:b/>
          <w:bCs/>
        </w:rPr>
        <w:t xml:space="preserve">Patterns:</w:t>
      </w:r>
      <w:r>
        <w:t xml:space="preserve"> </w:t>
      </w:r>
      <w:r>
        <w:t xml:space="preserve">Positive and negative patterns, triggers and pattern interrupts.</w:t>
      </w:r>
    </w:p>
    <w:p>
      <w:pPr>
        <w:pStyle w:val="Compact"/>
        <w:numPr>
          <w:ilvl w:val="0"/>
          <w:numId w:val="1001"/>
        </w:numPr>
      </w:pPr>
      <w:r>
        <w:rPr>
          <w:b/>
          <w:bCs/>
        </w:rPr>
        <w:t xml:space="preserve">Energy Windows:</w:t>
      </w:r>
      <w:r>
        <w:t xml:space="preserve"> </w:t>
      </w:r>
      <w:r>
        <w:t xml:space="preserve">Times of day when the user feels most energised or fatigued.</w:t>
      </w:r>
    </w:p>
    <w:p>
      <w:pPr>
        <w:pStyle w:val="Compact"/>
        <w:numPr>
          <w:ilvl w:val="0"/>
          <w:numId w:val="1001"/>
        </w:numPr>
      </w:pPr>
      <w:r>
        <w:rPr>
          <w:b/>
          <w:bCs/>
        </w:rPr>
        <w:t xml:space="preserve">Commitments:</w:t>
      </w:r>
      <w:r>
        <w:t xml:space="preserve"> </w:t>
      </w:r>
      <w:r>
        <w:t xml:space="preserve">Fixed and flexible commitments, risk windows and calendar preferences.</w:t>
      </w:r>
    </w:p>
    <w:p>
      <w:pPr>
        <w:pStyle w:val="Compact"/>
        <w:numPr>
          <w:ilvl w:val="0"/>
          <w:numId w:val="1001"/>
        </w:numPr>
      </w:pPr>
      <w:r>
        <w:rPr>
          <w:b/>
          <w:bCs/>
        </w:rPr>
        <w:t xml:space="preserve">Directive History:</w:t>
      </w:r>
      <w:r>
        <w:t xml:space="preserve"> </w:t>
      </w:r>
      <w:r>
        <w:t xml:space="preserve">Past directives and completion outcomes.</w:t>
      </w:r>
    </w:p>
    <w:p>
      <w:pPr>
        <w:pStyle w:val="Compact"/>
        <w:numPr>
          <w:ilvl w:val="0"/>
          <w:numId w:val="1001"/>
        </w:numPr>
      </w:pPr>
      <w:r>
        <w:rPr>
          <w:b/>
          <w:bCs/>
        </w:rPr>
        <w:t xml:space="preserve">Decision History:</w:t>
      </w:r>
      <w:r>
        <w:t xml:space="preserve"> </w:t>
      </w:r>
      <w:r>
        <w:t xml:space="preserve">Prior decisions and outcomes (if relevant to the day’s choice).</w:t>
      </w:r>
    </w:p>
    <w:bookmarkEnd w:id="21"/>
    <w:bookmarkStart w:id="22" w:name="selection-logic"/>
    <w:p>
      <w:pPr>
        <w:pStyle w:val="Heading2"/>
      </w:pPr>
      <w:r>
        <w:t xml:space="preserve">2. Selection Logic</w:t>
      </w:r>
    </w:p>
    <w:p>
      <w:pPr>
        <w:pStyle w:val="Compact"/>
        <w:numPr>
          <w:ilvl w:val="0"/>
          <w:numId w:val="1002"/>
        </w:numPr>
      </w:pPr>
      <w:r>
        <w:rPr>
          <w:b/>
          <w:bCs/>
        </w:rPr>
        <w:t xml:space="preserve">Filter eligible actions:</w:t>
      </w:r>
      <w:r>
        <w:t xml:space="preserve"> </w:t>
      </w:r>
      <w:r>
        <w:t xml:space="preserve">Generate a list of potential actions derived from active missions, goals, unmet needs, pattern interrupts and identity practises. Exclude actions that conflict with confirmed moral rules or occur during fixed commitments.</w:t>
      </w:r>
    </w:p>
    <w:p>
      <w:pPr>
        <w:numPr>
          <w:ilvl w:val="0"/>
          <w:numId w:val="1002"/>
        </w:numPr>
      </w:pPr>
      <w:r>
        <w:rPr>
          <w:b/>
          <w:bCs/>
        </w:rPr>
        <w:t xml:space="preserve">Score actions:</w:t>
      </w:r>
      <w:r>
        <w:t xml:space="preserve"> </w:t>
      </w:r>
      <w:r>
        <w:t xml:space="preserve">Assign scores to each potential action based on:</w:t>
      </w:r>
    </w:p>
    <w:p>
      <w:pPr>
        <w:numPr>
          <w:ilvl w:val="0"/>
          <w:numId w:val="1002"/>
        </w:numPr>
      </w:pPr>
      <w:r>
        <w:rPr>
          <w:b/>
          <w:bCs/>
        </w:rPr>
        <w:t xml:space="preserve">Value Alignment:</w:t>
      </w:r>
      <w:r>
        <w:t xml:space="preserve"> </w:t>
      </w:r>
      <w:r>
        <w:t xml:space="preserve">How strongly the action honours one or more top values.</w:t>
      </w:r>
    </w:p>
    <w:p>
      <w:pPr>
        <w:pStyle w:val="Compact"/>
        <w:numPr>
          <w:ilvl w:val="0"/>
          <w:numId w:val="1002"/>
        </w:numPr>
      </w:pPr>
      <w:r>
        <w:rPr>
          <w:b/>
          <w:bCs/>
        </w:rPr>
        <w:t xml:space="preserve">Need Fulfilment:</w:t>
      </w:r>
      <w:r>
        <w:t xml:space="preserve"> </w:t>
      </w:r>
      <w:r>
        <w:t xml:space="preserve">Whether it meets a high‑priority unmet need.</w:t>
      </w:r>
    </w:p>
    <w:p>
      <w:pPr>
        <w:pStyle w:val="Compact"/>
        <w:numPr>
          <w:ilvl w:val="0"/>
          <w:numId w:val="1002"/>
        </w:numPr>
      </w:pPr>
      <w:r>
        <w:rPr>
          <w:b/>
          <w:bCs/>
        </w:rPr>
        <w:t xml:space="preserve">Goal Progression:</w:t>
      </w:r>
      <w:r>
        <w:t xml:space="preserve"> </w:t>
      </w:r>
      <w:r>
        <w:t xml:space="preserve">The degree to which it advances an active goal or mission.</w:t>
      </w:r>
    </w:p>
    <w:p>
      <w:pPr>
        <w:pStyle w:val="Compact"/>
        <w:numPr>
          <w:ilvl w:val="0"/>
          <w:numId w:val="1002"/>
        </w:numPr>
      </w:pPr>
      <w:r>
        <w:rPr>
          <w:b/>
          <w:bCs/>
        </w:rPr>
        <w:t xml:space="preserve">Identity Practise:</w:t>
      </w:r>
      <w:r>
        <w:t xml:space="preserve"> </w:t>
      </w:r>
      <w:r>
        <w:t xml:space="preserve">Whether it allows the user to practise an identity statement.</w:t>
      </w:r>
    </w:p>
    <w:p>
      <w:pPr>
        <w:pStyle w:val="Compact"/>
        <w:numPr>
          <w:ilvl w:val="0"/>
          <w:numId w:val="1002"/>
        </w:numPr>
      </w:pPr>
      <w:r>
        <w:rPr>
          <w:b/>
          <w:bCs/>
        </w:rPr>
        <w:t xml:space="preserve">Energy Fit:</w:t>
      </w:r>
      <w:r>
        <w:t xml:space="preserve"> </w:t>
      </w:r>
      <w:r>
        <w:t xml:space="preserve">Whether it fits within current energy windows.</w:t>
      </w:r>
    </w:p>
    <w:p>
      <w:pPr>
        <w:pStyle w:val="Compact"/>
        <w:numPr>
          <w:ilvl w:val="0"/>
          <w:numId w:val="1002"/>
        </w:numPr>
      </w:pPr>
      <w:r>
        <w:rPr>
          <w:b/>
          <w:bCs/>
        </w:rPr>
        <w:t xml:space="preserve">Pattern Support:</w:t>
      </w:r>
      <w:r>
        <w:t xml:space="preserve"> </w:t>
      </w:r>
      <w:r>
        <w:t xml:space="preserve">Reinforces a positive pattern or interrupts a negative one.</w:t>
      </w:r>
    </w:p>
    <w:p>
      <w:pPr>
        <w:pStyle w:val="Compact"/>
        <w:numPr>
          <w:ilvl w:val="0"/>
          <w:numId w:val="1002"/>
        </w:numPr>
      </w:pPr>
      <w:r>
        <w:rPr>
          <w:b/>
          <w:bCs/>
        </w:rPr>
        <w:t xml:space="preserve">Recency:</w:t>
      </w:r>
      <w:r>
        <w:t xml:space="preserve"> </w:t>
      </w:r>
      <w:r>
        <w:t xml:space="preserve">Preference for actions not recently suggested (to avoid repetition).</w:t>
      </w:r>
    </w:p>
    <w:p>
      <w:pPr>
        <w:pStyle w:val="Compact"/>
        <w:numPr>
          <w:ilvl w:val="0"/>
          <w:numId w:val="1002"/>
        </w:numPr>
      </w:pPr>
      <w:r>
        <w:rPr>
          <w:b/>
          <w:bCs/>
        </w:rPr>
        <w:t xml:space="preserve">Select best move:</w:t>
      </w:r>
      <w:r>
        <w:t xml:space="preserve"> </w:t>
      </w:r>
      <w:r>
        <w:t xml:space="preserve">Choose the action with the highest composite score. If no action qualifies (e.g., no goals yet), default to a value‑aligned reflective prompt (e.g., “Spend five minutes journalling about what matters to you”).</w:t>
      </w:r>
    </w:p>
    <w:p>
      <w:pPr>
        <w:pStyle w:val="Compact"/>
        <w:numPr>
          <w:ilvl w:val="0"/>
          <w:numId w:val="1002"/>
        </w:numPr>
      </w:pPr>
      <w:r>
        <w:rPr>
          <w:b/>
          <w:bCs/>
        </w:rPr>
        <w:t xml:space="preserve">Check for Bad Day Mode:</w:t>
      </w:r>
      <w:r>
        <w:t xml:space="preserve"> </w:t>
      </w:r>
      <w:r>
        <w:t xml:space="preserve">If the user reports low energy, high stress or multiple missed directives, override with a simplified, self‑compassionate action and skip the scoring process.</w:t>
      </w:r>
    </w:p>
    <w:bookmarkEnd w:id="22"/>
    <w:bookmarkStart w:id="23" w:name="directive-format"/>
    <w:p>
      <w:pPr>
        <w:pStyle w:val="Heading2"/>
      </w:pPr>
      <w:r>
        <w:t xml:space="preserve">3. Directive Format</w:t>
      </w:r>
    </w:p>
    <w:p>
      <w:pPr>
        <w:pStyle w:val="FirstParagraph"/>
      </w:pPr>
      <w:r>
        <w:t xml:space="preserve">Today’s directive is presented as a structured card with the following fields:</w:t>
      </w:r>
    </w:p>
    <w:p>
      <w:pPr>
        <w:pStyle w:val="Compact"/>
        <w:numPr>
          <w:ilvl w:val="0"/>
          <w:numId w:val="1003"/>
        </w:numPr>
      </w:pPr>
      <w:r>
        <w:rPr>
          <w:b/>
          <w:bCs/>
        </w:rPr>
        <w:t xml:space="preserve">Today’s Best Move:</w:t>
      </w:r>
      <w:r>
        <w:t xml:space="preserve"> </w:t>
      </w:r>
      <w:r>
        <w:t xml:space="preserve">A concise description of the recommended action.</w:t>
      </w:r>
    </w:p>
    <w:p>
      <w:pPr>
        <w:pStyle w:val="Compact"/>
        <w:numPr>
          <w:ilvl w:val="0"/>
          <w:numId w:val="1003"/>
        </w:numPr>
      </w:pPr>
      <w:r>
        <w:rPr>
          <w:b/>
          <w:bCs/>
        </w:rPr>
        <w:t xml:space="preserve">Why it Matters:</w:t>
      </w:r>
      <w:r>
        <w:t xml:space="preserve"> </w:t>
      </w:r>
      <w:r>
        <w:t xml:space="preserve">A brief explanation linking the action to the user’s values, needs, identity or goals.</w:t>
      </w:r>
    </w:p>
    <w:p>
      <w:pPr>
        <w:pStyle w:val="Compact"/>
        <w:numPr>
          <w:ilvl w:val="0"/>
          <w:numId w:val="1003"/>
        </w:numPr>
      </w:pPr>
      <w:r>
        <w:rPr>
          <w:b/>
          <w:bCs/>
        </w:rPr>
        <w:t xml:space="preserve">Active Identity to Practise:</w:t>
      </w:r>
      <w:r>
        <w:t xml:space="preserve"> </w:t>
      </w:r>
      <w:r>
        <w:t xml:space="preserve">Which identity statement this action embodies (if any).</w:t>
      </w:r>
    </w:p>
    <w:p>
      <w:pPr>
        <w:pStyle w:val="Compact"/>
        <w:numPr>
          <w:ilvl w:val="0"/>
          <w:numId w:val="1003"/>
        </w:numPr>
      </w:pPr>
      <w:r>
        <w:rPr>
          <w:b/>
          <w:bCs/>
        </w:rPr>
        <w:t xml:space="preserve">Most Important Value to Honour:</w:t>
      </w:r>
      <w:r>
        <w:t xml:space="preserve"> </w:t>
      </w:r>
      <w:r>
        <w:t xml:space="preserve">The value most relevant to the action.</w:t>
      </w:r>
    </w:p>
    <w:p>
      <w:pPr>
        <w:pStyle w:val="Compact"/>
        <w:numPr>
          <w:ilvl w:val="0"/>
          <w:numId w:val="1003"/>
        </w:numPr>
      </w:pPr>
      <w:r>
        <w:rPr>
          <w:b/>
          <w:bCs/>
        </w:rPr>
        <w:t xml:space="preserve">Need to Meet Healthily:</w:t>
      </w:r>
      <w:r>
        <w:t xml:space="preserve"> </w:t>
      </w:r>
      <w:r>
        <w:t xml:space="preserve">The need addressed by the action (if applicable).</w:t>
      </w:r>
    </w:p>
    <w:p>
      <w:pPr>
        <w:pStyle w:val="Compact"/>
        <w:numPr>
          <w:ilvl w:val="0"/>
          <w:numId w:val="1003"/>
        </w:numPr>
      </w:pPr>
      <w:r>
        <w:rPr>
          <w:b/>
          <w:bCs/>
        </w:rPr>
        <w:t xml:space="preserve">Positive Pattern to Repeat:</w:t>
      </w:r>
      <w:r>
        <w:t xml:space="preserve"> </w:t>
      </w:r>
      <w:r>
        <w:t xml:space="preserve">A pattern the action reinforces.</w:t>
      </w:r>
    </w:p>
    <w:p>
      <w:pPr>
        <w:pStyle w:val="Compact"/>
        <w:numPr>
          <w:ilvl w:val="0"/>
          <w:numId w:val="1003"/>
        </w:numPr>
      </w:pPr>
      <w:r>
        <w:rPr>
          <w:b/>
          <w:bCs/>
        </w:rPr>
        <w:t xml:space="preserve">Negative Pattern to Avoid:</w:t>
      </w:r>
      <w:r>
        <w:t xml:space="preserve"> </w:t>
      </w:r>
      <w:r>
        <w:t xml:space="preserve">A pattern or trigger the action helps avoid.</w:t>
      </w:r>
    </w:p>
    <w:p>
      <w:pPr>
        <w:pStyle w:val="Compact"/>
        <w:numPr>
          <w:ilvl w:val="0"/>
          <w:numId w:val="1003"/>
        </w:numPr>
      </w:pPr>
      <w:r>
        <w:rPr>
          <w:b/>
          <w:bCs/>
        </w:rPr>
        <w:t xml:space="preserve">Risk or Trigger to Watch:</w:t>
      </w:r>
      <w:r>
        <w:t xml:space="preserve"> </w:t>
      </w:r>
      <w:r>
        <w:t xml:space="preserve">Any potential obstacle related to patterns or commitments.</w:t>
      </w:r>
    </w:p>
    <w:p>
      <w:pPr>
        <w:pStyle w:val="Compact"/>
        <w:numPr>
          <w:ilvl w:val="0"/>
          <w:numId w:val="1003"/>
        </w:numPr>
      </w:pPr>
      <w:r>
        <w:rPr>
          <w:b/>
          <w:bCs/>
        </w:rPr>
        <w:t xml:space="preserve">Pattern Interrupt:</w:t>
      </w:r>
      <w:r>
        <w:t xml:space="preserve"> </w:t>
      </w:r>
      <w:r>
        <w:t xml:space="preserve">A suggested alternative behaviour if the risk/trigger arises.</w:t>
      </w:r>
    </w:p>
    <w:p>
      <w:pPr>
        <w:pStyle w:val="Compact"/>
        <w:numPr>
          <w:ilvl w:val="0"/>
          <w:numId w:val="1003"/>
        </w:numPr>
      </w:pPr>
      <w:r>
        <w:rPr>
          <w:b/>
          <w:bCs/>
        </w:rPr>
        <w:t xml:space="preserve">Fallback Action:</w:t>
      </w:r>
      <w:r>
        <w:t xml:space="preserve"> </w:t>
      </w:r>
      <w:r>
        <w:t xml:space="preserve">A smaller step the user can take if circumstances prevent the main action.</w:t>
      </w:r>
    </w:p>
    <w:p>
      <w:pPr>
        <w:pStyle w:val="Compact"/>
        <w:numPr>
          <w:ilvl w:val="0"/>
          <w:numId w:val="1003"/>
        </w:numPr>
      </w:pPr>
      <w:r>
        <w:rPr>
          <w:b/>
          <w:bCs/>
        </w:rPr>
        <w:t xml:space="preserve">Evening Reflection Question:</w:t>
      </w:r>
      <w:r>
        <w:t xml:space="preserve"> </w:t>
      </w:r>
      <w:r>
        <w:t xml:space="preserve">A prompt for the daily review (e.g., “How did practising [value] feel today?”).</w:t>
      </w:r>
    </w:p>
    <w:bookmarkEnd w:id="23"/>
    <w:bookmarkStart w:id="24" w:name="explanations-and-tone"/>
    <w:p>
      <w:pPr>
        <w:pStyle w:val="Heading2"/>
      </w:pPr>
      <w:r>
        <w:t xml:space="preserve">4. Explanations and Tone</w:t>
      </w:r>
    </w:p>
    <w:p>
      <w:pPr>
        <w:pStyle w:val="Compact"/>
        <w:numPr>
          <w:ilvl w:val="0"/>
          <w:numId w:val="1004"/>
        </w:numPr>
      </w:pPr>
      <w:r>
        <w:t xml:space="preserve">Explanations should be brief (1–2 sentences), use the tone guidelines (calm, non‑shaming, autonomy‑supportive) and reference the user’s own values and goals.</w:t>
      </w:r>
    </w:p>
    <w:p>
      <w:pPr>
        <w:pStyle w:val="Compact"/>
        <w:numPr>
          <w:ilvl w:val="0"/>
          <w:numId w:val="1004"/>
        </w:numPr>
      </w:pPr>
      <w:r>
        <w:t xml:space="preserve">Avoid prescriptive language (“You must…”). Instead use suggestions (“Consider taking…”). Use tentative phrasing if the inference is low confidence (“It may help to…”).</w:t>
      </w:r>
    </w:p>
    <w:bookmarkEnd w:id="24"/>
    <w:bookmarkStart w:id="25" w:name="user-confirmation"/>
    <w:p>
      <w:pPr>
        <w:pStyle w:val="Heading2"/>
      </w:pPr>
      <w:r>
        <w:t xml:space="preserve">5. User Confirmation</w:t>
      </w:r>
    </w:p>
    <w:p>
      <w:pPr>
        <w:pStyle w:val="Compact"/>
        <w:numPr>
          <w:ilvl w:val="0"/>
          <w:numId w:val="1005"/>
        </w:numPr>
      </w:pPr>
      <w:r>
        <w:t xml:space="preserve">The directive card includes “Accept,” “Edit” and “Skip” options. The user must accept or edit for the directive to be saved and executed.</w:t>
      </w:r>
    </w:p>
    <w:p>
      <w:pPr>
        <w:pStyle w:val="Compact"/>
        <w:numPr>
          <w:ilvl w:val="0"/>
          <w:numId w:val="1005"/>
        </w:numPr>
      </w:pPr>
      <w:r>
        <w:t xml:space="preserve">If the user edits, they can change the action description, choose a different fallback or modify the explanation. Edits are saved and override the AI’s suggestion.</w:t>
      </w:r>
    </w:p>
    <w:p>
      <w:pPr>
        <w:pStyle w:val="Compact"/>
        <w:numPr>
          <w:ilvl w:val="0"/>
          <w:numId w:val="1005"/>
        </w:numPr>
      </w:pPr>
      <w:r>
        <w:t xml:space="preserve">If the user skips, no directive is saved and the day remains free; the engine may offer a reflective prompt instead.</w:t>
      </w:r>
    </w:p>
    <w:bookmarkEnd w:id="25"/>
    <w:bookmarkStart w:id="26" w:name="bad-day-mode"/>
    <w:p>
      <w:pPr>
        <w:pStyle w:val="Heading2"/>
      </w:pPr>
      <w:r>
        <w:t xml:space="preserve">6. Bad Day Mode</w:t>
      </w:r>
    </w:p>
    <w:p>
      <w:pPr>
        <w:pStyle w:val="FirstParagraph"/>
      </w:pPr>
      <w:r>
        <w:t xml:space="preserve">Bad Day Mode is activated under any of these conditions:</w:t>
      </w:r>
    </w:p>
    <w:p>
      <w:pPr>
        <w:pStyle w:val="Compact"/>
        <w:numPr>
          <w:ilvl w:val="0"/>
          <w:numId w:val="1006"/>
        </w:numPr>
      </w:pPr>
      <w:r>
        <w:t xml:space="preserve">The user explicitly reports feeling low energy or high stress.</w:t>
      </w:r>
    </w:p>
    <w:p>
      <w:pPr>
        <w:pStyle w:val="Compact"/>
        <w:numPr>
          <w:ilvl w:val="0"/>
          <w:numId w:val="1006"/>
        </w:numPr>
      </w:pPr>
      <w:r>
        <w:t xml:space="preserve">Three or more consecutive directives were skipped or incomplete.</w:t>
      </w:r>
    </w:p>
    <w:p>
      <w:pPr>
        <w:pStyle w:val="Compact"/>
        <w:numPr>
          <w:ilvl w:val="0"/>
          <w:numId w:val="1006"/>
        </w:numPr>
      </w:pPr>
      <w:r>
        <w:t xml:space="preserve">The user enters a risk window associated with distressing patterns.</w:t>
      </w:r>
    </w:p>
    <w:p>
      <w:pPr>
        <w:pStyle w:val="FirstParagraph"/>
      </w:pPr>
      <w:r>
        <w:t xml:space="preserve">When in Bad Day Mode:</w:t>
      </w:r>
    </w:p>
    <w:p>
      <w:pPr>
        <w:pStyle w:val="Compact"/>
        <w:numPr>
          <w:ilvl w:val="0"/>
          <w:numId w:val="1007"/>
        </w:numPr>
      </w:pPr>
      <w:r>
        <w:rPr>
          <w:b/>
          <w:bCs/>
        </w:rPr>
        <w:t xml:space="preserve">Tone</w:t>
      </w:r>
      <w:r>
        <w:t xml:space="preserve">: Even gentler and more compassionate; emphasise self‑care and rest.</w:t>
      </w:r>
    </w:p>
    <w:p>
      <w:pPr>
        <w:pStyle w:val="Compact"/>
        <w:numPr>
          <w:ilvl w:val="0"/>
          <w:numId w:val="1007"/>
        </w:numPr>
      </w:pPr>
      <w:r>
        <w:rPr>
          <w:b/>
          <w:bCs/>
        </w:rPr>
        <w:t xml:space="preserve">Directive</w:t>
      </w:r>
      <w:r>
        <w:t xml:space="preserve">: Suggest very small, restorative actions that require minimal effort and offer positive reinforcement (e.g., “Take three deep breaths,” “Write down one thing you’re grateful for”).</w:t>
      </w:r>
    </w:p>
    <w:p>
      <w:pPr>
        <w:pStyle w:val="Compact"/>
        <w:numPr>
          <w:ilvl w:val="0"/>
          <w:numId w:val="1007"/>
        </w:numPr>
      </w:pPr>
      <w:r>
        <w:rPr>
          <w:b/>
          <w:bCs/>
        </w:rPr>
        <w:t xml:space="preserve">Support</w:t>
      </w:r>
      <w:r>
        <w:t xml:space="preserve">: Display crisis helpline information and a reminder that the user can take a break or seek professional support.</w:t>
      </w:r>
    </w:p>
    <w:p>
      <w:pPr>
        <w:pStyle w:val="Compact"/>
        <w:numPr>
          <w:ilvl w:val="0"/>
          <w:numId w:val="1007"/>
        </w:numPr>
      </w:pPr>
      <w:r>
        <w:rPr>
          <w:b/>
          <w:bCs/>
        </w:rPr>
        <w:t xml:space="preserve">Exit</w:t>
      </w:r>
      <w:r>
        <w:t xml:space="preserve">: Users can return to normal mode at any time; the system automatically resets after the user completes a directive or after the next day begins.</w:t>
      </w:r>
    </w:p>
    <w:bookmarkEnd w:id="26"/>
    <w:bookmarkStart w:id="27" w:name="integration-with-other-components"/>
    <w:p>
      <w:pPr>
        <w:pStyle w:val="Heading2"/>
      </w:pPr>
      <w:r>
        <w:t xml:space="preserve">7. Integration with Other Components</w:t>
      </w:r>
    </w:p>
    <w:p>
      <w:pPr>
        <w:pStyle w:val="Compact"/>
        <w:numPr>
          <w:ilvl w:val="0"/>
          <w:numId w:val="1008"/>
        </w:numPr>
      </w:pPr>
      <w:r>
        <w:rPr>
          <w:b/>
          <w:bCs/>
        </w:rPr>
        <w:t xml:space="preserve">My OS Memory:</w:t>
      </w:r>
      <w:r>
        <w:t xml:space="preserve"> </w:t>
      </w:r>
      <w:r>
        <w:t xml:space="preserve">The directive uses confirmed memories only; it updates directive history with completion status and notes any obstacles or successes during daily review.</w:t>
      </w:r>
    </w:p>
    <w:p>
      <w:pPr>
        <w:pStyle w:val="Compact"/>
        <w:numPr>
          <w:ilvl w:val="0"/>
          <w:numId w:val="1008"/>
        </w:numPr>
      </w:pPr>
      <w:r>
        <w:rPr>
          <w:b/>
          <w:bCs/>
        </w:rPr>
        <w:t xml:space="preserve">Ask AI:</w:t>
      </w:r>
      <w:r>
        <w:t xml:space="preserve"> </w:t>
      </w:r>
      <w:r>
        <w:t xml:space="preserve">When the user asks a question, Ask AI can reference the day’s directive and provide context (“You’re focusing on [value] today; how does this decision align?”).</w:t>
      </w:r>
    </w:p>
    <w:p>
      <w:pPr>
        <w:pStyle w:val="Compact"/>
        <w:numPr>
          <w:ilvl w:val="0"/>
          <w:numId w:val="1008"/>
        </w:numPr>
      </w:pPr>
      <w:r>
        <w:rPr>
          <w:b/>
          <w:bCs/>
        </w:rPr>
        <w:t xml:space="preserve">Calendar:</w:t>
      </w:r>
      <w:r>
        <w:t xml:space="preserve"> </w:t>
      </w:r>
      <w:r>
        <w:t xml:space="preserve">The directive respects fixed commitments and energy windows; if the action requires scheduling, it proposes a time block and requests confirmation.</w:t>
      </w:r>
    </w:p>
    <w:p>
      <w:pPr>
        <w:pStyle w:val="Compact"/>
        <w:numPr>
          <w:ilvl w:val="0"/>
          <w:numId w:val="1008"/>
        </w:numPr>
      </w:pPr>
      <w:r>
        <w:rPr>
          <w:b/>
          <w:bCs/>
        </w:rPr>
        <w:t xml:space="preserve">Review Loop:</w:t>
      </w:r>
      <w:r>
        <w:t xml:space="preserve"> </w:t>
      </w:r>
      <w:r>
        <w:t xml:space="preserve">The evening reflection question feeds into the daily review, allowing the AI to learn about successes and obstacles. Weekly reviews aggregate directive outcomes to adjust scoring weights (e.g., if morning directives are consistently missed, suggest shifting to another energy window).</w:t>
      </w:r>
    </w:p>
    <w:p>
      <w:pPr>
        <w:pStyle w:val="FirstParagraph"/>
      </w:pPr>
      <w:r>
        <w:t xml:space="preserve">By following this model, Today serves as a focused, personalised and compassionate guide, helping users align daily actions with their personal OS without becoming an overwhelming dashboard or habit tracker.</w:t>
      </w:r>
    </w:p>
    <w:bookmarkEnd w:id="27"/>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2026-05-14T13:18:31Z</dcterms:created>
  <dcterms:modified xsi:type="dcterms:W3CDTF">2026-05-14T13:18:31Z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