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92fb86fd1340818acc3f3e919a8909e9be12bcf"/>
    <w:p>
      <w:pPr>
        <w:pStyle w:val="Heading1"/>
      </w:pPr>
      <w:r>
        <w:t xml:space="preserve">BecomingOS Low‑Fidelity Prototype Specification</w:t>
      </w:r>
    </w:p>
    <w:bookmarkStart w:id="22" w:name="introduction"/>
    <w:p>
      <w:pPr>
        <w:pStyle w:val="Heading2"/>
      </w:pPr>
      <w:r>
        <w:t xml:space="preserve">Introduction</w:t>
      </w:r>
    </w:p>
    <w:p>
      <w:pPr>
        <w:pStyle w:val="FirstParagraph"/>
      </w:pPr>
      <w:r>
        <w:t xml:space="preserve">This specification describes a low‑fidelity clickable prototype for</w:t>
      </w:r>
      <w:r>
        <w:t xml:space="preserve"> </w:t>
      </w:r>
      <w:r>
        <w:rPr>
          <w:b/>
          <w:bCs/>
        </w:rPr>
        <w:t xml:space="preserve">BecomingOS</w:t>
      </w:r>
      <w:r>
        <w:t xml:space="preserve">, a wellbeing and values‑reflection product. The prototype aims to test desirability, comprehension, trust, emotional safety and clarity with prospective users before committing to any technical build. It follows the user‑research findings and focuses on transparent and trauma‑informed design. All microcopy should be written in plain language that users can understand on the first read</w:t>
      </w:r>
      <w:hyperlink r:id="rId21">
        <w:r>
          <w:rPr>
            <w:rStyle w:val="Hyperlink"/>
          </w:rPr>
          <w:t xml:space="preserve">[1]</w:t>
        </w:r>
      </w:hyperlink>
      <w:r>
        <w:t xml:space="preserve">. No real AI processing or data storage is required; prototype outputs (e.g., interpretations) should be mocked or human‑generated. The design should not imply that the AI knows or remembers the user, and nothing is saved without explicit confirmation.</w:t>
      </w:r>
    </w:p>
    <w:bookmarkEnd w:id="22"/>
    <w:bookmarkStart w:id="23" w:name="screen-list"/>
    <w:p>
      <w:pPr>
        <w:pStyle w:val="Heading2"/>
      </w:pPr>
      <w:r>
        <w:t xml:space="preserve">Screen List</w:t>
      </w:r>
    </w:p>
    <w:p>
      <w:pPr>
        <w:pStyle w:val="FirstParagraph"/>
      </w:pPr>
      <w:r>
        <w:t xml:space="preserve">The prototype consists of the following screens. Each screen is described in detail below, including wireframe layout, sample copy and key interaction notes.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Screen name</w:t>
            </w:r>
          </w:p>
        </w:tc>
        <w:tc>
          <w:tcPr/>
          <w:p>
            <w:pPr>
              <w:pStyle w:val="Compact"/>
            </w:pPr>
            <w:r>
              <w:t xml:space="preserve">Purpose</w:t>
            </w:r>
          </w:p>
        </w:tc>
      </w:tr>
      <w:tr>
        <w:tc>
          <w:tcPr/>
          <w:p>
            <w:pPr>
              <w:pStyle w:val="Compact"/>
            </w:pPr>
            <w:r>
              <w:t xml:space="preserve">1</w:t>
            </w:r>
          </w:p>
        </w:tc>
        <w:tc>
          <w:tcPr/>
          <w:p>
            <w:pPr>
              <w:pStyle w:val="Compact"/>
            </w:pPr>
            <w:r>
              <w:rPr>
                <w:b/>
                <w:bCs/>
              </w:rPr>
              <w:t xml:space="preserve">Welcome &amp; Orientation</w:t>
            </w:r>
          </w:p>
        </w:tc>
        <w:tc>
          <w:tcPr/>
          <w:p>
            <w:pPr>
              <w:pStyle w:val="Compact"/>
            </w:pPr>
            <w:r>
              <w:t xml:space="preserve">Introduce the user to BecomingOS, its purpose and scope. Present privacy and consent in plain language and provide a clear option to continue or exit.</w:t>
            </w:r>
          </w:p>
        </w:tc>
      </w:tr>
      <w:tr>
        <w:tc>
          <w:tcPr/>
          <w:p>
            <w:pPr>
              <w:pStyle w:val="Compact"/>
            </w:pPr>
            <w:r>
              <w:t xml:space="preserve">2</w:t>
            </w:r>
          </w:p>
        </w:tc>
        <w:tc>
          <w:tcPr/>
          <w:p>
            <w:pPr>
              <w:pStyle w:val="Compact"/>
            </w:pPr>
            <w:r>
              <w:rPr>
                <w:b/>
                <w:bCs/>
              </w:rPr>
              <w:t xml:space="preserve">Privacy &amp; Consent</w:t>
            </w:r>
          </w:p>
        </w:tc>
        <w:tc>
          <w:tcPr/>
          <w:p>
            <w:pPr>
              <w:pStyle w:val="Compact"/>
            </w:pPr>
            <w:r>
              <w:t xml:space="preserve">Explain what data (if any) would be collected in a real product, how it would be used and stored. Use clear and plain language</w:t>
            </w:r>
            <w:hyperlink r:id="rId21">
              <w:r>
                <w:rPr>
                  <w:rStyle w:val="Hyperlink"/>
                </w:rPr>
                <w:t xml:space="preserve">[1]</w:t>
              </w:r>
            </w:hyperlink>
            <w:r>
              <w:t xml:space="preserve">. Include explicit consent checkbox and links to privacy policy.</w:t>
            </w:r>
          </w:p>
        </w:tc>
      </w:tr>
      <w:tr>
        <w:tc>
          <w:tcPr/>
          <w:p>
            <w:pPr>
              <w:pStyle w:val="Compact"/>
            </w:pPr>
            <w:r>
              <w:t xml:space="preserve">3</w:t>
            </w:r>
          </w:p>
        </w:tc>
        <w:tc>
          <w:tcPr/>
          <w:p>
            <w:pPr>
              <w:pStyle w:val="Compact"/>
            </w:pPr>
            <w:r>
              <w:rPr>
                <w:b/>
                <w:bCs/>
              </w:rPr>
              <w:t xml:space="preserve">Values &amp; Morals Introduction</w:t>
            </w:r>
          </w:p>
        </w:tc>
        <w:tc>
          <w:tcPr/>
          <w:p>
            <w:pPr>
              <w:pStyle w:val="Compact"/>
            </w:pPr>
            <w:r>
              <w:t xml:space="preserve">Explain the importance of reflecting on values and morals. Provide reassurance that questions can be skipped or paused at any time.</w:t>
            </w:r>
          </w:p>
        </w:tc>
      </w:tr>
      <w:tr>
        <w:tc>
          <w:tcPr/>
          <w:p>
            <w:pPr>
              <w:pStyle w:val="Compact"/>
            </w:pPr>
            <w:r>
              <w:t xml:space="preserve">4</w:t>
            </w:r>
          </w:p>
        </w:tc>
        <w:tc>
          <w:tcPr/>
          <w:p>
            <w:pPr>
              <w:pStyle w:val="Compact"/>
            </w:pPr>
            <w:r>
              <w:rPr>
                <w:b/>
                <w:bCs/>
              </w:rPr>
              <w:t xml:space="preserve">Values &amp; Morals Reflection (Question Flow)</w:t>
            </w:r>
          </w:p>
        </w:tc>
        <w:tc>
          <w:tcPr/>
          <w:p>
            <w:pPr>
              <w:pStyle w:val="Compact"/>
            </w:pPr>
            <w:r>
              <w:t xml:space="preserve">Present a series of reflective questions one at a time. Allow users to type or record responses. Include “Skip,” “Pause” and “Continue” controls.</w:t>
            </w:r>
          </w:p>
        </w:tc>
      </w:tr>
      <w:tr>
        <w:tc>
          <w:tcPr/>
          <w:p>
            <w:pPr>
              <w:pStyle w:val="Compact"/>
            </w:pPr>
            <w:r>
              <w:t xml:space="preserve">5</w:t>
            </w:r>
          </w:p>
        </w:tc>
        <w:tc>
          <w:tcPr/>
          <w:p>
            <w:pPr>
              <w:pStyle w:val="Compact"/>
            </w:pPr>
            <w:r>
              <w:rPr>
                <w:b/>
                <w:bCs/>
              </w:rPr>
              <w:t xml:space="preserve">AI Interpretation Draft</w:t>
            </w:r>
          </w:p>
        </w:tc>
        <w:tc>
          <w:tcPr/>
          <w:p>
            <w:pPr>
              <w:pStyle w:val="Compact"/>
            </w:pPr>
            <w:r>
              <w:t xml:space="preserve">Show a mock summary of the user’s values and morals (generated by humans for the prototype). Reinforce that this is a draft. Provide options to</w:t>
            </w:r>
            <w:r>
              <w:t xml:space="preserve"> </w:t>
            </w:r>
            <w:r>
              <w:rPr>
                <w:b/>
                <w:bCs/>
              </w:rPr>
              <w:t xml:space="preserve">confirm</w:t>
            </w:r>
            <w:r>
              <w:t xml:space="preserve">,</w:t>
            </w:r>
            <w:r>
              <w:t xml:space="preserve"> </w:t>
            </w:r>
            <w:r>
              <w:rPr>
                <w:b/>
                <w:bCs/>
              </w:rPr>
              <w:t xml:space="preserve">edit</w:t>
            </w:r>
            <w:r>
              <w:t xml:space="preserve"> </w:t>
            </w:r>
            <w:r>
              <w:t xml:space="preserve">or</w:t>
            </w:r>
            <w:r>
              <w:t xml:space="preserve"> </w:t>
            </w:r>
            <w:r>
              <w:rPr>
                <w:b/>
                <w:bCs/>
              </w:rPr>
              <w:t xml:space="preserve">reject</w:t>
            </w:r>
            <w:r>
              <w:t xml:space="preserve"> </w:t>
            </w:r>
            <w:r>
              <w:t xml:space="preserve">the interpretation.</w:t>
            </w:r>
          </w:p>
        </w:tc>
      </w:tr>
      <w:tr>
        <w:tc>
          <w:tcPr/>
          <w:p>
            <w:pPr>
              <w:pStyle w:val="Compact"/>
            </w:pPr>
            <w:r>
              <w:t xml:space="preserve">6</w:t>
            </w:r>
          </w:p>
        </w:tc>
        <w:tc>
          <w:tcPr/>
          <w:p>
            <w:pPr>
              <w:pStyle w:val="Compact"/>
            </w:pPr>
            <w:r>
              <w:rPr>
                <w:b/>
                <w:bCs/>
              </w:rPr>
              <w:t xml:space="preserve">Confirm/Edit/Reject Modal</w:t>
            </w:r>
          </w:p>
        </w:tc>
        <w:tc>
          <w:tcPr/>
          <w:p>
            <w:pPr>
              <w:pStyle w:val="Compact"/>
            </w:pPr>
            <w:r>
              <w:t xml:space="preserve">When users choose to edit or reject, show a modal or new screen allowing them to provide corrections or decline the interpretation.</w:t>
            </w:r>
          </w:p>
        </w:tc>
      </w:tr>
      <w:tr>
        <w:tc>
          <w:tcPr/>
          <w:p>
            <w:pPr>
              <w:pStyle w:val="Compact"/>
            </w:pPr>
            <w:r>
              <w:t xml:space="preserve">7</w:t>
            </w:r>
          </w:p>
        </w:tc>
        <w:tc>
          <w:tcPr/>
          <w:p>
            <w:pPr>
              <w:pStyle w:val="Compact"/>
            </w:pPr>
            <w:r>
              <w:rPr>
                <w:b/>
                <w:bCs/>
              </w:rPr>
              <w:t xml:space="preserve">My OS Memory Card</w:t>
            </w:r>
          </w:p>
        </w:tc>
        <w:tc>
          <w:tcPr/>
          <w:p>
            <w:pPr>
              <w:pStyle w:val="Compact"/>
            </w:pPr>
            <w:r>
              <w:t xml:space="preserve">Present a memory card summarising the user’s accepted values/morals. Emphasise that nothing is saved permanently without confirmation.</w:t>
            </w:r>
          </w:p>
        </w:tc>
      </w:tr>
      <w:tr>
        <w:tc>
          <w:tcPr/>
          <w:p>
            <w:pPr>
              <w:pStyle w:val="Compact"/>
            </w:pPr>
            <w:r>
              <w:t xml:space="preserve">8</w:t>
            </w:r>
          </w:p>
        </w:tc>
        <w:tc>
          <w:tcPr/>
          <w:p>
            <w:pPr>
              <w:pStyle w:val="Compact"/>
            </w:pPr>
            <w:r>
              <w:rPr>
                <w:b/>
                <w:bCs/>
              </w:rPr>
              <w:t xml:space="preserve">Today’s Directive Preview</w:t>
            </w:r>
          </w:p>
        </w:tc>
        <w:tc>
          <w:tcPr/>
          <w:p>
            <w:pPr>
              <w:pStyle w:val="Compact"/>
            </w:pPr>
            <w:r>
              <w:t xml:space="preserve">Show a sample directive generated from the user’s values. Provide an option to accept or refine the directive.</w:t>
            </w:r>
          </w:p>
        </w:tc>
      </w:tr>
      <w:tr>
        <w:tc>
          <w:tcPr/>
          <w:p>
            <w:pPr>
              <w:pStyle w:val="Compact"/>
            </w:pPr>
            <w:r>
              <w:t xml:space="preserve">9</w:t>
            </w:r>
          </w:p>
        </w:tc>
        <w:tc>
          <w:tcPr/>
          <w:p>
            <w:pPr>
              <w:pStyle w:val="Compact"/>
            </w:pPr>
            <w:r>
              <w:rPr>
                <w:b/>
                <w:bCs/>
              </w:rPr>
              <w:t xml:space="preserve">Daily Review Prompt</w:t>
            </w:r>
          </w:p>
        </w:tc>
        <w:tc>
          <w:tcPr/>
          <w:p>
            <w:pPr>
              <w:pStyle w:val="Compact"/>
            </w:pPr>
            <w:r>
              <w:t xml:space="preserve">Ask the user to reflect on their day in relation to their values. Include skip and pause options.</w:t>
            </w:r>
          </w:p>
        </w:tc>
      </w:tr>
      <w:tr>
        <w:tc>
          <w:tcPr/>
          <w:p>
            <w:pPr>
              <w:pStyle w:val="Compact"/>
            </w:pPr>
            <w:r>
              <w:t xml:space="preserve">10</w:t>
            </w:r>
          </w:p>
        </w:tc>
        <w:tc>
          <w:tcPr/>
          <w:p>
            <w:pPr>
              <w:pStyle w:val="Compact"/>
            </w:pPr>
            <w:r>
              <w:rPr>
                <w:b/>
                <w:bCs/>
              </w:rPr>
              <w:t xml:space="preserve">Safety Boundary Copy</w:t>
            </w:r>
          </w:p>
        </w:tc>
        <w:tc>
          <w:tcPr/>
          <w:p>
            <w:pPr>
              <w:pStyle w:val="Compact"/>
            </w:pPr>
            <w:r>
              <w:t xml:space="preserve">Present boundaries indicating that the product is not a therapy service and cannot handle emergencies. Provide a clear crisis resource fallback.</w:t>
            </w:r>
          </w:p>
        </w:tc>
      </w:tr>
      <w:tr>
        <w:tc>
          <w:tcPr/>
          <w:p>
            <w:pPr>
              <w:pStyle w:val="Compact"/>
            </w:pPr>
            <w:r>
              <w:t xml:space="preserve">11</w:t>
            </w:r>
          </w:p>
        </w:tc>
        <w:tc>
          <w:tcPr/>
          <w:p>
            <w:pPr>
              <w:pStyle w:val="Compact"/>
            </w:pPr>
            <w:r>
              <w:rPr>
                <w:b/>
                <w:bCs/>
              </w:rPr>
              <w:t xml:space="preserve">Crisis Resource Fallback</w:t>
            </w:r>
          </w:p>
        </w:tc>
        <w:tc>
          <w:tcPr/>
          <w:p>
            <w:pPr>
              <w:pStyle w:val="Compact"/>
            </w:pPr>
            <w:r>
              <w:t xml:space="preserve">List local crisis hotlines and resources. For Australian users, include numbers such as Lifeline (13 11 14) and emergency services (000).</w:t>
            </w:r>
          </w:p>
        </w:tc>
      </w:tr>
      <w:tr>
        <w:tc>
          <w:tcPr/>
          <w:p>
            <w:pPr>
              <w:pStyle w:val="Compact"/>
            </w:pPr>
            <w:r>
              <w:t xml:space="preserve">12</w:t>
            </w:r>
          </w:p>
        </w:tc>
        <w:tc>
          <w:tcPr/>
          <w:p>
            <w:pPr>
              <w:pStyle w:val="Compact"/>
            </w:pPr>
            <w:r>
              <w:rPr>
                <w:b/>
                <w:bCs/>
              </w:rPr>
              <w:t xml:space="preserve">Completion &amp; Next Steps</w:t>
            </w:r>
          </w:p>
        </w:tc>
        <w:tc>
          <w:tcPr/>
          <w:p>
            <w:pPr>
              <w:pStyle w:val="Compact"/>
            </w:pPr>
            <w:r>
              <w:t xml:space="preserve">Thank the user, summarise what they learned, and invite feedback.</w:t>
            </w:r>
          </w:p>
        </w:tc>
      </w:tr>
    </w:tbl>
    <w:bookmarkEnd w:id="23"/>
    <w:bookmarkStart w:id="27" w:name="user-journey"/>
    <w:p>
      <w:pPr>
        <w:pStyle w:val="Heading2"/>
      </w:pPr>
      <w:r>
        <w:t xml:space="preserve">User Journey</w:t>
      </w:r>
    </w:p>
    <w:p>
      <w:pPr>
        <w:pStyle w:val="Compact"/>
        <w:numPr>
          <w:ilvl w:val="0"/>
          <w:numId w:val="1001"/>
        </w:numPr>
      </w:pPr>
      <w:r>
        <w:rPr>
          <w:b/>
          <w:bCs/>
        </w:rPr>
        <w:t xml:space="preserve">Entry:</w:t>
      </w:r>
      <w:r>
        <w:t xml:space="preserve"> </w:t>
      </w:r>
      <w:r>
        <w:t xml:space="preserve">The user opens the prototype and lands on the</w:t>
      </w:r>
      <w:r>
        <w:t xml:space="preserve"> </w:t>
      </w:r>
      <w:r>
        <w:rPr>
          <w:b/>
          <w:bCs/>
        </w:rPr>
        <w:t xml:space="preserve">Welcome &amp; Orientation</w:t>
      </w:r>
      <w:r>
        <w:t xml:space="preserve"> </w:t>
      </w:r>
      <w:r>
        <w:t xml:space="preserve">screen. They read an introduction to BecomingOS and learn that this is a prototype. The page offers a brief overview of the journey ahead and emphasises emotional safety. Users may choose to continue or exit.</w:t>
      </w:r>
    </w:p>
    <w:p>
      <w:pPr>
        <w:pStyle w:val="Compact"/>
        <w:numPr>
          <w:ilvl w:val="0"/>
          <w:numId w:val="1001"/>
        </w:numPr>
      </w:pPr>
      <w:r>
        <w:rPr>
          <w:b/>
          <w:bCs/>
        </w:rPr>
        <w:t xml:space="preserve">Consent:</w:t>
      </w:r>
      <w:r>
        <w:t xml:space="preserve"> </w:t>
      </w:r>
      <w:r>
        <w:t xml:space="preserve">On the</w:t>
      </w:r>
      <w:r>
        <w:t xml:space="preserve"> </w:t>
      </w:r>
      <w:r>
        <w:rPr>
          <w:b/>
          <w:bCs/>
        </w:rPr>
        <w:t xml:space="preserve">Privacy &amp; Consent</w:t>
      </w:r>
      <w:r>
        <w:t xml:space="preserve"> </w:t>
      </w:r>
      <w:r>
        <w:t xml:space="preserve">screen, the user reads a plain‑language explanation of data handling. They must actively tick a consent checkbox (unchecked by default) to proceed. The consent includes an acknowledgement that the product does not provide therapy, diagnosis, medical, legal, or financial advice.</w:t>
      </w:r>
    </w:p>
    <w:p>
      <w:pPr>
        <w:pStyle w:val="Compact"/>
        <w:numPr>
          <w:ilvl w:val="0"/>
          <w:numId w:val="1001"/>
        </w:numPr>
      </w:pPr>
      <w:r>
        <w:rPr>
          <w:b/>
          <w:bCs/>
        </w:rPr>
        <w:t xml:space="preserve">Values Introduction:</w:t>
      </w:r>
      <w:r>
        <w:t xml:space="preserve"> </w:t>
      </w:r>
      <w:r>
        <w:t xml:space="preserve">After consenting, the</w:t>
      </w:r>
      <w:r>
        <w:t xml:space="preserve"> </w:t>
      </w:r>
      <w:r>
        <w:rPr>
          <w:b/>
          <w:bCs/>
        </w:rPr>
        <w:t xml:space="preserve">Values &amp; Morals Introduction</w:t>
      </w:r>
      <w:r>
        <w:t xml:space="preserve"> </w:t>
      </w:r>
      <w:r>
        <w:t xml:space="preserve">screen explains why reflecting on values matters and reinforces user autonomy. It reminds users that they can skip or pause any question and that they are in control, aligning with the trauma‑informed principles of choice and control</w:t>
      </w:r>
      <w:hyperlink r:id="rId24">
        <w:r>
          <w:rPr>
            <w:rStyle w:val="Hyperlink"/>
          </w:rPr>
          <w:t xml:space="preserve">[2]</w:t>
        </w:r>
      </w:hyperlink>
      <w:r>
        <w:t xml:space="preserve">. A button starts the reflection flow.</w:t>
      </w:r>
    </w:p>
    <w:p>
      <w:pPr>
        <w:pStyle w:val="Compact"/>
        <w:numPr>
          <w:ilvl w:val="0"/>
          <w:numId w:val="1001"/>
        </w:numPr>
      </w:pPr>
      <w:r>
        <w:rPr>
          <w:b/>
          <w:bCs/>
        </w:rPr>
        <w:t xml:space="preserve">Question Flow:</w:t>
      </w:r>
      <w:r>
        <w:t xml:space="preserve"> </w:t>
      </w:r>
      <w:r>
        <w:t xml:space="preserve">Each question in the</w:t>
      </w:r>
      <w:r>
        <w:t xml:space="preserve"> </w:t>
      </w:r>
      <w:r>
        <w:rPr>
          <w:b/>
          <w:bCs/>
        </w:rPr>
        <w:t xml:space="preserve">Values &amp; Morals Reflection</w:t>
      </w:r>
      <w:r>
        <w:t xml:space="preserve"> </w:t>
      </w:r>
      <w:r>
        <w:t xml:space="preserve">screen appears as its own panel with space for the user’s response. Questions are open‑ended (e.g., “What motivates you to do your best work?”). At the bottom, there are three buttons:</w:t>
      </w:r>
      <w:r>
        <w:t xml:space="preserve"> </w:t>
      </w:r>
      <w:r>
        <w:rPr>
          <w:b/>
          <w:bCs/>
        </w:rPr>
        <w:t xml:space="preserve">Continue</w:t>
      </w:r>
      <w:r>
        <w:t xml:space="preserve">,</w:t>
      </w:r>
      <w:r>
        <w:t xml:space="preserve"> </w:t>
      </w:r>
      <w:r>
        <w:rPr>
          <w:b/>
          <w:bCs/>
        </w:rPr>
        <w:t xml:space="preserve">Skip</w:t>
      </w:r>
      <w:r>
        <w:t xml:space="preserve">, and</w:t>
      </w:r>
      <w:r>
        <w:t xml:space="preserve"> </w:t>
      </w:r>
      <w:r>
        <w:rPr>
          <w:b/>
          <w:bCs/>
        </w:rPr>
        <w:t xml:space="preserve">Pause</w:t>
      </w:r>
      <w:r>
        <w:t xml:space="preserve">.</w:t>
      </w:r>
      <w:r>
        <w:t xml:space="preserve"> </w:t>
      </w:r>
      <w:r>
        <w:rPr>
          <w:i/>
          <w:iCs/>
        </w:rPr>
        <w:t xml:space="preserve">Continue</w:t>
      </w:r>
      <w:r>
        <w:t xml:space="preserve"> </w:t>
      </w:r>
      <w:r>
        <w:t xml:space="preserve">records the input and moves to the next question;</w:t>
      </w:r>
      <w:r>
        <w:t xml:space="preserve"> </w:t>
      </w:r>
      <w:r>
        <w:rPr>
          <w:i/>
          <w:iCs/>
        </w:rPr>
        <w:t xml:space="preserve">Skip</w:t>
      </w:r>
      <w:r>
        <w:t xml:space="preserve"> </w:t>
      </w:r>
      <w:r>
        <w:t xml:space="preserve">moves to the next question without recording a response;</w:t>
      </w:r>
      <w:r>
        <w:t xml:space="preserve"> </w:t>
      </w:r>
      <w:r>
        <w:rPr>
          <w:i/>
          <w:iCs/>
        </w:rPr>
        <w:t xml:space="preserve">Pause</w:t>
      </w:r>
      <w:r>
        <w:t xml:space="preserve"> </w:t>
      </w:r>
      <w:r>
        <w:t xml:space="preserve">allows the user to temporarily exit and return later.</w:t>
      </w:r>
    </w:p>
    <w:p>
      <w:pPr>
        <w:pStyle w:val="Compact"/>
        <w:numPr>
          <w:ilvl w:val="0"/>
          <w:numId w:val="1001"/>
        </w:numPr>
      </w:pPr>
      <w:r>
        <w:rPr>
          <w:b/>
          <w:bCs/>
        </w:rPr>
        <w:t xml:space="preserve">AI Interpretation:</w:t>
      </w:r>
      <w:r>
        <w:t xml:space="preserve"> </w:t>
      </w:r>
      <w:r>
        <w:t xml:space="preserve">Once the questions are complete (or the user elects to finish), the</w:t>
      </w:r>
      <w:r>
        <w:t xml:space="preserve"> </w:t>
      </w:r>
      <w:r>
        <w:rPr>
          <w:b/>
          <w:bCs/>
        </w:rPr>
        <w:t xml:space="preserve">AI Interpretation Draft</w:t>
      </w:r>
      <w:r>
        <w:t xml:space="preserve"> </w:t>
      </w:r>
      <w:r>
        <w:t xml:space="preserve">screen shows a summary of what the system “heard.” A note explains that this is a draft generated by AI (actually by designers) and that the user may confirm, edit or reject it. This transparency helps users know what’s happening and builds trust</w:t>
      </w:r>
      <w:hyperlink r:id="rId25">
        <w:r>
          <w:rPr>
            <w:rStyle w:val="Hyperlink"/>
          </w:rPr>
          <w:t xml:space="preserve">[3]</w:t>
        </w:r>
      </w:hyperlink>
      <w:r>
        <w:t xml:space="preserve">.</w:t>
      </w:r>
    </w:p>
    <w:p>
      <w:pPr>
        <w:pStyle w:val="Compact"/>
        <w:numPr>
          <w:ilvl w:val="0"/>
          <w:numId w:val="1001"/>
        </w:numPr>
      </w:pPr>
      <w:r>
        <w:rPr>
          <w:b/>
          <w:bCs/>
        </w:rPr>
        <w:t xml:space="preserve">Confirm/Edit/Reject:</w:t>
      </w:r>
      <w:r>
        <w:t xml:space="preserve"> </w:t>
      </w:r>
      <w:r>
        <w:t xml:space="preserve">When the user chooses one of the options, a small form appears:</w:t>
      </w:r>
      <w:r>
        <w:t xml:space="preserve"> </w:t>
      </w:r>
      <w:r>
        <w:rPr>
          <w:i/>
          <w:iCs/>
        </w:rPr>
        <w:t xml:space="preserve">Confirm</w:t>
      </w:r>
      <w:r>
        <w:t xml:space="preserve"> </w:t>
      </w:r>
      <w:r>
        <w:t xml:space="preserve">proceeds to the</w:t>
      </w:r>
      <w:r>
        <w:t xml:space="preserve"> </w:t>
      </w:r>
      <w:r>
        <w:rPr>
          <w:b/>
          <w:bCs/>
        </w:rPr>
        <w:t xml:space="preserve">Memory Card</w:t>
      </w:r>
      <w:r>
        <w:t xml:space="preserve"> </w:t>
      </w:r>
      <w:r>
        <w:t xml:space="preserve">screen;</w:t>
      </w:r>
      <w:r>
        <w:t xml:space="preserve"> </w:t>
      </w:r>
      <w:r>
        <w:rPr>
          <w:i/>
          <w:iCs/>
        </w:rPr>
        <w:t xml:space="preserve">Edit</w:t>
      </w:r>
      <w:r>
        <w:t xml:space="preserve"> </w:t>
      </w:r>
      <w:r>
        <w:t xml:space="preserve">opens a text area where the user can modify the summary;</w:t>
      </w:r>
      <w:r>
        <w:t xml:space="preserve"> </w:t>
      </w:r>
      <w:r>
        <w:rPr>
          <w:i/>
          <w:iCs/>
        </w:rPr>
        <w:t xml:space="preserve">Reject</w:t>
      </w:r>
      <w:r>
        <w:t xml:space="preserve"> </w:t>
      </w:r>
      <w:r>
        <w:t xml:space="preserve">discards the summary and allows the user to re‑answer questions or exit.</w:t>
      </w:r>
    </w:p>
    <w:p>
      <w:pPr>
        <w:pStyle w:val="Compact"/>
        <w:numPr>
          <w:ilvl w:val="0"/>
          <w:numId w:val="1001"/>
        </w:numPr>
      </w:pPr>
      <w:r>
        <w:rPr>
          <w:b/>
          <w:bCs/>
        </w:rPr>
        <w:t xml:space="preserve">Memory Card:</w:t>
      </w:r>
      <w:r>
        <w:t xml:space="preserve"> </w:t>
      </w:r>
      <w:r>
        <w:t xml:space="preserve">On the</w:t>
      </w:r>
      <w:r>
        <w:t xml:space="preserve"> </w:t>
      </w:r>
      <w:r>
        <w:rPr>
          <w:b/>
          <w:bCs/>
        </w:rPr>
        <w:t xml:space="preserve">My OS Memory Card</w:t>
      </w:r>
      <w:r>
        <w:t xml:space="preserve"> </w:t>
      </w:r>
      <w:r>
        <w:t xml:space="preserve">screen, the accepted values/morals are displayed as a list with icons. There is a</w:t>
      </w:r>
      <w:r>
        <w:t xml:space="preserve"> </w:t>
      </w:r>
      <w:r>
        <w:rPr>
          <w:b/>
          <w:bCs/>
        </w:rPr>
        <w:t xml:space="preserve">Save</w:t>
      </w:r>
      <w:r>
        <w:t xml:space="preserve"> </w:t>
      </w:r>
      <w:r>
        <w:t xml:space="preserve">button to explicitly confirm storage; nothing is saved automatically. A note reminds users that they can edit or remove any item, supporting the principle of empowerment and agency</w:t>
      </w:r>
      <w:hyperlink r:id="rId26">
        <w:r>
          <w:rPr>
            <w:rStyle w:val="Hyperlink"/>
          </w:rPr>
          <w:t xml:space="preserve">[4]</w:t>
        </w:r>
      </w:hyperlink>
      <w:r>
        <w:t xml:space="preserve">.</w:t>
      </w:r>
    </w:p>
    <w:p>
      <w:pPr>
        <w:pStyle w:val="Compact"/>
        <w:numPr>
          <w:ilvl w:val="0"/>
          <w:numId w:val="1001"/>
        </w:numPr>
      </w:pPr>
      <w:r>
        <w:rPr>
          <w:b/>
          <w:bCs/>
        </w:rPr>
        <w:t xml:space="preserve">Today’s Directive:</w:t>
      </w:r>
      <w:r>
        <w:t xml:space="preserve"> </w:t>
      </w:r>
      <w:r>
        <w:t xml:space="preserve">After saving, users are shown a</w:t>
      </w:r>
      <w:r>
        <w:t xml:space="preserve"> </w:t>
      </w:r>
      <w:r>
        <w:rPr>
          <w:b/>
          <w:bCs/>
        </w:rPr>
        <w:t xml:space="preserve">Today’s Directive Preview</w:t>
      </w:r>
      <w:r>
        <w:t xml:space="preserve">—a gentle suggestion or reflection based on their values. For instance: “Today, try to act with kindness and curiosity when meeting new people.” Buttons allow the user to accept, refine or skip the directive.</w:t>
      </w:r>
    </w:p>
    <w:p>
      <w:pPr>
        <w:pStyle w:val="Compact"/>
        <w:numPr>
          <w:ilvl w:val="0"/>
          <w:numId w:val="1001"/>
        </w:numPr>
      </w:pPr>
      <w:r>
        <w:rPr>
          <w:b/>
          <w:bCs/>
        </w:rPr>
        <w:t xml:space="preserve">Daily Review:</w:t>
      </w:r>
      <w:r>
        <w:t xml:space="preserve"> </w:t>
      </w:r>
      <w:r>
        <w:t xml:space="preserve">Later, a</w:t>
      </w:r>
      <w:r>
        <w:t xml:space="preserve"> </w:t>
      </w:r>
      <w:r>
        <w:rPr>
          <w:b/>
          <w:bCs/>
        </w:rPr>
        <w:t xml:space="preserve">Daily Review Prompt</w:t>
      </w:r>
      <w:r>
        <w:t xml:space="preserve"> </w:t>
      </w:r>
      <w:r>
        <w:t xml:space="preserve">invites users to reflect on how well they lived their values today. It includes the same skip and pause controls.</w:t>
      </w:r>
    </w:p>
    <w:p>
      <w:pPr>
        <w:pStyle w:val="Compact"/>
        <w:numPr>
          <w:ilvl w:val="0"/>
          <w:numId w:val="1001"/>
        </w:numPr>
      </w:pPr>
      <w:r>
        <w:rPr>
          <w:b/>
          <w:bCs/>
        </w:rPr>
        <w:t xml:space="preserve">Safety Boundary &amp; Crisis Resources:</w:t>
      </w:r>
      <w:r>
        <w:t xml:space="preserve"> </w:t>
      </w:r>
      <w:r>
        <w:t xml:space="preserve">A dedicated screen emphasises that the product is not a substitute for therapy or emergency services. It provides a link to the</w:t>
      </w:r>
      <w:r>
        <w:t xml:space="preserve"> </w:t>
      </w:r>
      <w:r>
        <w:rPr>
          <w:b/>
          <w:bCs/>
        </w:rPr>
        <w:t xml:space="preserve">Crisis Resource Fallback</w:t>
      </w:r>
      <w:r>
        <w:t xml:space="preserve"> </w:t>
      </w:r>
      <w:r>
        <w:t xml:space="preserve">screen with contact information for Lifeline, Beyond Blue and emergency services. This aligns with trauma‑informed principles by fostering safety and predictability</w:t>
      </w:r>
      <w:hyperlink r:id="rId24">
        <w:r>
          <w:rPr>
            <w:rStyle w:val="Hyperlink"/>
          </w:rPr>
          <w:t xml:space="preserve">[2]</w:t>
        </w:r>
      </w:hyperlink>
      <w:r>
        <w:t xml:space="preserve">.</w:t>
      </w:r>
    </w:p>
    <w:p>
      <w:pPr>
        <w:pStyle w:val="Compact"/>
        <w:numPr>
          <w:ilvl w:val="0"/>
          <w:numId w:val="1001"/>
        </w:numPr>
      </w:pPr>
      <w:r>
        <w:rPr>
          <w:b/>
          <w:bCs/>
        </w:rPr>
        <w:t xml:space="preserve">Completion:</w:t>
      </w:r>
      <w:r>
        <w:t xml:space="preserve"> </w:t>
      </w:r>
      <w:r>
        <w:t xml:space="preserve">Finally, the</w:t>
      </w:r>
      <w:r>
        <w:t xml:space="preserve"> </w:t>
      </w:r>
      <w:r>
        <w:rPr>
          <w:b/>
          <w:bCs/>
        </w:rPr>
        <w:t xml:space="preserve">Completion &amp; Next Steps</w:t>
      </w:r>
      <w:r>
        <w:t xml:space="preserve"> </w:t>
      </w:r>
      <w:r>
        <w:t xml:space="preserve">screen thanks users and encourages them to leave feedback. It reiterates that any stored data can be deleted and invites them to participate in further research.</w:t>
      </w:r>
    </w:p>
    <w:bookmarkEnd w:id="27"/>
    <w:bookmarkStart w:id="41" w:name="wireframe-descriptions"/>
    <w:p>
      <w:pPr>
        <w:pStyle w:val="Heading2"/>
      </w:pPr>
      <w:r>
        <w:t xml:space="preserve">Wireframe Descriptions</w:t>
      </w:r>
    </w:p>
    <w:p>
      <w:pPr>
        <w:pStyle w:val="FirstParagraph"/>
      </w:pPr>
      <w:r>
        <w:t xml:space="preserve">Below are textual wireframe descriptions. Designers should convert these into simple grayscale sketches with minimal styling (e.g., grey boxes for images, simple lines for buttons and input fields).</w:t>
      </w:r>
    </w:p>
    <w:bookmarkStart w:id="28" w:name="welcome-orientation"/>
    <w:p>
      <w:pPr>
        <w:pStyle w:val="Heading3"/>
      </w:pPr>
      <w:r>
        <w:t xml:space="preserve">1. Welcome &amp; Orientation</w:t>
      </w:r>
    </w:p>
    <w:p>
      <w:pPr>
        <w:pStyle w:val="FirstParagraph"/>
      </w:pPr>
      <w:r>
        <w:rPr>
          <w:b/>
          <w:bCs/>
        </w:rPr>
        <w:t xml:space="preserve">Layout:</w:t>
      </w:r>
    </w:p>
    <w:p>
      <w:pPr>
        <w:pStyle w:val="Compact"/>
        <w:numPr>
          <w:ilvl w:val="0"/>
          <w:numId w:val="1002"/>
        </w:numPr>
      </w:pPr>
      <w:r>
        <w:rPr>
          <w:b/>
          <w:bCs/>
        </w:rPr>
        <w:t xml:space="preserve">Header</w:t>
      </w:r>
      <w:r>
        <w:t xml:space="preserve"> </w:t>
      </w:r>
      <w:r>
        <w:t xml:space="preserve">– Title “Welcome to BecomingOS”.</w:t>
      </w:r>
    </w:p>
    <w:p>
      <w:pPr>
        <w:pStyle w:val="Compact"/>
        <w:numPr>
          <w:ilvl w:val="0"/>
          <w:numId w:val="1002"/>
        </w:numPr>
      </w:pPr>
      <w:r>
        <w:rPr>
          <w:b/>
          <w:bCs/>
        </w:rPr>
        <w:t xml:space="preserve">Body area</w:t>
      </w:r>
      <w:r>
        <w:t xml:space="preserve"> </w:t>
      </w:r>
      <w:r>
        <w:t xml:space="preserve">– Paragraph describing the purpose of BecomingOS. Include bullet points summarising what users will do (orientation, reflection, AI summary, daily directive).</w:t>
      </w:r>
    </w:p>
    <w:p>
      <w:pPr>
        <w:pStyle w:val="Compact"/>
        <w:numPr>
          <w:ilvl w:val="0"/>
          <w:numId w:val="1002"/>
        </w:numPr>
      </w:pPr>
      <w:r>
        <w:rPr>
          <w:b/>
          <w:bCs/>
        </w:rPr>
        <w:t xml:space="preserve">Safety note</w:t>
      </w:r>
      <w:r>
        <w:t xml:space="preserve"> </w:t>
      </w:r>
      <w:r>
        <w:t xml:space="preserve">– A highlighted box with a short statement such as “BecomingOS is not therapy or medical advice. You are in control.”</w:t>
      </w:r>
    </w:p>
    <w:p>
      <w:pPr>
        <w:pStyle w:val="Compact"/>
        <w:numPr>
          <w:ilvl w:val="0"/>
          <w:numId w:val="1002"/>
        </w:numPr>
      </w:pPr>
      <w:r>
        <w:rPr>
          <w:b/>
          <w:bCs/>
        </w:rPr>
        <w:t xml:space="preserve">Buttons</w:t>
      </w:r>
      <w:r>
        <w:t xml:space="preserve"> </w:t>
      </w:r>
      <w:r>
        <w:t xml:space="preserve">– Primary button labelled</w:t>
      </w:r>
      <w:r>
        <w:t xml:space="preserve"> </w:t>
      </w:r>
      <w:r>
        <w:rPr>
          <w:b/>
          <w:bCs/>
        </w:rPr>
        <w:t xml:space="preserve">Get Started</w:t>
      </w:r>
      <w:r>
        <w:t xml:space="preserve"> </w:t>
      </w:r>
      <w:r>
        <w:t xml:space="preserve">and secondary link</w:t>
      </w:r>
      <w:r>
        <w:t xml:space="preserve"> </w:t>
      </w:r>
      <w:r>
        <w:rPr>
          <w:b/>
          <w:bCs/>
        </w:rPr>
        <w:t xml:space="preserve">Exit Prototype</w:t>
      </w:r>
      <w:r>
        <w:t xml:space="preserve">.</w:t>
      </w:r>
    </w:p>
    <w:bookmarkEnd w:id="28"/>
    <w:bookmarkStart w:id="29" w:name="privacy-consent"/>
    <w:p>
      <w:pPr>
        <w:pStyle w:val="Heading3"/>
      </w:pPr>
      <w:r>
        <w:t xml:space="preserve">2. Privacy &amp; Consent</w:t>
      </w:r>
    </w:p>
    <w:p>
      <w:pPr>
        <w:pStyle w:val="FirstParagraph"/>
      </w:pPr>
      <w:r>
        <w:rPr>
          <w:b/>
          <w:bCs/>
        </w:rPr>
        <w:t xml:space="preserve">Layout:</w:t>
      </w:r>
    </w:p>
    <w:p>
      <w:pPr>
        <w:pStyle w:val="Compact"/>
        <w:numPr>
          <w:ilvl w:val="0"/>
          <w:numId w:val="1003"/>
        </w:numPr>
      </w:pPr>
      <w:r>
        <w:rPr>
          <w:b/>
          <w:bCs/>
        </w:rPr>
        <w:t xml:space="preserve">Header</w:t>
      </w:r>
      <w:r>
        <w:t xml:space="preserve"> </w:t>
      </w:r>
      <w:r>
        <w:t xml:space="preserve">– Title “Your Privacy &amp; Consent”.</w:t>
      </w:r>
    </w:p>
    <w:p>
      <w:pPr>
        <w:pStyle w:val="Compact"/>
        <w:numPr>
          <w:ilvl w:val="0"/>
          <w:numId w:val="1003"/>
        </w:numPr>
      </w:pPr>
      <w:r>
        <w:rPr>
          <w:b/>
          <w:bCs/>
        </w:rPr>
        <w:t xml:space="preserve">Body area</w:t>
      </w:r>
      <w:r>
        <w:t xml:space="preserve"> </w:t>
      </w:r>
      <w:r>
        <w:t xml:space="preserve">– Plain‑language explanation of how data would be collected and used, emphasising conciseness and intelligibility</w:t>
      </w:r>
      <w:hyperlink r:id="rId21">
        <w:r>
          <w:rPr>
            <w:rStyle w:val="Hyperlink"/>
          </w:rPr>
          <w:t xml:space="preserve">[1]</w:t>
        </w:r>
      </w:hyperlink>
      <w:r>
        <w:t xml:space="preserve">. Use bullet points for key points: what data is collected, how it is used, and user rights.</w:t>
      </w:r>
    </w:p>
    <w:p>
      <w:pPr>
        <w:pStyle w:val="Compact"/>
        <w:numPr>
          <w:ilvl w:val="0"/>
          <w:numId w:val="1003"/>
        </w:numPr>
      </w:pPr>
      <w:r>
        <w:rPr>
          <w:b/>
          <w:bCs/>
        </w:rPr>
        <w:t xml:space="preserve">Checkbox</w:t>
      </w:r>
      <w:r>
        <w:t xml:space="preserve"> </w:t>
      </w:r>
      <w:r>
        <w:t xml:space="preserve">– Unchecked by default; label: “I understand and consent to the data practices described above.”</w:t>
      </w:r>
    </w:p>
    <w:p>
      <w:pPr>
        <w:pStyle w:val="Compact"/>
        <w:numPr>
          <w:ilvl w:val="0"/>
          <w:numId w:val="1003"/>
        </w:numPr>
      </w:pPr>
      <w:r>
        <w:rPr>
          <w:b/>
          <w:bCs/>
        </w:rPr>
        <w:t xml:space="preserve">Buttons</w:t>
      </w:r>
      <w:r>
        <w:t xml:space="preserve"> </w:t>
      </w:r>
      <w:r>
        <w:t xml:space="preserve">– Disabled</w:t>
      </w:r>
      <w:r>
        <w:t xml:space="preserve"> </w:t>
      </w:r>
      <w:r>
        <w:rPr>
          <w:b/>
          <w:bCs/>
        </w:rPr>
        <w:t xml:space="preserve">Continue</w:t>
      </w:r>
      <w:r>
        <w:t xml:space="preserve"> </w:t>
      </w:r>
      <w:r>
        <w:t xml:space="preserve">button until the checkbox is ticked. Secondary link to detailed privacy policy.</w:t>
      </w:r>
    </w:p>
    <w:bookmarkEnd w:id="29"/>
    <w:bookmarkStart w:id="31" w:name="values-morals-introduction"/>
    <w:p>
      <w:pPr>
        <w:pStyle w:val="Heading3"/>
      </w:pPr>
      <w:r>
        <w:t xml:space="preserve">3. Values &amp; Morals Introduction</w:t>
      </w:r>
    </w:p>
    <w:p>
      <w:pPr>
        <w:pStyle w:val="FirstParagraph"/>
      </w:pPr>
      <w:r>
        <w:rPr>
          <w:b/>
          <w:bCs/>
        </w:rPr>
        <w:t xml:space="preserve">Layout:</w:t>
      </w:r>
    </w:p>
    <w:p>
      <w:pPr>
        <w:pStyle w:val="Compact"/>
        <w:numPr>
          <w:ilvl w:val="0"/>
          <w:numId w:val="1004"/>
        </w:numPr>
      </w:pPr>
      <w:r>
        <w:rPr>
          <w:b/>
          <w:bCs/>
        </w:rPr>
        <w:t xml:space="preserve">Header</w:t>
      </w:r>
      <w:r>
        <w:t xml:space="preserve"> </w:t>
      </w:r>
      <w:r>
        <w:t xml:space="preserve">– Title “Your Values &amp; Morals”.</w:t>
      </w:r>
    </w:p>
    <w:p>
      <w:pPr>
        <w:pStyle w:val="Compact"/>
        <w:numPr>
          <w:ilvl w:val="0"/>
          <w:numId w:val="1004"/>
        </w:numPr>
      </w:pPr>
      <w:r>
        <w:rPr>
          <w:b/>
          <w:bCs/>
        </w:rPr>
        <w:t xml:space="preserve">Body area</w:t>
      </w:r>
      <w:r>
        <w:t xml:space="preserve"> </w:t>
      </w:r>
      <w:r>
        <w:t xml:space="preserve">– Short paragraph explaining why reflecting on values matters. Use friendly tone and reassure users that there are no right or wrong answers.</w:t>
      </w:r>
    </w:p>
    <w:p>
      <w:pPr>
        <w:pStyle w:val="Compact"/>
        <w:numPr>
          <w:ilvl w:val="0"/>
          <w:numId w:val="1004"/>
        </w:numPr>
      </w:pPr>
      <w:r>
        <w:rPr>
          <w:b/>
          <w:bCs/>
        </w:rPr>
        <w:t xml:space="preserve">Reminder</w:t>
      </w:r>
      <w:r>
        <w:t xml:space="preserve"> </w:t>
      </w:r>
      <w:r>
        <w:t xml:space="preserve">– A call‑out box reminding users they can skip or pause any question. This supports autonomy and choice</w:t>
      </w:r>
      <w:hyperlink r:id="rId30">
        <w:r>
          <w:rPr>
            <w:rStyle w:val="Hyperlink"/>
          </w:rPr>
          <w:t xml:space="preserve">[5]</w:t>
        </w:r>
      </w:hyperlink>
      <w:r>
        <w:t xml:space="preserve">.</w:t>
      </w:r>
    </w:p>
    <w:p>
      <w:pPr>
        <w:pStyle w:val="Compact"/>
        <w:numPr>
          <w:ilvl w:val="0"/>
          <w:numId w:val="1004"/>
        </w:numPr>
      </w:pPr>
      <w:r>
        <w:rPr>
          <w:b/>
          <w:bCs/>
        </w:rPr>
        <w:t xml:space="preserve">Button</w:t>
      </w:r>
      <w:r>
        <w:t xml:space="preserve"> </w:t>
      </w:r>
      <w:r>
        <w:t xml:space="preserve">–</w:t>
      </w:r>
      <w:r>
        <w:t xml:space="preserve"> </w:t>
      </w:r>
      <w:r>
        <w:rPr>
          <w:b/>
          <w:bCs/>
        </w:rPr>
        <w:t xml:space="preserve">Start Reflection</w:t>
      </w:r>
      <w:r>
        <w:t xml:space="preserve">.</w:t>
      </w:r>
    </w:p>
    <w:bookmarkEnd w:id="31"/>
    <w:bookmarkStart w:id="32" w:name="values-morals-reflection-question-flow"/>
    <w:p>
      <w:pPr>
        <w:pStyle w:val="Heading3"/>
      </w:pPr>
      <w:r>
        <w:t xml:space="preserve">4. Values &amp; Morals Reflection (Question Flow)</w:t>
      </w:r>
    </w:p>
    <w:p>
      <w:pPr>
        <w:pStyle w:val="FirstParagraph"/>
      </w:pPr>
      <w:r>
        <w:rPr>
          <w:b/>
          <w:bCs/>
        </w:rPr>
        <w:t xml:space="preserve">Layout:</w:t>
      </w:r>
    </w:p>
    <w:p>
      <w:pPr>
        <w:pStyle w:val="Compact"/>
        <w:numPr>
          <w:ilvl w:val="0"/>
          <w:numId w:val="1005"/>
        </w:numPr>
      </w:pPr>
      <w:r>
        <w:rPr>
          <w:b/>
          <w:bCs/>
        </w:rPr>
        <w:t xml:space="preserve">Question area</w:t>
      </w:r>
      <w:r>
        <w:t xml:space="preserve"> </w:t>
      </w:r>
      <w:r>
        <w:t xml:space="preserve">– Display one open‑ended question at a time. Use large font and plenty of white space to reduce cognitive load and improve clarity</w:t>
      </w:r>
      <w:hyperlink r:id="rId25">
        <w:r>
          <w:rPr>
            <w:rStyle w:val="Hyperlink"/>
          </w:rPr>
          <w:t xml:space="preserve">[3]</w:t>
        </w:r>
      </w:hyperlink>
      <w:r>
        <w:t xml:space="preserve">.</w:t>
      </w:r>
    </w:p>
    <w:p>
      <w:pPr>
        <w:pStyle w:val="Compact"/>
        <w:numPr>
          <w:ilvl w:val="0"/>
          <w:numId w:val="1005"/>
        </w:numPr>
      </w:pPr>
      <w:r>
        <w:rPr>
          <w:b/>
          <w:bCs/>
        </w:rPr>
        <w:t xml:space="preserve">Response input</w:t>
      </w:r>
      <w:r>
        <w:t xml:space="preserve"> </w:t>
      </w:r>
      <w:r>
        <w:t xml:space="preserve">– Text area for users to type or speak their answer (if prototyping audio, include a microphone icon). Indicate remaining character limit.</w:t>
      </w:r>
    </w:p>
    <w:p>
      <w:pPr>
        <w:pStyle w:val="Compact"/>
        <w:numPr>
          <w:ilvl w:val="0"/>
          <w:numId w:val="1005"/>
        </w:numPr>
      </w:pPr>
      <w:r>
        <w:rPr>
          <w:b/>
          <w:bCs/>
        </w:rPr>
        <w:t xml:space="preserve">Navigation controls</w:t>
      </w:r>
      <w:r>
        <w:t xml:space="preserve"> </w:t>
      </w:r>
      <w:r>
        <w:t xml:space="preserve">– Three buttons aligned horizontally:</w:t>
      </w:r>
      <w:r>
        <w:t xml:space="preserve"> </w:t>
      </w:r>
      <w:r>
        <w:rPr>
          <w:b/>
          <w:bCs/>
        </w:rPr>
        <w:t xml:space="preserve">Continue</w:t>
      </w:r>
      <w:r>
        <w:t xml:space="preserve"> </w:t>
      </w:r>
      <w:r>
        <w:t xml:space="preserve">(primary),</w:t>
      </w:r>
      <w:r>
        <w:t xml:space="preserve"> </w:t>
      </w:r>
      <w:r>
        <w:rPr>
          <w:b/>
          <w:bCs/>
        </w:rPr>
        <w:t xml:space="preserve">Skip</w:t>
      </w:r>
      <w:r>
        <w:t xml:space="preserve">, and</w:t>
      </w:r>
      <w:r>
        <w:t xml:space="preserve"> </w:t>
      </w:r>
      <w:r>
        <w:rPr>
          <w:b/>
          <w:bCs/>
        </w:rPr>
        <w:t xml:space="preserve">Pause</w:t>
      </w:r>
      <w:r>
        <w:t xml:space="preserve">. The</w:t>
      </w:r>
      <w:r>
        <w:t xml:space="preserve"> </w:t>
      </w:r>
      <w:r>
        <w:rPr>
          <w:b/>
          <w:bCs/>
        </w:rPr>
        <w:t xml:space="preserve">Pause</w:t>
      </w:r>
      <w:r>
        <w:t xml:space="preserve"> </w:t>
      </w:r>
      <w:r>
        <w:t xml:space="preserve">button returns to a paused state where the user can resume later; show a confirmation message when paused.</w:t>
      </w:r>
    </w:p>
    <w:bookmarkEnd w:id="32"/>
    <w:bookmarkStart w:id="33" w:name="ai-interpretation-draft"/>
    <w:p>
      <w:pPr>
        <w:pStyle w:val="Heading3"/>
      </w:pPr>
      <w:r>
        <w:t xml:space="preserve">5. AI Interpretation Draft</w:t>
      </w:r>
    </w:p>
    <w:p>
      <w:pPr>
        <w:pStyle w:val="FirstParagraph"/>
      </w:pPr>
      <w:r>
        <w:rPr>
          <w:b/>
          <w:bCs/>
        </w:rPr>
        <w:t xml:space="preserve">Layout:</w:t>
      </w:r>
    </w:p>
    <w:p>
      <w:pPr>
        <w:pStyle w:val="Compact"/>
        <w:numPr>
          <w:ilvl w:val="0"/>
          <w:numId w:val="1006"/>
        </w:numPr>
      </w:pPr>
      <w:r>
        <w:rPr>
          <w:b/>
          <w:bCs/>
        </w:rPr>
        <w:t xml:space="preserve">Header</w:t>
      </w:r>
      <w:r>
        <w:t xml:space="preserve"> </w:t>
      </w:r>
      <w:r>
        <w:t xml:space="preserve">– Title “Your Values Summary (Draft)”.</w:t>
      </w:r>
    </w:p>
    <w:p>
      <w:pPr>
        <w:pStyle w:val="Compact"/>
        <w:numPr>
          <w:ilvl w:val="0"/>
          <w:numId w:val="1006"/>
        </w:numPr>
      </w:pPr>
      <w:r>
        <w:rPr>
          <w:b/>
          <w:bCs/>
        </w:rPr>
        <w:t xml:space="preserve">Body</w:t>
      </w:r>
      <w:r>
        <w:t xml:space="preserve"> </w:t>
      </w:r>
      <w:r>
        <w:t xml:space="preserve">– A card containing 2‑3 paragraphs summarising themes extracted from the user’s responses. Include a disclaimer: “This is a preliminary interpretation generated by AI and may not fully capture your values. You can confirm, edit or reject it.”</w:t>
      </w:r>
    </w:p>
    <w:p>
      <w:pPr>
        <w:pStyle w:val="Compact"/>
        <w:numPr>
          <w:ilvl w:val="0"/>
          <w:numId w:val="1006"/>
        </w:numPr>
      </w:pPr>
      <w:r>
        <w:rPr>
          <w:b/>
          <w:bCs/>
        </w:rPr>
        <w:t xml:space="preserve">Buttons</w:t>
      </w:r>
      <w:r>
        <w:t xml:space="preserve"> </w:t>
      </w:r>
      <w:r>
        <w:t xml:space="preserve">–</w:t>
      </w:r>
      <w:r>
        <w:t xml:space="preserve"> </w:t>
      </w:r>
      <w:r>
        <w:rPr>
          <w:b/>
          <w:bCs/>
        </w:rPr>
        <w:t xml:space="preserve">Confirm</w:t>
      </w:r>
      <w:r>
        <w:t xml:space="preserve">,</w:t>
      </w:r>
      <w:r>
        <w:t xml:space="preserve"> </w:t>
      </w:r>
      <w:r>
        <w:rPr>
          <w:b/>
          <w:bCs/>
        </w:rPr>
        <w:t xml:space="preserve">Edit</w:t>
      </w:r>
      <w:r>
        <w:t xml:space="preserve">,</w:t>
      </w:r>
      <w:r>
        <w:t xml:space="preserve"> </w:t>
      </w:r>
      <w:r>
        <w:rPr>
          <w:b/>
          <w:bCs/>
        </w:rPr>
        <w:t xml:space="preserve">Reject</w:t>
      </w:r>
      <w:r>
        <w:t xml:space="preserve">.</w:t>
      </w:r>
    </w:p>
    <w:bookmarkEnd w:id="33"/>
    <w:bookmarkStart w:id="34" w:name="confirmeditreject-modal"/>
    <w:p>
      <w:pPr>
        <w:pStyle w:val="Heading3"/>
      </w:pPr>
      <w:r>
        <w:t xml:space="preserve">6. Confirm/Edit/Reject Modal</w:t>
      </w:r>
    </w:p>
    <w:p>
      <w:pPr>
        <w:pStyle w:val="FirstParagraph"/>
      </w:pPr>
      <w:r>
        <w:rPr>
          <w:b/>
          <w:bCs/>
        </w:rPr>
        <w:t xml:space="preserve">Layout:</w:t>
      </w:r>
    </w:p>
    <w:p>
      <w:pPr>
        <w:pStyle w:val="Compact"/>
        <w:numPr>
          <w:ilvl w:val="0"/>
          <w:numId w:val="1007"/>
        </w:numPr>
      </w:pPr>
      <w:r>
        <w:t xml:space="preserve">If</w:t>
      </w:r>
      <w:r>
        <w:t xml:space="preserve"> </w:t>
      </w:r>
      <w:r>
        <w:rPr>
          <w:b/>
          <w:bCs/>
        </w:rPr>
        <w:t xml:space="preserve">Confirm</w:t>
      </w:r>
      <w:r>
        <w:t xml:space="preserve"> </w:t>
      </w:r>
      <w:r>
        <w:t xml:space="preserve">– Show a simple confirmation message: “Thank you! Your summary has been saved to your memory card.” with a</w:t>
      </w:r>
      <w:r>
        <w:t xml:space="preserve"> </w:t>
      </w:r>
      <w:r>
        <w:rPr>
          <w:b/>
          <w:bCs/>
        </w:rPr>
        <w:t xml:space="preserve">Continue</w:t>
      </w:r>
      <w:r>
        <w:t xml:space="preserve"> </w:t>
      </w:r>
      <w:r>
        <w:t xml:space="preserve">button.</w:t>
      </w:r>
    </w:p>
    <w:p>
      <w:pPr>
        <w:pStyle w:val="Compact"/>
        <w:numPr>
          <w:ilvl w:val="0"/>
          <w:numId w:val="1007"/>
        </w:numPr>
      </w:pPr>
      <w:r>
        <w:t xml:space="preserve">If</w:t>
      </w:r>
      <w:r>
        <w:t xml:space="preserve"> </w:t>
      </w:r>
      <w:r>
        <w:rPr>
          <w:b/>
          <w:bCs/>
        </w:rPr>
        <w:t xml:space="preserve">Edit</w:t>
      </w:r>
      <w:r>
        <w:t xml:space="preserve"> </w:t>
      </w:r>
      <w:r>
        <w:t xml:space="preserve">– Show a text area pre‑filled with the AI summary. Allow users to edit the content. Provide</w:t>
      </w:r>
      <w:r>
        <w:t xml:space="preserve"> </w:t>
      </w:r>
      <w:r>
        <w:rPr>
          <w:b/>
          <w:bCs/>
        </w:rPr>
        <w:t xml:space="preserve">Save edits</w:t>
      </w:r>
      <w:r>
        <w:t xml:space="preserve"> </w:t>
      </w:r>
      <w:r>
        <w:t xml:space="preserve">and</w:t>
      </w:r>
      <w:r>
        <w:t xml:space="preserve"> </w:t>
      </w:r>
      <w:r>
        <w:rPr>
          <w:b/>
          <w:bCs/>
        </w:rPr>
        <w:t xml:space="preserve">Cancel</w:t>
      </w:r>
      <w:r>
        <w:t xml:space="preserve"> </w:t>
      </w:r>
      <w:r>
        <w:t xml:space="preserve">buttons. Remind users that their edits will replace the draft.</w:t>
      </w:r>
    </w:p>
    <w:p>
      <w:pPr>
        <w:pStyle w:val="Compact"/>
        <w:numPr>
          <w:ilvl w:val="0"/>
          <w:numId w:val="1007"/>
        </w:numPr>
      </w:pPr>
      <w:r>
        <w:t xml:space="preserve">If</w:t>
      </w:r>
      <w:r>
        <w:t xml:space="preserve"> </w:t>
      </w:r>
      <w:r>
        <w:rPr>
          <w:b/>
          <w:bCs/>
        </w:rPr>
        <w:t xml:space="preserve">Reject</w:t>
      </w:r>
      <w:r>
        <w:t xml:space="preserve"> </w:t>
      </w:r>
      <w:r>
        <w:t xml:space="preserve">– Ask “Would you like to re‑answer the questions or skip the summary?” Provide options to</w:t>
      </w:r>
      <w:r>
        <w:t xml:space="preserve"> </w:t>
      </w:r>
      <w:r>
        <w:rPr>
          <w:b/>
          <w:bCs/>
        </w:rPr>
        <w:t xml:space="preserve">Re‑answer</w:t>
      </w:r>
      <w:r>
        <w:t xml:space="preserve">,</w:t>
      </w:r>
      <w:r>
        <w:t xml:space="preserve"> </w:t>
      </w:r>
      <w:r>
        <w:rPr>
          <w:b/>
          <w:bCs/>
        </w:rPr>
        <w:t xml:space="preserve">Skip summary</w:t>
      </w:r>
      <w:r>
        <w:t xml:space="preserve"> </w:t>
      </w:r>
      <w:r>
        <w:t xml:space="preserve">(proceeds without summary), or</w:t>
      </w:r>
      <w:r>
        <w:t xml:space="preserve"> </w:t>
      </w:r>
      <w:r>
        <w:rPr>
          <w:b/>
          <w:bCs/>
        </w:rPr>
        <w:t xml:space="preserve">Exit</w:t>
      </w:r>
      <w:r>
        <w:t xml:space="preserve">.</w:t>
      </w:r>
    </w:p>
    <w:bookmarkEnd w:id="34"/>
    <w:bookmarkStart w:id="35" w:name="my-os-memory-card"/>
    <w:p>
      <w:pPr>
        <w:pStyle w:val="Heading3"/>
      </w:pPr>
      <w:r>
        <w:t xml:space="preserve">7. My OS Memory Card</w:t>
      </w:r>
    </w:p>
    <w:p>
      <w:pPr>
        <w:pStyle w:val="FirstParagraph"/>
      </w:pPr>
      <w:r>
        <w:rPr>
          <w:b/>
          <w:bCs/>
        </w:rPr>
        <w:t xml:space="preserve">Layout:</w:t>
      </w:r>
    </w:p>
    <w:p>
      <w:pPr>
        <w:pStyle w:val="Compact"/>
        <w:numPr>
          <w:ilvl w:val="0"/>
          <w:numId w:val="1008"/>
        </w:numPr>
      </w:pPr>
      <w:r>
        <w:rPr>
          <w:b/>
          <w:bCs/>
        </w:rPr>
        <w:t xml:space="preserve">Header</w:t>
      </w:r>
      <w:r>
        <w:t xml:space="preserve"> </w:t>
      </w:r>
      <w:r>
        <w:t xml:space="preserve">– Title “My Memory Card”.</w:t>
      </w:r>
    </w:p>
    <w:p>
      <w:pPr>
        <w:pStyle w:val="Compact"/>
        <w:numPr>
          <w:ilvl w:val="0"/>
          <w:numId w:val="1008"/>
        </w:numPr>
      </w:pPr>
      <w:r>
        <w:rPr>
          <w:b/>
          <w:bCs/>
        </w:rPr>
        <w:t xml:space="preserve">Body</w:t>
      </w:r>
      <w:r>
        <w:t xml:space="preserve"> </w:t>
      </w:r>
      <w:r>
        <w:t xml:space="preserve">– List of accepted values/morals. Each item has an icon and short description. Provide</w:t>
      </w:r>
      <w:r>
        <w:t xml:space="preserve"> </w:t>
      </w:r>
      <w:r>
        <w:rPr>
          <w:b/>
          <w:bCs/>
        </w:rPr>
        <w:t xml:space="preserve">Edit</w:t>
      </w:r>
      <w:r>
        <w:t xml:space="preserve"> </w:t>
      </w:r>
      <w:r>
        <w:t xml:space="preserve">and</w:t>
      </w:r>
      <w:r>
        <w:t xml:space="preserve"> </w:t>
      </w:r>
      <w:r>
        <w:rPr>
          <w:b/>
          <w:bCs/>
        </w:rPr>
        <w:t xml:space="preserve">Delete</w:t>
      </w:r>
      <w:r>
        <w:t xml:space="preserve"> </w:t>
      </w:r>
      <w:r>
        <w:t xml:space="preserve">icons for each item. At the top, include a note emphasising that the information is stored only locally for the prototype and will not be saved externally without consent.</w:t>
      </w:r>
    </w:p>
    <w:p>
      <w:pPr>
        <w:pStyle w:val="Compact"/>
        <w:numPr>
          <w:ilvl w:val="0"/>
          <w:numId w:val="1008"/>
        </w:numPr>
      </w:pPr>
      <w:r>
        <w:rPr>
          <w:b/>
          <w:bCs/>
        </w:rPr>
        <w:t xml:space="preserve">Save</w:t>
      </w:r>
      <w:r>
        <w:t xml:space="preserve"> </w:t>
      </w:r>
      <w:r>
        <w:t xml:space="preserve">– A button labelled</w:t>
      </w:r>
      <w:r>
        <w:t xml:space="preserve"> </w:t>
      </w:r>
      <w:r>
        <w:rPr>
          <w:b/>
          <w:bCs/>
        </w:rPr>
        <w:t xml:space="preserve">Save &amp; Continue</w:t>
      </w:r>
      <w:r>
        <w:t xml:space="preserve"> </w:t>
      </w:r>
      <w:r>
        <w:t xml:space="preserve">to confirm storing the selected values for use in the next step.</w:t>
      </w:r>
    </w:p>
    <w:bookmarkEnd w:id="35"/>
    <w:bookmarkStart w:id="36" w:name="todays-directive-preview"/>
    <w:p>
      <w:pPr>
        <w:pStyle w:val="Heading3"/>
      </w:pPr>
      <w:r>
        <w:t xml:space="preserve">8. Today’s Directive Preview</w:t>
      </w:r>
    </w:p>
    <w:p>
      <w:pPr>
        <w:pStyle w:val="FirstParagraph"/>
      </w:pPr>
      <w:r>
        <w:rPr>
          <w:b/>
          <w:bCs/>
        </w:rPr>
        <w:t xml:space="preserve">Layout:</w:t>
      </w:r>
    </w:p>
    <w:p>
      <w:pPr>
        <w:pStyle w:val="Compact"/>
        <w:numPr>
          <w:ilvl w:val="0"/>
          <w:numId w:val="1009"/>
        </w:numPr>
      </w:pPr>
      <w:r>
        <w:rPr>
          <w:b/>
          <w:bCs/>
        </w:rPr>
        <w:t xml:space="preserve">Header</w:t>
      </w:r>
      <w:r>
        <w:t xml:space="preserve"> </w:t>
      </w:r>
      <w:r>
        <w:t xml:space="preserve">– Title “Today’s Directive”.</w:t>
      </w:r>
    </w:p>
    <w:p>
      <w:pPr>
        <w:pStyle w:val="Compact"/>
        <w:numPr>
          <w:ilvl w:val="0"/>
          <w:numId w:val="1009"/>
        </w:numPr>
      </w:pPr>
      <w:r>
        <w:rPr>
          <w:b/>
          <w:bCs/>
        </w:rPr>
        <w:t xml:space="preserve">Directive Card</w:t>
      </w:r>
      <w:r>
        <w:t xml:space="preserve"> </w:t>
      </w:r>
      <w:r>
        <w:t xml:space="preserve">– A sentence or short paragraph suggesting an action or mindset based on the user’s values. Example: “Take a moment today to practice gratitude by noticing something beautiful.”</w:t>
      </w:r>
    </w:p>
    <w:p>
      <w:pPr>
        <w:pStyle w:val="Compact"/>
        <w:numPr>
          <w:ilvl w:val="0"/>
          <w:numId w:val="1009"/>
        </w:numPr>
      </w:pPr>
      <w:r>
        <w:rPr>
          <w:b/>
          <w:bCs/>
        </w:rPr>
        <w:t xml:space="preserve">Buttons</w:t>
      </w:r>
      <w:r>
        <w:t xml:space="preserve"> </w:t>
      </w:r>
      <w:r>
        <w:t xml:space="preserve">–</w:t>
      </w:r>
      <w:r>
        <w:t xml:space="preserve"> </w:t>
      </w:r>
      <w:r>
        <w:rPr>
          <w:b/>
          <w:bCs/>
        </w:rPr>
        <w:t xml:space="preserve">Accept Directive</w:t>
      </w:r>
      <w:r>
        <w:t xml:space="preserve">,</w:t>
      </w:r>
      <w:r>
        <w:t xml:space="preserve"> </w:t>
      </w:r>
      <w:r>
        <w:rPr>
          <w:b/>
          <w:bCs/>
        </w:rPr>
        <w:t xml:space="preserve">Refine Directive</w:t>
      </w:r>
      <w:r>
        <w:t xml:space="preserve">,</w:t>
      </w:r>
      <w:r>
        <w:t xml:space="preserve"> </w:t>
      </w:r>
      <w:r>
        <w:rPr>
          <w:b/>
          <w:bCs/>
        </w:rPr>
        <w:t xml:space="preserve">Skip for now</w:t>
      </w:r>
      <w:r>
        <w:t xml:space="preserve">. If</w:t>
      </w:r>
      <w:r>
        <w:t xml:space="preserve"> </w:t>
      </w:r>
      <w:r>
        <w:rPr>
          <w:b/>
          <w:bCs/>
        </w:rPr>
        <w:t xml:space="preserve">Refine</w:t>
      </w:r>
      <w:r>
        <w:t xml:space="preserve">, allow the user to edit the directive text.</w:t>
      </w:r>
    </w:p>
    <w:bookmarkEnd w:id="36"/>
    <w:bookmarkStart w:id="37" w:name="daily-review-prompt"/>
    <w:p>
      <w:pPr>
        <w:pStyle w:val="Heading3"/>
      </w:pPr>
      <w:r>
        <w:t xml:space="preserve">9. Daily Review Prompt</w:t>
      </w:r>
    </w:p>
    <w:p>
      <w:pPr>
        <w:pStyle w:val="FirstParagraph"/>
      </w:pPr>
      <w:r>
        <w:rPr>
          <w:b/>
          <w:bCs/>
        </w:rPr>
        <w:t xml:space="preserve">Layout:</w:t>
      </w:r>
    </w:p>
    <w:p>
      <w:pPr>
        <w:pStyle w:val="Compact"/>
        <w:numPr>
          <w:ilvl w:val="0"/>
          <w:numId w:val="1010"/>
        </w:numPr>
      </w:pPr>
      <w:r>
        <w:rPr>
          <w:b/>
          <w:bCs/>
        </w:rPr>
        <w:t xml:space="preserve">Header</w:t>
      </w:r>
      <w:r>
        <w:t xml:space="preserve"> </w:t>
      </w:r>
      <w:r>
        <w:t xml:space="preserve">– Title “Daily Review”.</w:t>
      </w:r>
    </w:p>
    <w:p>
      <w:pPr>
        <w:pStyle w:val="Compact"/>
        <w:numPr>
          <w:ilvl w:val="0"/>
          <w:numId w:val="1010"/>
        </w:numPr>
      </w:pPr>
      <w:r>
        <w:rPr>
          <w:b/>
          <w:bCs/>
        </w:rPr>
        <w:t xml:space="preserve">Question</w:t>
      </w:r>
      <w:r>
        <w:t xml:space="preserve"> </w:t>
      </w:r>
      <w:r>
        <w:t xml:space="preserve">– Ask: “Looking back on today, how did you live your values?” Provide a text area for reflection.</w:t>
      </w:r>
    </w:p>
    <w:p>
      <w:pPr>
        <w:pStyle w:val="Compact"/>
        <w:numPr>
          <w:ilvl w:val="0"/>
          <w:numId w:val="1010"/>
        </w:numPr>
      </w:pPr>
      <w:r>
        <w:rPr>
          <w:b/>
          <w:bCs/>
        </w:rPr>
        <w:t xml:space="preserve">Controls</w:t>
      </w:r>
      <w:r>
        <w:t xml:space="preserve"> </w:t>
      </w:r>
      <w:r>
        <w:t xml:space="preserve">–</w:t>
      </w:r>
      <w:r>
        <w:t xml:space="preserve"> </w:t>
      </w:r>
      <w:r>
        <w:rPr>
          <w:b/>
          <w:bCs/>
        </w:rPr>
        <w:t xml:space="preserve">Submit</w:t>
      </w:r>
      <w:r>
        <w:t xml:space="preserve">,</w:t>
      </w:r>
      <w:r>
        <w:t xml:space="preserve"> </w:t>
      </w:r>
      <w:r>
        <w:rPr>
          <w:b/>
          <w:bCs/>
        </w:rPr>
        <w:t xml:space="preserve">Skip</w:t>
      </w:r>
      <w:r>
        <w:t xml:space="preserve">,</w:t>
      </w:r>
      <w:r>
        <w:t xml:space="preserve"> </w:t>
      </w:r>
      <w:r>
        <w:rPr>
          <w:b/>
          <w:bCs/>
        </w:rPr>
        <w:t xml:space="preserve">Pause</w:t>
      </w:r>
      <w:r>
        <w:t xml:space="preserve">. On submission, show a simple confirmation message. If skipped, note that the user can revisit later.</w:t>
      </w:r>
    </w:p>
    <w:bookmarkEnd w:id="37"/>
    <w:bookmarkStart w:id="38" w:name="safety-boundary-copy"/>
    <w:p>
      <w:pPr>
        <w:pStyle w:val="Heading3"/>
      </w:pPr>
      <w:r>
        <w:t xml:space="preserve">10. Safety Boundary Copy</w:t>
      </w:r>
    </w:p>
    <w:p>
      <w:pPr>
        <w:pStyle w:val="FirstParagraph"/>
      </w:pPr>
      <w:r>
        <w:rPr>
          <w:b/>
          <w:bCs/>
        </w:rPr>
        <w:t xml:space="preserve">Layout:</w:t>
      </w:r>
    </w:p>
    <w:p>
      <w:pPr>
        <w:pStyle w:val="Compact"/>
        <w:numPr>
          <w:ilvl w:val="0"/>
          <w:numId w:val="1011"/>
        </w:numPr>
      </w:pPr>
      <w:r>
        <w:rPr>
          <w:b/>
          <w:bCs/>
        </w:rPr>
        <w:t xml:space="preserve">Header</w:t>
      </w:r>
      <w:r>
        <w:t xml:space="preserve"> </w:t>
      </w:r>
      <w:r>
        <w:t xml:space="preserve">– Title “Safety &amp; Boundaries”.</w:t>
      </w:r>
    </w:p>
    <w:p>
      <w:pPr>
        <w:pStyle w:val="Compact"/>
        <w:numPr>
          <w:ilvl w:val="0"/>
          <w:numId w:val="1011"/>
        </w:numPr>
      </w:pPr>
      <w:r>
        <w:rPr>
          <w:b/>
          <w:bCs/>
        </w:rPr>
        <w:t xml:space="preserve">Body</w:t>
      </w:r>
      <w:r>
        <w:t xml:space="preserve"> </w:t>
      </w:r>
      <w:r>
        <w:t xml:space="preserve">– Clearly state that BecomingOS is not a substitute for professional therapy, diagnosis or emergency services. Note that the product offers reflective prompts and suggestions, but users should contact professionals for urgent or personal issues. Reinforce transparency and predictability</w:t>
      </w:r>
      <w:hyperlink r:id="rId25">
        <w:r>
          <w:rPr>
            <w:rStyle w:val="Hyperlink"/>
          </w:rPr>
          <w:t xml:space="preserve">[3]</w:t>
        </w:r>
      </w:hyperlink>
      <w:r>
        <w:t xml:space="preserve">.</w:t>
      </w:r>
    </w:p>
    <w:p>
      <w:pPr>
        <w:pStyle w:val="Compact"/>
        <w:numPr>
          <w:ilvl w:val="0"/>
          <w:numId w:val="1011"/>
        </w:numPr>
      </w:pPr>
      <w:r>
        <w:rPr>
          <w:b/>
          <w:bCs/>
        </w:rPr>
        <w:t xml:space="preserve">Buttons</w:t>
      </w:r>
      <w:r>
        <w:t xml:space="preserve"> </w:t>
      </w:r>
      <w:r>
        <w:t xml:space="preserve">–</w:t>
      </w:r>
      <w:r>
        <w:t xml:space="preserve"> </w:t>
      </w:r>
      <w:r>
        <w:rPr>
          <w:b/>
          <w:bCs/>
        </w:rPr>
        <w:t xml:space="preserve">View Crisis Resources</w:t>
      </w:r>
      <w:r>
        <w:t xml:space="preserve">,</w:t>
      </w:r>
      <w:r>
        <w:t xml:space="preserve"> </w:t>
      </w:r>
      <w:r>
        <w:rPr>
          <w:b/>
          <w:bCs/>
        </w:rPr>
        <w:t xml:space="preserve">Back</w:t>
      </w:r>
      <w:r>
        <w:t xml:space="preserve">. If the user chooses to view resources, they are taken to the Crisis Resource screen.</w:t>
      </w:r>
    </w:p>
    <w:bookmarkEnd w:id="38"/>
    <w:bookmarkStart w:id="39" w:name="crisis-resource-fallback"/>
    <w:p>
      <w:pPr>
        <w:pStyle w:val="Heading3"/>
      </w:pPr>
      <w:r>
        <w:t xml:space="preserve">11. Crisis Resource Fallback</w:t>
      </w:r>
    </w:p>
    <w:p>
      <w:pPr>
        <w:pStyle w:val="FirstParagraph"/>
      </w:pPr>
      <w:r>
        <w:rPr>
          <w:b/>
          <w:bCs/>
        </w:rPr>
        <w:t xml:space="preserve">Layout:</w:t>
      </w:r>
    </w:p>
    <w:p>
      <w:pPr>
        <w:pStyle w:val="Compact"/>
        <w:numPr>
          <w:ilvl w:val="0"/>
          <w:numId w:val="1012"/>
        </w:numPr>
      </w:pPr>
      <w:r>
        <w:rPr>
          <w:b/>
          <w:bCs/>
        </w:rPr>
        <w:t xml:space="preserve">Header</w:t>
      </w:r>
      <w:r>
        <w:t xml:space="preserve"> </w:t>
      </w:r>
      <w:r>
        <w:t xml:space="preserve">– Title “Crisis Resources”.</w:t>
      </w:r>
    </w:p>
    <w:p>
      <w:pPr>
        <w:pStyle w:val="Compact"/>
        <w:numPr>
          <w:ilvl w:val="0"/>
          <w:numId w:val="1012"/>
        </w:numPr>
      </w:pPr>
      <w:r>
        <w:rPr>
          <w:b/>
          <w:bCs/>
        </w:rPr>
        <w:t xml:space="preserve">Body</w:t>
      </w:r>
      <w:r>
        <w:t xml:space="preserve"> </w:t>
      </w:r>
      <w:r>
        <w:t xml:space="preserve">– List of support services with phone numbers and links. For users in Sydney, include Lifeline (13 11 14), Beyond Blue (1300 22 4636) and emergency services (000). Add a note that if the user is outside Australia, they should seek equivalent local support.</w:t>
      </w:r>
    </w:p>
    <w:p>
      <w:pPr>
        <w:pStyle w:val="Compact"/>
        <w:numPr>
          <w:ilvl w:val="0"/>
          <w:numId w:val="1012"/>
        </w:numPr>
      </w:pPr>
      <w:r>
        <w:rPr>
          <w:b/>
          <w:bCs/>
        </w:rPr>
        <w:t xml:space="preserve">Button</w:t>
      </w:r>
      <w:r>
        <w:t xml:space="preserve"> </w:t>
      </w:r>
      <w:r>
        <w:t xml:space="preserve">–</w:t>
      </w:r>
      <w:r>
        <w:t xml:space="preserve"> </w:t>
      </w:r>
      <w:r>
        <w:rPr>
          <w:b/>
          <w:bCs/>
        </w:rPr>
        <w:t xml:space="preserve">Back to Safety Screen</w:t>
      </w:r>
      <w:r>
        <w:t xml:space="preserve">.</w:t>
      </w:r>
    </w:p>
    <w:bookmarkEnd w:id="39"/>
    <w:bookmarkStart w:id="40" w:name="completion-next-steps"/>
    <w:p>
      <w:pPr>
        <w:pStyle w:val="Heading3"/>
      </w:pPr>
      <w:r>
        <w:t xml:space="preserve">12. Completion &amp; Next Steps</w:t>
      </w:r>
    </w:p>
    <w:p>
      <w:pPr>
        <w:pStyle w:val="FirstParagraph"/>
      </w:pPr>
      <w:r>
        <w:rPr>
          <w:b/>
          <w:bCs/>
        </w:rPr>
        <w:t xml:space="preserve">Layout:</w:t>
      </w:r>
    </w:p>
    <w:p>
      <w:pPr>
        <w:pStyle w:val="Compact"/>
        <w:numPr>
          <w:ilvl w:val="0"/>
          <w:numId w:val="1013"/>
        </w:numPr>
      </w:pPr>
      <w:r>
        <w:rPr>
          <w:b/>
          <w:bCs/>
        </w:rPr>
        <w:t xml:space="preserve">Header</w:t>
      </w:r>
      <w:r>
        <w:t xml:space="preserve"> </w:t>
      </w:r>
      <w:r>
        <w:t xml:space="preserve">– Title “Thank You”.</w:t>
      </w:r>
    </w:p>
    <w:p>
      <w:pPr>
        <w:pStyle w:val="Compact"/>
        <w:numPr>
          <w:ilvl w:val="0"/>
          <w:numId w:val="1013"/>
        </w:numPr>
      </w:pPr>
      <w:r>
        <w:rPr>
          <w:b/>
          <w:bCs/>
        </w:rPr>
        <w:t xml:space="preserve">Body</w:t>
      </w:r>
      <w:r>
        <w:t xml:space="preserve"> </w:t>
      </w:r>
      <w:r>
        <w:t xml:space="preserve">– Summarise what the user has accomplished (completed reflection, reviewed values, previewed directive). Reiterate that all data collected in this prototype is not stored permanently. Provide a short optional survey link or text box for feedback.</w:t>
      </w:r>
    </w:p>
    <w:p>
      <w:pPr>
        <w:pStyle w:val="Compact"/>
        <w:numPr>
          <w:ilvl w:val="0"/>
          <w:numId w:val="1013"/>
        </w:numPr>
      </w:pPr>
      <w:r>
        <w:rPr>
          <w:b/>
          <w:bCs/>
        </w:rPr>
        <w:t xml:space="preserve">Button</w:t>
      </w:r>
      <w:r>
        <w:t xml:space="preserve"> </w:t>
      </w:r>
      <w:r>
        <w:t xml:space="preserve">–</w:t>
      </w:r>
      <w:r>
        <w:t xml:space="preserve"> </w:t>
      </w:r>
      <w:r>
        <w:rPr>
          <w:b/>
          <w:bCs/>
        </w:rPr>
        <w:t xml:space="preserve">Finish</w:t>
      </w:r>
      <w:r>
        <w:t xml:space="preserve">, which closes the prototype or returns to the start.</w:t>
      </w:r>
    </w:p>
    <w:bookmarkEnd w:id="40"/>
    <w:bookmarkEnd w:id="41"/>
    <w:bookmarkStart w:id="43" w:name="copy-guidelines"/>
    <w:p>
      <w:pPr>
        <w:pStyle w:val="Heading2"/>
      </w:pPr>
      <w:r>
        <w:t xml:space="preserve">Copy Guidelines</w:t>
      </w:r>
    </w:p>
    <w:p>
      <w:pPr>
        <w:pStyle w:val="Compact"/>
        <w:numPr>
          <w:ilvl w:val="0"/>
          <w:numId w:val="1014"/>
        </w:numPr>
      </w:pPr>
      <w:r>
        <w:rPr>
          <w:b/>
          <w:bCs/>
        </w:rPr>
        <w:t xml:space="preserve">Tone:</w:t>
      </w:r>
      <w:r>
        <w:t xml:space="preserve"> </w:t>
      </w:r>
      <w:r>
        <w:t xml:space="preserve">Use empathetic, conversational language. Avoid jargon and legal speak. According to plain‑language guidelines, text should be something users can understand the first time they read it</w:t>
      </w:r>
      <w:hyperlink r:id="rId21">
        <w:r>
          <w:rPr>
            <w:rStyle w:val="Hyperlink"/>
          </w:rPr>
          <w:t xml:space="preserve">[1]</w:t>
        </w:r>
      </w:hyperlink>
      <w:r>
        <w:t xml:space="preserve">. Use short sentences and active voice</w:t>
      </w:r>
      <w:hyperlink r:id="rId42">
        <w:r>
          <w:rPr>
            <w:rStyle w:val="Hyperlink"/>
          </w:rPr>
          <w:t xml:space="preserve">[6]</w:t>
        </w:r>
      </w:hyperlink>
      <w:r>
        <w:t xml:space="preserve">.</w:t>
      </w:r>
    </w:p>
    <w:p>
      <w:pPr>
        <w:pStyle w:val="Compact"/>
        <w:numPr>
          <w:ilvl w:val="0"/>
          <w:numId w:val="1014"/>
        </w:numPr>
      </w:pPr>
      <w:r>
        <w:rPr>
          <w:b/>
          <w:bCs/>
        </w:rPr>
        <w:t xml:space="preserve">Transparency:</w:t>
      </w:r>
      <w:r>
        <w:t xml:space="preserve"> </w:t>
      </w:r>
      <w:r>
        <w:t xml:space="preserve">Explain why each step exists and what will happen next. For example, when showing the AI summary, remind users that this is a draft and that they have control over whether it is saved</w:t>
      </w:r>
      <w:hyperlink r:id="rId25">
        <w:r>
          <w:rPr>
            <w:rStyle w:val="Hyperlink"/>
          </w:rPr>
          <w:t xml:space="preserve">[3]</w:t>
        </w:r>
      </w:hyperlink>
      <w:r>
        <w:t xml:space="preserve">.</w:t>
      </w:r>
    </w:p>
    <w:p>
      <w:pPr>
        <w:pStyle w:val="Compact"/>
        <w:numPr>
          <w:ilvl w:val="0"/>
          <w:numId w:val="1014"/>
        </w:numPr>
      </w:pPr>
      <w:r>
        <w:rPr>
          <w:b/>
          <w:bCs/>
        </w:rPr>
        <w:t xml:space="preserve">Supportive feedback:</w:t>
      </w:r>
      <w:r>
        <w:t xml:space="preserve"> </w:t>
      </w:r>
      <w:r>
        <w:t xml:space="preserve">Provide timely confirmations after each user action. This aligns with the “Feedback” pillar of emotionally safe UX</w:t>
      </w:r>
      <w:hyperlink r:id="rId25">
        <w:r>
          <w:rPr>
            <w:rStyle w:val="Hyperlink"/>
          </w:rPr>
          <w:t xml:space="preserve">[3]</w:t>
        </w:r>
      </w:hyperlink>
      <w:r>
        <w:t xml:space="preserve">. Example: “Your reflection has been recorded. Thank you for sharing.”</w:t>
      </w:r>
    </w:p>
    <w:p>
      <w:pPr>
        <w:pStyle w:val="Compact"/>
        <w:numPr>
          <w:ilvl w:val="0"/>
          <w:numId w:val="1014"/>
        </w:numPr>
      </w:pPr>
      <w:r>
        <w:rPr>
          <w:b/>
          <w:bCs/>
        </w:rPr>
        <w:t xml:space="preserve">Empowerment:</w:t>
      </w:r>
      <w:r>
        <w:t xml:space="preserve"> </w:t>
      </w:r>
      <w:r>
        <w:t xml:space="preserve">Offer users options to undo or change decisions. Provide clear paths to rectify mistakes and avoid punitive language</w:t>
      </w:r>
      <w:hyperlink r:id="rId26">
        <w:r>
          <w:rPr>
            <w:rStyle w:val="Hyperlink"/>
          </w:rPr>
          <w:t xml:space="preserve">[4]</w:t>
        </w:r>
      </w:hyperlink>
      <w:r>
        <w:t xml:space="preserve">.</w:t>
      </w:r>
    </w:p>
    <w:p>
      <w:pPr>
        <w:pStyle w:val="Compact"/>
        <w:numPr>
          <w:ilvl w:val="0"/>
          <w:numId w:val="1014"/>
        </w:numPr>
      </w:pPr>
      <w:r>
        <w:rPr>
          <w:b/>
          <w:bCs/>
        </w:rPr>
        <w:t xml:space="preserve">Safety &amp; crisis messaging:</w:t>
      </w:r>
      <w:r>
        <w:t xml:space="preserve"> </w:t>
      </w:r>
      <w:r>
        <w:t xml:space="preserve">Use calm, non‑alarming language when referring to mental health or crisis resources. Avoid triggers; emphasise that help is available and provide clear next steps.</w:t>
      </w:r>
    </w:p>
    <w:bookmarkEnd w:id="43"/>
    <w:bookmarkStart w:id="44" w:name="interaction-notes"/>
    <w:p>
      <w:pPr>
        <w:pStyle w:val="Heading2"/>
      </w:pPr>
      <w:r>
        <w:t xml:space="preserve">Interaction Notes</w:t>
      </w:r>
    </w:p>
    <w:p>
      <w:pPr>
        <w:pStyle w:val="Compact"/>
        <w:numPr>
          <w:ilvl w:val="0"/>
          <w:numId w:val="1015"/>
        </w:numPr>
      </w:pPr>
      <w:r>
        <w:t xml:space="preserve">All navigation should be linear and clearly indicate progress (e.g., progress bar or “Step X of Y”). This supports predictability and helps reduce anxiety</w:t>
      </w:r>
      <w:hyperlink r:id="rId25">
        <w:r>
          <w:rPr>
            <w:rStyle w:val="Hyperlink"/>
          </w:rPr>
          <w:t xml:space="preserve">[3]</w:t>
        </w:r>
      </w:hyperlink>
      <w:r>
        <w:t xml:space="preserve">.</w:t>
      </w:r>
    </w:p>
    <w:p>
      <w:pPr>
        <w:pStyle w:val="Compact"/>
        <w:numPr>
          <w:ilvl w:val="0"/>
          <w:numId w:val="1015"/>
        </w:numPr>
      </w:pPr>
      <w:r>
        <w:t xml:space="preserve">Buttons should have distinct states: default, hover, disabled. Disabled states should be used when actions cannot yet be performed (e.g., Continue button disabled until consent checkbox is ticked).</w:t>
      </w:r>
    </w:p>
    <w:p>
      <w:pPr>
        <w:pStyle w:val="Compact"/>
        <w:numPr>
          <w:ilvl w:val="0"/>
          <w:numId w:val="1015"/>
        </w:numPr>
      </w:pPr>
      <w:r>
        <w:t xml:space="preserve">Skip and pause controls must be present on all reflective and directive screens. Skipping moves to the next question without recording data; pausing saves the current state and returns the user to a “Paused” screen with options to resume or exit.</w:t>
      </w:r>
    </w:p>
    <w:p>
      <w:pPr>
        <w:pStyle w:val="Compact"/>
        <w:numPr>
          <w:ilvl w:val="0"/>
          <w:numId w:val="1015"/>
        </w:numPr>
      </w:pPr>
      <w:r>
        <w:t xml:space="preserve">Modal windows must allow keyboard and screen‑reader access (ESC to close). When a modal opens, focus should shift to it, and when closed, focus returns to the triggering element.</w:t>
      </w:r>
    </w:p>
    <w:p>
      <w:pPr>
        <w:pStyle w:val="Compact"/>
        <w:numPr>
          <w:ilvl w:val="0"/>
          <w:numId w:val="1015"/>
        </w:numPr>
      </w:pPr>
      <w:r>
        <w:t xml:space="preserve">Provide accessible form field labels and input placeholders. Use ARIA labels where appropriate.</w:t>
      </w:r>
    </w:p>
    <w:p>
      <w:pPr>
        <w:pStyle w:val="Compact"/>
        <w:numPr>
          <w:ilvl w:val="0"/>
          <w:numId w:val="1015"/>
        </w:numPr>
      </w:pPr>
      <w:r>
        <w:t xml:space="preserve">Ensure that any data entry or editing actions require explicit confirmation before saving. Nothing is stored without user consent.</w:t>
      </w:r>
    </w:p>
    <w:bookmarkEnd w:id="44"/>
    <w:bookmarkStart w:id="45" w:name="prototype-test-tasks"/>
    <w:p>
      <w:pPr>
        <w:pStyle w:val="Heading2"/>
      </w:pPr>
      <w:r>
        <w:t xml:space="preserve">Prototype Test Tasks</w:t>
      </w:r>
    </w:p>
    <w:p>
      <w:pPr>
        <w:pStyle w:val="FirstParagraph"/>
      </w:pPr>
      <w:r>
        <w:t xml:space="preserve">During user testing, observers can assign the following tasks to participants. The tasks help assess whether users understand, trust and feel emotionally safe using the product.</w:t>
      </w:r>
    </w:p>
    <w:p>
      <w:pPr>
        <w:pStyle w:val="Compact"/>
        <w:numPr>
          <w:ilvl w:val="0"/>
          <w:numId w:val="1016"/>
        </w:numPr>
      </w:pPr>
      <w:r>
        <w:rPr>
          <w:b/>
          <w:bCs/>
        </w:rPr>
        <w:t xml:space="preserve">Read the orientation:</w:t>
      </w:r>
      <w:r>
        <w:t xml:space="preserve"> </w:t>
      </w:r>
      <w:r>
        <w:t xml:space="preserve">Ask participants to read the Welcome screen and summarise what BecomingOS offers. Measure comprehension.</w:t>
      </w:r>
    </w:p>
    <w:p>
      <w:pPr>
        <w:pStyle w:val="Compact"/>
        <w:numPr>
          <w:ilvl w:val="0"/>
          <w:numId w:val="1016"/>
        </w:numPr>
      </w:pPr>
      <w:r>
        <w:rPr>
          <w:b/>
          <w:bCs/>
        </w:rPr>
        <w:t xml:space="preserve">Complete consent:</w:t>
      </w:r>
      <w:r>
        <w:t xml:space="preserve"> </w:t>
      </w:r>
      <w:r>
        <w:t xml:space="preserve">Observe whether participants understand the privacy explanation and when they feel comfortable ticking the consent checkbox.</w:t>
      </w:r>
    </w:p>
    <w:p>
      <w:pPr>
        <w:pStyle w:val="Compact"/>
        <w:numPr>
          <w:ilvl w:val="0"/>
          <w:numId w:val="1016"/>
        </w:numPr>
      </w:pPr>
      <w:r>
        <w:rPr>
          <w:b/>
          <w:bCs/>
        </w:rPr>
        <w:t xml:space="preserve">Begin reflection:</w:t>
      </w:r>
      <w:r>
        <w:t xml:space="preserve"> </w:t>
      </w:r>
      <w:r>
        <w:t xml:space="preserve">Instruct users to start the values reflection, answer the first question, then intentionally skip the second. Observe whether they notice and use the skip button and how they feel about skipping.</w:t>
      </w:r>
    </w:p>
    <w:p>
      <w:pPr>
        <w:pStyle w:val="Compact"/>
        <w:numPr>
          <w:ilvl w:val="0"/>
          <w:numId w:val="1016"/>
        </w:numPr>
      </w:pPr>
      <w:r>
        <w:rPr>
          <w:b/>
          <w:bCs/>
        </w:rPr>
        <w:t xml:space="preserve">Pause the flow:</w:t>
      </w:r>
      <w:r>
        <w:t xml:space="preserve"> </w:t>
      </w:r>
      <w:r>
        <w:t xml:space="preserve">While answering, ask the user to pause and resume later. Confirm that they can resume where they left off and that the process feels predictable.</w:t>
      </w:r>
    </w:p>
    <w:p>
      <w:pPr>
        <w:pStyle w:val="Compact"/>
        <w:numPr>
          <w:ilvl w:val="0"/>
          <w:numId w:val="1016"/>
        </w:numPr>
      </w:pPr>
      <w:r>
        <w:rPr>
          <w:b/>
          <w:bCs/>
        </w:rPr>
        <w:t xml:space="preserve">Review AI draft:</w:t>
      </w:r>
      <w:r>
        <w:t xml:space="preserve"> </w:t>
      </w:r>
      <w:r>
        <w:t xml:space="preserve">Have users read the AI interpretation and decide whether to confirm, edit or reject. Ask what factors influence their trust. Note whether the explanation of AI limitations builds confidence.</w:t>
      </w:r>
    </w:p>
    <w:p>
      <w:pPr>
        <w:pStyle w:val="Compact"/>
        <w:numPr>
          <w:ilvl w:val="0"/>
          <w:numId w:val="1016"/>
        </w:numPr>
      </w:pPr>
      <w:r>
        <w:rPr>
          <w:b/>
          <w:bCs/>
        </w:rPr>
        <w:t xml:space="preserve">Edit summary:</w:t>
      </w:r>
      <w:r>
        <w:t xml:space="preserve"> </w:t>
      </w:r>
      <w:r>
        <w:t xml:space="preserve">If editing, observe how intuitive it is to modify the draft and whether the actions are clear.</w:t>
      </w:r>
    </w:p>
    <w:p>
      <w:pPr>
        <w:pStyle w:val="Compact"/>
        <w:numPr>
          <w:ilvl w:val="0"/>
          <w:numId w:val="1016"/>
        </w:numPr>
      </w:pPr>
      <w:r>
        <w:rPr>
          <w:b/>
          <w:bCs/>
        </w:rPr>
        <w:t xml:space="preserve">Save values:</w:t>
      </w:r>
      <w:r>
        <w:t xml:space="preserve"> </w:t>
      </w:r>
      <w:r>
        <w:t xml:space="preserve">Ask the user to review and save their memory card. Confirm that the save action is explicit and they understand what is stored.</w:t>
      </w:r>
    </w:p>
    <w:p>
      <w:pPr>
        <w:pStyle w:val="Compact"/>
        <w:numPr>
          <w:ilvl w:val="0"/>
          <w:numId w:val="1016"/>
        </w:numPr>
      </w:pPr>
      <w:r>
        <w:rPr>
          <w:b/>
          <w:bCs/>
        </w:rPr>
        <w:t xml:space="preserve">Accept directive:</w:t>
      </w:r>
      <w:r>
        <w:t xml:space="preserve"> </w:t>
      </w:r>
      <w:r>
        <w:t xml:space="preserve">Have users accept or refine the directive. Ask if the directive feels aligned with their values.</w:t>
      </w:r>
    </w:p>
    <w:p>
      <w:pPr>
        <w:pStyle w:val="Compact"/>
        <w:numPr>
          <w:ilvl w:val="0"/>
          <w:numId w:val="1016"/>
        </w:numPr>
      </w:pPr>
      <w:r>
        <w:rPr>
          <w:b/>
          <w:bCs/>
        </w:rPr>
        <w:t xml:space="preserve">View crisis resources:</w:t>
      </w:r>
      <w:r>
        <w:t xml:space="preserve"> </w:t>
      </w:r>
      <w:r>
        <w:t xml:space="preserve">Direct participants to the Safety screen and then to Crisis resources. Check whether the language feels non‑judgmental and if the resources are easy to find.</w:t>
      </w:r>
    </w:p>
    <w:p>
      <w:pPr>
        <w:pStyle w:val="Compact"/>
        <w:numPr>
          <w:ilvl w:val="0"/>
          <w:numId w:val="1016"/>
        </w:numPr>
      </w:pPr>
      <w:r>
        <w:rPr>
          <w:b/>
          <w:bCs/>
        </w:rPr>
        <w:t xml:space="preserve">Complete the prototype:</w:t>
      </w:r>
      <w:r>
        <w:t xml:space="preserve"> </w:t>
      </w:r>
      <w:r>
        <w:t xml:space="preserve">Ask users to finish and provide feedback. Gauge overall emotional experience and trust.</w:t>
      </w:r>
    </w:p>
    <w:bookmarkEnd w:id="45"/>
    <w:bookmarkStart w:id="46" w:name="emotional-safety-notes"/>
    <w:p>
      <w:pPr>
        <w:pStyle w:val="Heading2"/>
      </w:pPr>
      <w:r>
        <w:t xml:space="preserve">Emotional Safety Notes</w:t>
      </w:r>
    </w:p>
    <w:p>
      <w:pPr>
        <w:pStyle w:val="FirstParagraph"/>
      </w:pPr>
      <w:r>
        <w:t xml:space="preserve">To create an emotionally safe experience, the design should incorporate the 7 Pillars of Emotionally Safe UX</w:t>
      </w:r>
      <w:hyperlink r:id="rId25">
        <w:r>
          <w:rPr>
            <w:rStyle w:val="Hyperlink"/>
          </w:rPr>
          <w:t xml:space="preserve">[3]</w:t>
        </w:r>
      </w:hyperlink>
      <w:r>
        <w:t xml:space="preserve"> </w:t>
      </w:r>
      <w:r>
        <w:t xml:space="preserve">and principles from trauma‑informed design</w:t>
      </w:r>
      <w:hyperlink r:id="rId24">
        <w:r>
          <w:rPr>
            <w:rStyle w:val="Hyperlink"/>
          </w:rPr>
          <w:t xml:space="preserve">[2]</w:t>
        </w:r>
      </w:hyperlink>
      <w:r>
        <w:t xml:space="preserve">:</w:t>
      </w:r>
    </w:p>
    <w:p>
      <w:pPr>
        <w:pStyle w:val="Compact"/>
        <w:numPr>
          <w:ilvl w:val="0"/>
          <w:numId w:val="1017"/>
        </w:numPr>
      </w:pPr>
      <w:r>
        <w:rPr>
          <w:b/>
          <w:bCs/>
        </w:rPr>
        <w:t xml:space="preserve">Transparency:</w:t>
      </w:r>
      <w:r>
        <w:t xml:space="preserve"> </w:t>
      </w:r>
      <w:r>
        <w:t xml:space="preserve">Clearly communicate what will happen next and why. Explain the purpose of each step and how information will be used</w:t>
      </w:r>
      <w:hyperlink r:id="rId25">
        <w:r>
          <w:rPr>
            <w:rStyle w:val="Hyperlink"/>
          </w:rPr>
          <w:t xml:space="preserve">[3]</w:t>
        </w:r>
      </w:hyperlink>
      <w:r>
        <w:t xml:space="preserve">.</w:t>
      </w:r>
    </w:p>
    <w:p>
      <w:pPr>
        <w:pStyle w:val="Compact"/>
        <w:numPr>
          <w:ilvl w:val="0"/>
          <w:numId w:val="1017"/>
        </w:numPr>
      </w:pPr>
      <w:r>
        <w:rPr>
          <w:b/>
          <w:bCs/>
        </w:rPr>
        <w:t xml:space="preserve">Predictability:</w:t>
      </w:r>
      <w:r>
        <w:t xml:space="preserve"> </w:t>
      </w:r>
      <w:r>
        <w:t xml:space="preserve">Use consistent layouts and predictable interactions. Indicate progress and provide confirmation after actions</w:t>
      </w:r>
      <w:hyperlink r:id="rId25">
        <w:r>
          <w:rPr>
            <w:rStyle w:val="Hyperlink"/>
          </w:rPr>
          <w:t xml:space="preserve">[3]</w:t>
        </w:r>
      </w:hyperlink>
      <w:r>
        <w:t xml:space="preserve">.</w:t>
      </w:r>
    </w:p>
    <w:p>
      <w:pPr>
        <w:pStyle w:val="Compact"/>
        <w:numPr>
          <w:ilvl w:val="0"/>
          <w:numId w:val="1017"/>
        </w:numPr>
      </w:pPr>
      <w:r>
        <w:rPr>
          <w:b/>
          <w:bCs/>
        </w:rPr>
        <w:t xml:space="preserve">Clarity:</w:t>
      </w:r>
      <w:r>
        <w:t xml:space="preserve"> </w:t>
      </w:r>
      <w:r>
        <w:t xml:space="preserve">Use plain language and simple visual hierarchy to reduce cognitive load and emotional friction</w:t>
      </w:r>
      <w:hyperlink r:id="rId25">
        <w:r>
          <w:rPr>
            <w:rStyle w:val="Hyperlink"/>
          </w:rPr>
          <w:t xml:space="preserve">[3]</w:t>
        </w:r>
      </w:hyperlink>
      <w:r>
        <w:t xml:space="preserve">.</w:t>
      </w:r>
    </w:p>
    <w:p>
      <w:pPr>
        <w:pStyle w:val="Compact"/>
        <w:numPr>
          <w:ilvl w:val="0"/>
          <w:numId w:val="1017"/>
        </w:numPr>
      </w:pPr>
      <w:r>
        <w:rPr>
          <w:b/>
          <w:bCs/>
        </w:rPr>
        <w:t xml:space="preserve">Feedback:</w:t>
      </w:r>
      <w:r>
        <w:t xml:space="preserve"> </w:t>
      </w:r>
      <w:r>
        <w:t xml:space="preserve">Provide timely, meaningful responses so users feel acknowledged</w:t>
      </w:r>
      <w:hyperlink r:id="rId25">
        <w:r>
          <w:rPr>
            <w:rStyle w:val="Hyperlink"/>
          </w:rPr>
          <w:t xml:space="preserve">[3]</w:t>
        </w:r>
      </w:hyperlink>
      <w:r>
        <w:t xml:space="preserve">.</w:t>
      </w:r>
    </w:p>
    <w:p>
      <w:pPr>
        <w:pStyle w:val="Compact"/>
        <w:numPr>
          <w:ilvl w:val="0"/>
          <w:numId w:val="1017"/>
        </w:numPr>
      </w:pPr>
      <w:r>
        <w:rPr>
          <w:b/>
          <w:bCs/>
        </w:rPr>
        <w:t xml:space="preserve">Autonomy:</w:t>
      </w:r>
      <w:r>
        <w:t xml:space="preserve"> </w:t>
      </w:r>
      <w:r>
        <w:t xml:space="preserve">Give users control over their experience with skip, pause and edit options</w:t>
      </w:r>
      <w:hyperlink r:id="rId30">
        <w:r>
          <w:rPr>
            <w:rStyle w:val="Hyperlink"/>
          </w:rPr>
          <w:t xml:space="preserve">[5]</w:t>
        </w:r>
      </w:hyperlink>
      <w:r>
        <w:t xml:space="preserve">. Avoid manipulative patterns.</w:t>
      </w:r>
    </w:p>
    <w:p>
      <w:pPr>
        <w:pStyle w:val="Compact"/>
        <w:numPr>
          <w:ilvl w:val="0"/>
          <w:numId w:val="1017"/>
        </w:numPr>
      </w:pPr>
      <w:r>
        <w:rPr>
          <w:b/>
          <w:bCs/>
        </w:rPr>
        <w:t xml:space="preserve">Pacing:</w:t>
      </w:r>
      <w:r>
        <w:t xml:space="preserve"> </w:t>
      </w:r>
      <w:r>
        <w:t xml:space="preserve">Offer bite‑sized steps and the ability to pause; avoid overwhelming users with long forms.</w:t>
      </w:r>
    </w:p>
    <w:p>
      <w:pPr>
        <w:pStyle w:val="Compact"/>
        <w:numPr>
          <w:ilvl w:val="0"/>
          <w:numId w:val="1017"/>
        </w:numPr>
      </w:pPr>
      <w:r>
        <w:rPr>
          <w:b/>
          <w:bCs/>
        </w:rPr>
        <w:t xml:space="preserve">Belonging:</w:t>
      </w:r>
      <w:r>
        <w:t xml:space="preserve"> </w:t>
      </w:r>
      <w:r>
        <w:t xml:space="preserve">Use inclusive language and imagery. Acknowledge diverse backgrounds and provide crisis resources that cover multiple demographics.</w:t>
      </w:r>
    </w:p>
    <w:p>
      <w:pPr>
        <w:pStyle w:val="Compact"/>
        <w:numPr>
          <w:ilvl w:val="0"/>
          <w:numId w:val="1017"/>
        </w:numPr>
      </w:pPr>
      <w:r>
        <w:rPr>
          <w:b/>
          <w:bCs/>
        </w:rPr>
        <w:t xml:space="preserve">Safety &amp; predictability (trauma‑informed):</w:t>
      </w:r>
      <w:r>
        <w:t xml:space="preserve"> </w:t>
      </w:r>
      <w:r>
        <w:t xml:space="preserve">Remove aggressive language, provide content warnings for potentially distressing topics, and maintain consistent layouts</w:t>
      </w:r>
      <w:hyperlink r:id="rId24">
        <w:r>
          <w:rPr>
            <w:rStyle w:val="Hyperlink"/>
          </w:rPr>
          <w:t xml:space="preserve">[2]</w:t>
        </w:r>
      </w:hyperlink>
      <w:r>
        <w:t xml:space="preserve">.</w:t>
      </w:r>
    </w:p>
    <w:p>
      <w:pPr>
        <w:pStyle w:val="Compact"/>
        <w:numPr>
          <w:ilvl w:val="0"/>
          <w:numId w:val="1017"/>
        </w:numPr>
      </w:pPr>
      <w:r>
        <w:rPr>
          <w:b/>
          <w:bCs/>
        </w:rPr>
        <w:t xml:space="preserve">Trust &amp; transparency:</w:t>
      </w:r>
      <w:r>
        <w:t xml:space="preserve"> </w:t>
      </w:r>
      <w:r>
        <w:t xml:space="preserve">Build confidence through clear communication about data usage, policies and expectations</w:t>
      </w:r>
      <w:hyperlink r:id="rId24">
        <w:r>
          <w:rPr>
            <w:rStyle w:val="Hyperlink"/>
          </w:rPr>
          <w:t xml:space="preserve">[2]</w:t>
        </w:r>
      </w:hyperlink>
      <w:r>
        <w:t xml:space="preserve">.</w:t>
      </w:r>
    </w:p>
    <w:p>
      <w:pPr>
        <w:pStyle w:val="Compact"/>
        <w:numPr>
          <w:ilvl w:val="0"/>
          <w:numId w:val="1017"/>
        </w:numPr>
      </w:pPr>
      <w:r>
        <w:rPr>
          <w:b/>
          <w:bCs/>
        </w:rPr>
        <w:t xml:space="preserve">Choice &amp; control:</w:t>
      </w:r>
      <w:r>
        <w:t xml:space="preserve"> </w:t>
      </w:r>
      <w:r>
        <w:t xml:space="preserve">Empower users by allowing them to customise their experience (e.g., skip, pause, edit)</w:t>
      </w:r>
      <w:hyperlink r:id="rId30">
        <w:r>
          <w:rPr>
            <w:rStyle w:val="Hyperlink"/>
          </w:rPr>
          <w:t xml:space="preserve">[5]</w:t>
        </w:r>
      </w:hyperlink>
      <w:r>
        <w:t xml:space="preserve">.</w:t>
      </w:r>
    </w:p>
    <w:p>
      <w:pPr>
        <w:pStyle w:val="Compact"/>
        <w:numPr>
          <w:ilvl w:val="0"/>
          <w:numId w:val="1017"/>
        </w:numPr>
      </w:pPr>
      <w:r>
        <w:rPr>
          <w:b/>
          <w:bCs/>
        </w:rPr>
        <w:t xml:space="preserve">Empowerment &amp; agency:</w:t>
      </w:r>
      <w:r>
        <w:t xml:space="preserve"> </w:t>
      </w:r>
      <w:r>
        <w:t xml:space="preserve">Provide undo options and clear paths to rectify mistakes</w:t>
      </w:r>
      <w:hyperlink r:id="rId26">
        <w:r>
          <w:rPr>
            <w:rStyle w:val="Hyperlink"/>
          </w:rPr>
          <w:t xml:space="preserve">[4]</w:t>
        </w:r>
      </w:hyperlink>
      <w:r>
        <w:t xml:space="preserve">.</w:t>
      </w:r>
    </w:p>
    <w:bookmarkEnd w:id="46"/>
    <w:bookmarkStart w:id="47" w:name="accessibility-notes"/>
    <w:p>
      <w:pPr>
        <w:pStyle w:val="Heading2"/>
      </w:pPr>
      <w:r>
        <w:t xml:space="preserve">Accessibility Notes</w:t>
      </w:r>
    </w:p>
    <w:p>
      <w:pPr>
        <w:pStyle w:val="Compact"/>
        <w:numPr>
          <w:ilvl w:val="0"/>
          <w:numId w:val="1018"/>
        </w:numPr>
      </w:pPr>
      <w:r>
        <w:rPr>
          <w:b/>
          <w:bCs/>
        </w:rPr>
        <w:t xml:space="preserve">Color contrast:</w:t>
      </w:r>
      <w:r>
        <w:t xml:space="preserve"> </w:t>
      </w:r>
      <w:r>
        <w:t xml:space="preserve">Use high‑contrast colors for text and controls to meet WCAG AA standards. Consider optional dark mode.</w:t>
      </w:r>
    </w:p>
    <w:p>
      <w:pPr>
        <w:pStyle w:val="Compact"/>
        <w:numPr>
          <w:ilvl w:val="0"/>
          <w:numId w:val="1018"/>
        </w:numPr>
      </w:pPr>
      <w:r>
        <w:rPr>
          <w:b/>
          <w:bCs/>
        </w:rPr>
        <w:t xml:space="preserve">Typography:</w:t>
      </w:r>
      <w:r>
        <w:t xml:space="preserve"> </w:t>
      </w:r>
      <w:r>
        <w:t xml:space="preserve">Use large, readable fonts (16 pt minimum) with sufficient line spacing.</w:t>
      </w:r>
    </w:p>
    <w:p>
      <w:pPr>
        <w:pStyle w:val="Compact"/>
        <w:numPr>
          <w:ilvl w:val="0"/>
          <w:numId w:val="1018"/>
        </w:numPr>
      </w:pPr>
      <w:r>
        <w:rPr>
          <w:b/>
          <w:bCs/>
        </w:rPr>
        <w:t xml:space="preserve">Alt text:</w:t>
      </w:r>
      <w:r>
        <w:t xml:space="preserve"> </w:t>
      </w:r>
      <w:r>
        <w:t xml:space="preserve">All icons and images must have descriptive alt text for screen readers.</w:t>
      </w:r>
    </w:p>
    <w:p>
      <w:pPr>
        <w:pStyle w:val="Compact"/>
        <w:numPr>
          <w:ilvl w:val="0"/>
          <w:numId w:val="1018"/>
        </w:numPr>
      </w:pPr>
      <w:r>
        <w:rPr>
          <w:b/>
          <w:bCs/>
        </w:rPr>
        <w:t xml:space="preserve">Keyboard navigation:</w:t>
      </w:r>
      <w:r>
        <w:t xml:space="preserve"> </w:t>
      </w:r>
      <w:r>
        <w:t xml:space="preserve">Ensure all interactive elements are reachable via keyboard. Provide focus indicators.</w:t>
      </w:r>
    </w:p>
    <w:p>
      <w:pPr>
        <w:pStyle w:val="Compact"/>
        <w:numPr>
          <w:ilvl w:val="0"/>
          <w:numId w:val="1018"/>
        </w:numPr>
      </w:pPr>
      <w:r>
        <w:rPr>
          <w:b/>
          <w:bCs/>
        </w:rPr>
        <w:t xml:space="preserve">Screen‑reader friendly labels:</w:t>
      </w:r>
      <w:r>
        <w:t xml:space="preserve"> </w:t>
      </w:r>
      <w:r>
        <w:t xml:space="preserve">Use semantic HTML and ARIA roles on input fields, buttons and modals.</w:t>
      </w:r>
    </w:p>
    <w:p>
      <w:pPr>
        <w:pStyle w:val="Compact"/>
        <w:numPr>
          <w:ilvl w:val="0"/>
          <w:numId w:val="1018"/>
        </w:numPr>
      </w:pPr>
      <w:r>
        <w:rPr>
          <w:b/>
          <w:bCs/>
        </w:rPr>
        <w:t xml:space="preserve">Language localisation:</w:t>
      </w:r>
      <w:r>
        <w:t xml:space="preserve"> </w:t>
      </w:r>
      <w:r>
        <w:t xml:space="preserve">Use inclusive language and allow for translation to other languages when scaling. The prototype may include a simple language selector.</w:t>
      </w:r>
    </w:p>
    <w:p>
      <w:pPr>
        <w:pStyle w:val="Compact"/>
        <w:numPr>
          <w:ilvl w:val="0"/>
          <w:numId w:val="1018"/>
        </w:numPr>
      </w:pPr>
      <w:r>
        <w:rPr>
          <w:b/>
          <w:bCs/>
        </w:rPr>
        <w:t xml:space="preserve">Responsive design:</w:t>
      </w:r>
      <w:r>
        <w:t xml:space="preserve"> </w:t>
      </w:r>
      <w:r>
        <w:t xml:space="preserve">Ensure the prototype scales on mobile, tablet and desktop. Use flexible layouts.</w:t>
      </w:r>
    </w:p>
    <w:bookmarkEnd w:id="47"/>
    <w:bookmarkStart w:id="48" w:name="edge-cases-empty-states"/>
    <w:p>
      <w:pPr>
        <w:pStyle w:val="Heading2"/>
      </w:pPr>
      <w:r>
        <w:t xml:space="preserve">Edge Cases &amp; Empty States</w:t>
      </w:r>
    </w:p>
    <w:p>
      <w:pPr>
        <w:pStyle w:val="Compact"/>
        <w:numPr>
          <w:ilvl w:val="0"/>
          <w:numId w:val="1019"/>
        </w:numPr>
      </w:pPr>
      <w:r>
        <w:rPr>
          <w:b/>
          <w:bCs/>
        </w:rPr>
        <w:t xml:space="preserve">No response provided:</w:t>
      </w:r>
      <w:r>
        <w:t xml:space="preserve"> </w:t>
      </w:r>
      <w:r>
        <w:t xml:space="preserve">If the user skips all values questions, the AI draft screen should note that there is insufficient information and allow the user to return to the questions or proceed without a summary.</w:t>
      </w:r>
    </w:p>
    <w:p>
      <w:pPr>
        <w:pStyle w:val="Compact"/>
        <w:numPr>
          <w:ilvl w:val="0"/>
          <w:numId w:val="1019"/>
        </w:numPr>
      </w:pPr>
      <w:r>
        <w:rPr>
          <w:b/>
          <w:bCs/>
        </w:rPr>
        <w:t xml:space="preserve">Partial responses:</w:t>
      </w:r>
      <w:r>
        <w:t xml:space="preserve"> </w:t>
      </w:r>
      <w:r>
        <w:t xml:space="preserve">If the user answers some questions and skips others, the summary should reflect the limited input and provide a disclaimer.</w:t>
      </w:r>
    </w:p>
    <w:p>
      <w:pPr>
        <w:pStyle w:val="Compact"/>
        <w:numPr>
          <w:ilvl w:val="0"/>
          <w:numId w:val="1019"/>
        </w:numPr>
      </w:pPr>
      <w:r>
        <w:rPr>
          <w:b/>
          <w:bCs/>
        </w:rPr>
        <w:t xml:space="preserve">User declines consent:</w:t>
      </w:r>
      <w:r>
        <w:t xml:space="preserve"> </w:t>
      </w:r>
      <w:r>
        <w:t xml:space="preserve">If the user declines the privacy consent, redirect them to an exit message thanking them for their interest. Do not display any reflection questions.</w:t>
      </w:r>
    </w:p>
    <w:p>
      <w:pPr>
        <w:pStyle w:val="Compact"/>
        <w:numPr>
          <w:ilvl w:val="0"/>
          <w:numId w:val="1019"/>
        </w:numPr>
      </w:pPr>
      <w:r>
        <w:rPr>
          <w:b/>
          <w:bCs/>
        </w:rPr>
        <w:t xml:space="preserve">Paused session:</w:t>
      </w:r>
      <w:r>
        <w:t xml:space="preserve"> </w:t>
      </w:r>
      <w:r>
        <w:t xml:space="preserve">When pausing, display a paused state with options to resume or exit. Provide a reminder that their answers are temporarily saved locally and will be cleared when they exit.</w:t>
      </w:r>
    </w:p>
    <w:p>
      <w:pPr>
        <w:pStyle w:val="Compact"/>
        <w:numPr>
          <w:ilvl w:val="0"/>
          <w:numId w:val="1019"/>
        </w:numPr>
      </w:pPr>
      <w:r>
        <w:rPr>
          <w:b/>
          <w:bCs/>
        </w:rPr>
        <w:t xml:space="preserve">Connectivity issues:</w:t>
      </w:r>
      <w:r>
        <w:t xml:space="preserve"> </w:t>
      </w:r>
      <w:r>
        <w:t xml:space="preserve">Since no real backend is required, simulate an error message if the system cannot load the AI draft or memory card. Use supportive language and allow the user to retry or skip.</w:t>
      </w:r>
    </w:p>
    <w:p>
      <w:pPr>
        <w:pStyle w:val="Compact"/>
        <w:numPr>
          <w:ilvl w:val="0"/>
          <w:numId w:val="1019"/>
        </w:numPr>
      </w:pPr>
      <w:r>
        <w:rPr>
          <w:b/>
          <w:bCs/>
        </w:rPr>
        <w:t xml:space="preserve">Empty memory card:</w:t>
      </w:r>
      <w:r>
        <w:t xml:space="preserve"> </w:t>
      </w:r>
      <w:r>
        <w:t xml:space="preserve">If the user has not saved any values, display a message such as “No values saved yet. Complete a reflection to add values.”</w:t>
      </w:r>
    </w:p>
    <w:bookmarkEnd w:id="48"/>
    <w:bookmarkStart w:id="49" w:name="error-states"/>
    <w:p>
      <w:pPr>
        <w:pStyle w:val="Heading2"/>
      </w:pPr>
      <w:r>
        <w:t xml:space="preserve">Error States</w:t>
      </w:r>
    </w:p>
    <w:p>
      <w:pPr>
        <w:pStyle w:val="Compact"/>
        <w:numPr>
          <w:ilvl w:val="0"/>
          <w:numId w:val="1020"/>
        </w:numPr>
      </w:pPr>
      <w:r>
        <w:rPr>
          <w:b/>
          <w:bCs/>
        </w:rPr>
        <w:t xml:space="preserve">Form validation:</w:t>
      </w:r>
      <w:r>
        <w:t xml:space="preserve"> </w:t>
      </w:r>
      <w:r>
        <w:t xml:space="preserve">If a text response exceeds the character limit, display a message: “Please shorten your response to X characters.”</w:t>
      </w:r>
    </w:p>
    <w:p>
      <w:pPr>
        <w:pStyle w:val="Compact"/>
        <w:numPr>
          <w:ilvl w:val="0"/>
          <w:numId w:val="1020"/>
        </w:numPr>
      </w:pPr>
      <w:r>
        <w:rPr>
          <w:b/>
          <w:bCs/>
        </w:rPr>
        <w:t xml:space="preserve">Consent unchecked:</w:t>
      </w:r>
      <w:r>
        <w:t xml:space="preserve"> </w:t>
      </w:r>
      <w:r>
        <w:t xml:space="preserve">If the user tries to continue without checking the consent box, show a friendly reminder: “We need your consent to proceed. Please check the box if you agree.”</w:t>
      </w:r>
    </w:p>
    <w:p>
      <w:pPr>
        <w:pStyle w:val="Compact"/>
        <w:numPr>
          <w:ilvl w:val="0"/>
          <w:numId w:val="1020"/>
        </w:numPr>
      </w:pPr>
      <w:r>
        <w:rPr>
          <w:b/>
          <w:bCs/>
        </w:rPr>
        <w:t xml:space="preserve">Unknown error:</w:t>
      </w:r>
      <w:r>
        <w:t xml:space="preserve"> </w:t>
      </w:r>
      <w:r>
        <w:t xml:space="preserve">In rare cases where something goes wrong, show a simple message: “Something went wrong. Please try again.” Provide a</w:t>
      </w:r>
      <w:r>
        <w:t xml:space="preserve"> </w:t>
      </w:r>
      <w:r>
        <w:rPr>
          <w:b/>
          <w:bCs/>
        </w:rPr>
        <w:t xml:space="preserve">Retry</w:t>
      </w:r>
      <w:r>
        <w:t xml:space="preserve"> </w:t>
      </w:r>
      <w:r>
        <w:t xml:space="preserve">button and, if the issue persists, a</w:t>
      </w:r>
      <w:r>
        <w:t xml:space="preserve"> </w:t>
      </w:r>
      <w:r>
        <w:rPr>
          <w:b/>
          <w:bCs/>
        </w:rPr>
        <w:t xml:space="preserve">Skip</w:t>
      </w:r>
      <w:r>
        <w:t xml:space="preserve"> </w:t>
      </w:r>
      <w:r>
        <w:t xml:space="preserve">option.</w:t>
      </w:r>
    </w:p>
    <w:bookmarkEnd w:id="49"/>
    <w:bookmarkStart w:id="50" w:name="success-criteria"/>
    <w:p>
      <w:pPr>
        <w:pStyle w:val="Heading2"/>
      </w:pPr>
      <w:r>
        <w:t xml:space="preserve">Success Criteria</w:t>
      </w:r>
    </w:p>
    <w:p>
      <w:pPr>
        <w:pStyle w:val="FirstParagraph"/>
      </w:pPr>
      <w:r>
        <w:t xml:space="preserve">During validation testing, the prototype will be considered successful if:</w:t>
      </w:r>
    </w:p>
    <w:p>
      <w:pPr>
        <w:pStyle w:val="Compact"/>
        <w:numPr>
          <w:ilvl w:val="0"/>
          <w:numId w:val="1021"/>
        </w:numPr>
      </w:pPr>
      <w:r>
        <w:rPr>
          <w:b/>
          <w:bCs/>
        </w:rPr>
        <w:t xml:space="preserve">Desirability:</w:t>
      </w:r>
      <w:r>
        <w:t xml:space="preserve"> </w:t>
      </w:r>
      <w:r>
        <w:t xml:space="preserve">At least 70 % of participants indicate that they would want to use BecomingOS or see it developed further. Participants should express positive feelings toward the design and concept.</w:t>
      </w:r>
    </w:p>
    <w:p>
      <w:pPr>
        <w:pStyle w:val="Compact"/>
        <w:numPr>
          <w:ilvl w:val="0"/>
          <w:numId w:val="1021"/>
        </w:numPr>
      </w:pPr>
      <w:r>
        <w:rPr>
          <w:b/>
          <w:bCs/>
        </w:rPr>
        <w:t xml:space="preserve">Comprehension:</w:t>
      </w:r>
      <w:r>
        <w:t xml:space="preserve"> </w:t>
      </w:r>
      <w:r>
        <w:t xml:space="preserve">Participants can accurately summarise the purpose of each screen and understand the privacy and consent information without assistance. At least 80 % should correctly explain what happens to their data.</w:t>
      </w:r>
    </w:p>
    <w:p>
      <w:pPr>
        <w:pStyle w:val="Compact"/>
        <w:numPr>
          <w:ilvl w:val="0"/>
          <w:numId w:val="1021"/>
        </w:numPr>
      </w:pPr>
      <w:r>
        <w:rPr>
          <w:b/>
          <w:bCs/>
        </w:rPr>
        <w:t xml:space="preserve">Trust:</w:t>
      </w:r>
      <w:r>
        <w:t xml:space="preserve"> </w:t>
      </w:r>
      <w:r>
        <w:t xml:space="preserve">Participants report feeling that the product is transparent, trustworthy and respectful of their privacy. At least 80 % should feel comfortable sharing reflections after reading the orientation and consent screens.</w:t>
      </w:r>
    </w:p>
    <w:p>
      <w:pPr>
        <w:pStyle w:val="Compact"/>
        <w:numPr>
          <w:ilvl w:val="0"/>
          <w:numId w:val="1021"/>
        </w:numPr>
      </w:pPr>
      <w:r>
        <w:rPr>
          <w:b/>
          <w:bCs/>
        </w:rPr>
        <w:t xml:space="preserve">Emotional Safety:</w:t>
      </w:r>
      <w:r>
        <w:t xml:space="preserve"> </w:t>
      </w:r>
      <w:r>
        <w:t xml:space="preserve">Participants report feeling calm and in control throughout the prototype. They should note that skip, pause and edit options made them feel empowered. Observe absence of confusion or distress when encountering error messages or crisis messaging.</w:t>
      </w:r>
    </w:p>
    <w:p>
      <w:pPr>
        <w:pStyle w:val="Compact"/>
        <w:numPr>
          <w:ilvl w:val="0"/>
          <w:numId w:val="1021"/>
        </w:numPr>
      </w:pPr>
      <w:r>
        <w:rPr>
          <w:b/>
          <w:bCs/>
        </w:rPr>
        <w:t xml:space="preserve">Clarity:</w:t>
      </w:r>
      <w:r>
        <w:t xml:space="preserve"> </w:t>
      </w:r>
      <w:r>
        <w:t xml:space="preserve">Participants can navigate the prototype without external help. They should identify skip/pause controls and understand the meaning of each button. At least 90 % should complete tasks without errors.</w:t>
      </w:r>
    </w:p>
    <w:p>
      <w:pPr>
        <w:pStyle w:val="Compact"/>
        <w:numPr>
          <w:ilvl w:val="0"/>
          <w:numId w:val="1021"/>
        </w:numPr>
      </w:pPr>
      <w:r>
        <w:rPr>
          <w:b/>
          <w:bCs/>
        </w:rPr>
        <w:t xml:space="preserve">Accessibility:</w:t>
      </w:r>
      <w:r>
        <w:t xml:space="preserve"> </w:t>
      </w:r>
      <w:r>
        <w:t xml:space="preserve">Screen‑reader and keyboard tests confirm that all interactive elements are accessible. Participants with accessibility needs should report ease of use.</w:t>
      </w:r>
    </w:p>
    <w:bookmarkEnd w:id="50"/>
    <w:bookmarkStart w:id="51" w:name="conclusion"/>
    <w:p>
      <w:pPr>
        <w:pStyle w:val="Heading2"/>
      </w:pPr>
      <w:r>
        <w:t xml:space="preserve">Conclusion</w:t>
      </w:r>
    </w:p>
    <w:p>
      <w:pPr>
        <w:pStyle w:val="FirstParagraph"/>
      </w:pPr>
      <w:r>
        <w:t xml:space="preserve">This low‑fidelity prototype specification provides comprehensive guidance for designing and testing the early experience of BecomingOS. By prioritising emotional safety, autonomy, plain‑language copy and accessibility, the prototype aligns with both the 7 Pillars of Emotionally Safe UX</w:t>
      </w:r>
      <w:hyperlink r:id="rId25">
        <w:r>
          <w:rPr>
            <w:rStyle w:val="Hyperlink"/>
          </w:rPr>
          <w:t xml:space="preserve">[3]</w:t>
        </w:r>
      </w:hyperlink>
      <w:r>
        <w:t xml:space="preserve"> </w:t>
      </w:r>
      <w:r>
        <w:t xml:space="preserve">and trauma‑informed design principles</w:t>
      </w:r>
      <w:hyperlink r:id="rId24">
        <w:r>
          <w:rPr>
            <w:rStyle w:val="Hyperlink"/>
          </w:rPr>
          <w:t xml:space="preserve">[2]</w:t>
        </w:r>
      </w:hyperlink>
      <w:r>
        <w:t xml:space="preserve">. Testing this prototype with real users will help refine content, flows and trust‑building mechanisms before investing in a fully functional product.</w:t>
      </w:r>
    </w:p>
    <w:bookmarkEnd w:id="51"/>
    <w:bookmarkEnd w:id="52"/>
    <w:bookmarkEnd w:id="53"/>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42">
        <w:r>
          <w:rPr>
            <w:rStyle w:val="Hyperlink"/>
          </w:rPr>
          <w:t xml:space="preserve">[6]</w:t>
        </w:r>
      </w:hyperlink>
      <w:r>
        <w:t xml:space="preserve"> </w:t>
      </w:r>
      <w:r>
        <w:t xml:space="preserve">What does "clear and plain language" mean in a privacy policy? - GetTerms</w:t>
      </w:r>
    </w:p>
    <w:p>
      <w:pPr>
        <w:pStyle w:val="BodyText"/>
      </w:pPr>
      <w:hyperlink r:id="rId54">
        <w:r>
          <w:rPr>
            <w:rStyle w:val="Hyperlink"/>
          </w:rPr>
          <w:t xml:space="preserve">https://getterms.io/blog/what-does-clear-and-plain-language-mean-in-a-privacy-policy</w:t>
        </w:r>
      </w:hyperlink>
    </w:p>
    <w:p>
      <w:pPr>
        <w:pStyle w:val="BodyText"/>
      </w:pPr>
      <w:hyperlink r:id="rId24">
        <w:r>
          <w:rPr>
            <w:rStyle w:val="Hyperlink"/>
          </w:rPr>
          <w:t xml:space="preserve">[2]</w:t>
        </w:r>
      </w:hyperlink>
      <w:r>
        <w:t xml:space="preserve"> </w:t>
      </w:r>
      <w:hyperlink r:id="rId26">
        <w:r>
          <w:rPr>
            <w:rStyle w:val="Hyperlink"/>
          </w:rPr>
          <w:t xml:space="preserve">[4]</w:t>
        </w:r>
      </w:hyperlink>
      <w:r>
        <w:t xml:space="preserve"> </w:t>
      </w:r>
      <w:hyperlink r:id="rId30">
        <w:r>
          <w:rPr>
            <w:rStyle w:val="Hyperlink"/>
          </w:rPr>
          <w:t xml:space="preserve">[5]</w:t>
        </w:r>
      </w:hyperlink>
      <w:r>
        <w:t xml:space="preserve"> </w:t>
      </w:r>
      <w:r>
        <w:t xml:space="preserve">Trauma-informed design for UX content | UX Content Collective</w:t>
      </w:r>
    </w:p>
    <w:p>
      <w:pPr>
        <w:pStyle w:val="BodyText"/>
      </w:pPr>
      <w:hyperlink r:id="rId55">
        <w:r>
          <w:rPr>
            <w:rStyle w:val="Hyperlink"/>
          </w:rPr>
          <w:t xml:space="preserve">https://uxcontent.com/a-guide-to-trauma-informed-content-design/</w:t>
        </w:r>
      </w:hyperlink>
    </w:p>
    <w:p>
      <w:pPr>
        <w:pStyle w:val="BodyText"/>
      </w:pPr>
      <w:hyperlink r:id="rId25">
        <w:r>
          <w:rPr>
            <w:rStyle w:val="Hyperlink"/>
          </w:rPr>
          <w:t xml:space="preserve">[3]</w:t>
        </w:r>
      </w:hyperlink>
      <w:r>
        <w:t xml:space="preserve"> </w:t>
      </w:r>
      <w:r>
        <w:t xml:space="preserve">Designing Through a Neurodivergent Lens: The 7 Pillars of</w:t>
      </w:r>
    </w:p>
    <w:p>
      <w:pPr>
        <w:pStyle w:val="BodyText"/>
      </w:pPr>
      <w:hyperlink r:id="rId56">
        <w:r>
          <w:rPr>
            <w:rStyle w:val="Hyperlink"/>
          </w:rPr>
          <w:t xml:space="preserve">https://www.kalamuna.com/blog/designing-through-neurodivergent-lens-7-pillars-emotionally-safe-ux</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getterms.io/blog/what-does-clear-and-plain-language-mean-in-a-privacy-policy" TargetMode="External" /><Relationship Type="http://schemas.openxmlformats.org/officeDocument/2006/relationships/hyperlink" Id="rId42" Target="https://getterms.io/blog/what-does-clear-and-plain-language-mean-in-a-privacy-policy#:~:text=3,avoid%20using%20jargon" TargetMode="External" /><Relationship Type="http://schemas.openxmlformats.org/officeDocument/2006/relationships/hyperlink" Id="rId21" Target="https://getterms.io/blog/what-does-clear-and-plain-language-mean-in-a-privacy-policy#:~:text=While%20the%20GDPR%20doesn%E2%80%99t%20provide,read%20your%20privacy%20policy" TargetMode="External" /><Relationship Type="http://schemas.openxmlformats.org/officeDocument/2006/relationships/hyperlink" Id="rId55" Target="https://uxcontent.com/a-guide-to-trauma-informed-content-design/" TargetMode="External" /><Relationship Type="http://schemas.openxmlformats.org/officeDocument/2006/relationships/hyperlink" Id="rId30" Target="https://uxcontent.com/a-guide-to-trauma-informed-content-design/#:~:text=,various%20user%20needs%20and%20preferences" TargetMode="External" /><Relationship Type="http://schemas.openxmlformats.org/officeDocument/2006/relationships/hyperlink" Id="rId26" Target="https://uxcontent.com/a-guide-to-trauma-informed-content-design/#:~:text=Opt,choose%20which%20communications%20they%20receive" TargetMode="External" /><Relationship Type="http://schemas.openxmlformats.org/officeDocument/2006/relationships/hyperlink" Id="rId24" Target="https://uxcontent.com/a-guide-to-trauma-informed-content-design/#:~:text=Principles%20for%20trauma" TargetMode="External" /><Relationship Type="http://schemas.openxmlformats.org/officeDocument/2006/relationships/hyperlink" Id="rId56" Target="https://www.kalamuna.com/blog/designing-through-neurodivergent-lens-7-pillars-emotionally-safe-ux" TargetMode="External" /><Relationship Type="http://schemas.openxmlformats.org/officeDocument/2006/relationships/hyperlink" Id="rId25" Target="https://www.kalamuna.com/blog/designing-through-neurodivergent-lens-7-pillars-emotionally-safe-ux#:~:text=1,%E2%86%92%20I%E2%80%99m%20included%20and%20valued" TargetMode="External" /></Relationships>
</file>

<file path=word/_rels/footnotes.xml.rels><?xml version="1.0" encoding="UTF-8"?><Relationships xmlns="http://schemas.openxmlformats.org/package/2006/relationships"><Relationship Type="http://schemas.openxmlformats.org/officeDocument/2006/relationships/hyperlink" Id="rId54" Target="https://getterms.io/blog/what-does-clear-and-plain-language-mean-in-a-privacy-policy" TargetMode="External" /><Relationship Type="http://schemas.openxmlformats.org/officeDocument/2006/relationships/hyperlink" Id="rId42" Target="https://getterms.io/blog/what-does-clear-and-plain-language-mean-in-a-privacy-policy#:~:text=3,avoid%20using%20jargon" TargetMode="External" /><Relationship Type="http://schemas.openxmlformats.org/officeDocument/2006/relationships/hyperlink" Id="rId21" Target="https://getterms.io/blog/what-does-clear-and-plain-language-mean-in-a-privacy-policy#:~:text=While%20the%20GDPR%20doesn%E2%80%99t%20provide,read%20your%20privacy%20policy" TargetMode="External" /><Relationship Type="http://schemas.openxmlformats.org/officeDocument/2006/relationships/hyperlink" Id="rId55" Target="https://uxcontent.com/a-guide-to-trauma-informed-content-design/" TargetMode="External" /><Relationship Type="http://schemas.openxmlformats.org/officeDocument/2006/relationships/hyperlink" Id="rId30" Target="https://uxcontent.com/a-guide-to-trauma-informed-content-design/#:~:text=,various%20user%20needs%20and%20preferences" TargetMode="External" /><Relationship Type="http://schemas.openxmlformats.org/officeDocument/2006/relationships/hyperlink" Id="rId26" Target="https://uxcontent.com/a-guide-to-trauma-informed-content-design/#:~:text=Opt,choose%20which%20communications%20they%20receive" TargetMode="External" /><Relationship Type="http://schemas.openxmlformats.org/officeDocument/2006/relationships/hyperlink" Id="rId24" Target="https://uxcontent.com/a-guide-to-trauma-informed-content-design/#:~:text=Principles%20for%20trauma" TargetMode="External" /><Relationship Type="http://schemas.openxmlformats.org/officeDocument/2006/relationships/hyperlink" Id="rId56" Target="https://www.kalamuna.com/blog/designing-through-neurodivergent-lens-7-pillars-emotionally-safe-ux" TargetMode="External" /><Relationship Type="http://schemas.openxmlformats.org/officeDocument/2006/relationships/hyperlink" Id="rId25" Target="https://www.kalamuna.com/blog/designing-through-neurodivergent-lens-7-pillars-emotionally-safe-ux#:~:text=1,%E2%86%92%20I%E2%80%99m%20included%20and%20valu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2026-05-16T08:51:46Z</dcterms:created>
  <dcterms:modified xsi:type="dcterms:W3CDTF">2026-05-16T08:51:46Z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