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0" w:name="content"/>
    <w:bookmarkStart w:id="119" w:name="X07576c5d66888f67553f1c2778382fb0ab196a1"/>
    <w:p>
      <w:pPr>
        <w:pStyle w:val="Heading1"/>
      </w:pPr>
      <w:r>
        <w:t xml:space="preserve">Motivation and Needs Models for BecomingOS</w:t>
      </w:r>
    </w:p>
    <w:bookmarkStart w:id="21" w:name="introduction"/>
    <w:p>
      <w:pPr>
        <w:pStyle w:val="Heading2"/>
      </w:pPr>
      <w:r>
        <w:t xml:space="preserve">Introduction</w:t>
      </w:r>
    </w:p>
    <w:p>
      <w:pPr>
        <w:pStyle w:val="FirstParagraph"/>
      </w:pPr>
      <w:r>
        <w:t xml:space="preserve">BecomingOS is designed as an educational self‑reflection system that helps users understand what drives them, what holds them back, and how they can take healthier actions. The existing plan for the Motivation &amp; Needs module includes pleasure, pain, desire, the “six human needs,” a motivation profile, avoidance patterns, and healthy replacements. This research compares that plan to scientific and coaching models of human motivation, assesses their evidence, and recommends a model for BecomingOS that is both evidence‑informed and safe for consumer use.</w:t>
      </w:r>
    </w:p>
    <w:p>
      <w:pPr>
        <w:pStyle w:val="BodyText"/>
      </w:pPr>
      <w:r>
        <w:t xml:space="preserve">The report evaluates the following frameworks:</w:t>
      </w:r>
    </w:p>
    <w:p>
      <w:pPr>
        <w:pStyle w:val="Compact"/>
        <w:numPr>
          <w:ilvl w:val="0"/>
          <w:numId w:val="1001"/>
        </w:numPr>
      </w:pPr>
      <w:r>
        <w:rPr>
          <w:b/>
          <w:bCs/>
        </w:rPr>
        <w:t xml:space="preserve">Self‑Determination Theory (SDT)</w:t>
      </w:r>
      <w:r>
        <w:t xml:space="preserve"> </w:t>
      </w:r>
      <w:r>
        <w:t xml:space="preserve">– an evidence‑based theory of psychological needs (autonomy, competence and relatedness).</w:t>
      </w:r>
    </w:p>
    <w:p>
      <w:pPr>
        <w:pStyle w:val="Compact"/>
        <w:numPr>
          <w:ilvl w:val="0"/>
          <w:numId w:val="1001"/>
        </w:numPr>
      </w:pPr>
      <w:r>
        <w:rPr>
          <w:b/>
          <w:bCs/>
        </w:rPr>
        <w:t xml:space="preserve">Tony Robbins’ Six Human Needs</w:t>
      </w:r>
      <w:r>
        <w:t xml:space="preserve"> </w:t>
      </w:r>
      <w:r>
        <w:t xml:space="preserve">– a popular coaching model (certainty, variety, significance, connection/love, growth, contribution).</w:t>
      </w:r>
    </w:p>
    <w:p>
      <w:pPr>
        <w:pStyle w:val="Compact"/>
        <w:numPr>
          <w:ilvl w:val="0"/>
          <w:numId w:val="1001"/>
        </w:numPr>
      </w:pPr>
      <w:r>
        <w:rPr>
          <w:b/>
          <w:bCs/>
        </w:rPr>
        <w:t xml:space="preserve">Maslow’s Hierarchy of Needs</w:t>
      </w:r>
      <w:r>
        <w:t xml:space="preserve"> </w:t>
      </w:r>
      <w:r>
        <w:t xml:space="preserve">– a well‑known but debated motivational framework.</w:t>
      </w:r>
    </w:p>
    <w:p>
      <w:pPr>
        <w:pStyle w:val="Compact"/>
        <w:numPr>
          <w:ilvl w:val="0"/>
          <w:numId w:val="1001"/>
        </w:numPr>
      </w:pPr>
      <w:r>
        <w:rPr>
          <w:b/>
          <w:bCs/>
        </w:rPr>
        <w:t xml:space="preserve">Behaviour‑change motivation models</w:t>
      </w:r>
      <w:r>
        <w:t xml:space="preserve"> </w:t>
      </w:r>
      <w:r>
        <w:t xml:space="preserve">– e.g., COM‑B, implementation intentions and goal‑setting.</w:t>
      </w:r>
    </w:p>
    <w:p>
      <w:pPr>
        <w:pStyle w:val="Compact"/>
        <w:numPr>
          <w:ilvl w:val="0"/>
          <w:numId w:val="1001"/>
        </w:numPr>
      </w:pPr>
      <w:r>
        <w:rPr>
          <w:b/>
          <w:bCs/>
        </w:rPr>
        <w:t xml:space="preserve">Reward and avoidance models</w:t>
      </w:r>
      <w:r>
        <w:t xml:space="preserve"> </w:t>
      </w:r>
      <w:r>
        <w:t xml:space="preserve">– research on reward processes, approach–avoidance, and adaptive vs. maladaptive avoidance.</w:t>
      </w:r>
    </w:p>
    <w:p>
      <w:pPr>
        <w:pStyle w:val="FirstParagraph"/>
      </w:pPr>
      <w:r>
        <w:t xml:space="preserve">For each model the report explains the theory, summarizes evidence, assesses suitability for a self‑reflection app, notes safety issues, and recommends how to present and phrase insights. It then recommends a combined model for BecomingOS, discusses whether to keep and rename the “six human needs” section, suggests a question bank and safe wording, and lists fields for the My OS memory.</w:t>
      </w:r>
    </w:p>
    <w:p>
      <w:r>
        <w:pict>
          <v:rect style="width:0;height:1.5pt" o:hralign="center" o:hrstd="t" o:hr="t"/>
        </w:pict>
      </w:r>
    </w:p>
    <w:bookmarkEnd w:id="21"/>
    <w:bookmarkStart w:id="38" w:name="selfdetermination-theory-sdt"/>
    <w:p>
      <w:pPr>
        <w:pStyle w:val="Heading2"/>
      </w:pPr>
      <w:r>
        <w:t xml:space="preserve">1. Self‑Determination Theory (SDT)</w:t>
      </w:r>
    </w:p>
    <w:bookmarkStart w:id="26" w:name="what-is-the-model"/>
    <w:p>
      <w:pPr>
        <w:pStyle w:val="Heading3"/>
      </w:pPr>
      <w:r>
        <w:t xml:space="preserve">What is the model?</w:t>
      </w:r>
    </w:p>
    <w:p>
      <w:pPr>
        <w:pStyle w:val="FirstParagraph"/>
      </w:pPr>
      <w:r>
        <w:t xml:space="preserve">Self‑Determination Theory (SDT) is a macro‑theory of human motivation developed by Deci and Ryan. It proposes that all humans have three</w:t>
      </w:r>
      <w:r>
        <w:t xml:space="preserve"> </w:t>
      </w:r>
      <w:r>
        <w:rPr>
          <w:b/>
          <w:bCs/>
        </w:rPr>
        <w:t xml:space="preserve">innate psychological needs</w:t>
      </w:r>
      <w:r>
        <w:t xml:space="preserve">—</w:t>
      </w:r>
      <w:r>
        <w:rPr>
          <w:b/>
          <w:bCs/>
        </w:rPr>
        <w:t xml:space="preserve">autonomy</w:t>
      </w:r>
      <w:r>
        <w:t xml:space="preserve">,</w:t>
      </w:r>
      <w:r>
        <w:t xml:space="preserve"> </w:t>
      </w:r>
      <w:r>
        <w:rPr>
          <w:b/>
          <w:bCs/>
        </w:rPr>
        <w:t xml:space="preserve">competence</w:t>
      </w:r>
      <w:r>
        <w:t xml:space="preserve"> </w:t>
      </w:r>
      <w:r>
        <w:t xml:space="preserve">and</w:t>
      </w:r>
      <w:r>
        <w:t xml:space="preserve"> </w:t>
      </w:r>
      <w:r>
        <w:rPr>
          <w:b/>
          <w:bCs/>
        </w:rPr>
        <w:t xml:space="preserve">relatedness</w:t>
      </w:r>
      <w:r>
        <w:t xml:space="preserve">—that must be satisfied for optimal functioning and well‑being. When these needs are supported, people internalize goals and experience more autonomous motivation; when they are thwarted, motivation becomes controlled or amotivated</w:t>
      </w:r>
      <w:hyperlink r:id="rId22">
        <w:r>
          <w:rPr>
            <w:rStyle w:val="Hyperlink"/>
          </w:rPr>
          <w:t xml:space="preserve">[1]</w:t>
        </w:r>
      </w:hyperlink>
      <w:r>
        <w:t xml:space="preserve">.</w:t>
      </w:r>
    </w:p>
    <w:p>
      <w:pPr>
        <w:pStyle w:val="Compact"/>
        <w:numPr>
          <w:ilvl w:val="0"/>
          <w:numId w:val="1002"/>
        </w:numPr>
      </w:pPr>
      <w:r>
        <w:rPr>
          <w:b/>
          <w:bCs/>
        </w:rPr>
        <w:t xml:space="preserve">Autonomy</w:t>
      </w:r>
      <w:r>
        <w:t xml:space="preserve"> </w:t>
      </w:r>
      <w:r>
        <w:t xml:space="preserve">– the need to feel that one’s actions are self‑endorsed, volitional and aligned with personal values</w:t>
      </w:r>
      <w:hyperlink r:id="rId23">
        <w:r>
          <w:rPr>
            <w:rStyle w:val="Hyperlink"/>
          </w:rPr>
          <w:t xml:space="preserve">[2]</w:t>
        </w:r>
      </w:hyperlink>
      <w:r>
        <w:t xml:space="preserve">.</w:t>
      </w:r>
    </w:p>
    <w:p>
      <w:pPr>
        <w:pStyle w:val="Compact"/>
        <w:numPr>
          <w:ilvl w:val="0"/>
          <w:numId w:val="1002"/>
        </w:numPr>
      </w:pPr>
      <w:r>
        <w:rPr>
          <w:b/>
          <w:bCs/>
        </w:rPr>
        <w:t xml:space="preserve">Competence</w:t>
      </w:r>
      <w:r>
        <w:t xml:space="preserve"> </w:t>
      </w:r>
      <w:r>
        <w:t xml:space="preserve">– the need to feel capable, effective and to experience mastery</w:t>
      </w:r>
      <w:hyperlink r:id="rId24">
        <w:r>
          <w:rPr>
            <w:rStyle w:val="Hyperlink"/>
          </w:rPr>
          <w:t xml:space="preserve">[3]</w:t>
        </w:r>
      </w:hyperlink>
      <w:r>
        <w:t xml:space="preserve">.</w:t>
      </w:r>
    </w:p>
    <w:p>
      <w:pPr>
        <w:pStyle w:val="Compact"/>
        <w:numPr>
          <w:ilvl w:val="0"/>
          <w:numId w:val="1002"/>
        </w:numPr>
      </w:pPr>
      <w:r>
        <w:rPr>
          <w:b/>
          <w:bCs/>
        </w:rPr>
        <w:t xml:space="preserve">Relatedness</w:t>
      </w:r>
      <w:r>
        <w:t xml:space="preserve"> </w:t>
      </w:r>
      <w:r>
        <w:t xml:space="preserve">– the need to feel connected, cared for and understood by others</w:t>
      </w:r>
      <w:hyperlink r:id="rId25">
        <w:r>
          <w:rPr>
            <w:rStyle w:val="Hyperlink"/>
          </w:rPr>
          <w:t xml:space="preserve">[4]</w:t>
        </w:r>
      </w:hyperlink>
      <w:r>
        <w:t xml:space="preserve">.</w:t>
      </w:r>
    </w:p>
    <w:bookmarkEnd w:id="26"/>
    <w:bookmarkStart w:id="29" w:name="evidence-strength"/>
    <w:p>
      <w:pPr>
        <w:pStyle w:val="Heading3"/>
      </w:pPr>
      <w:r>
        <w:t xml:space="preserve">Evidence strength</w:t>
      </w:r>
    </w:p>
    <w:p>
      <w:pPr>
        <w:pStyle w:val="FirstParagraph"/>
      </w:pPr>
      <w:r>
        <w:t xml:space="preserve">SDT has a robust empirical base across education, work, health, sport and technology. A 2024 meta‑analysis covering 637 samples (N = 388,912 students) found that</w:t>
      </w:r>
      <w:r>
        <w:t xml:space="preserve"> </w:t>
      </w:r>
      <w:r>
        <w:rPr>
          <w:b/>
          <w:bCs/>
        </w:rPr>
        <w:t xml:space="preserve">need‑supportive behaviours</w:t>
      </w:r>
      <w:r>
        <w:t xml:space="preserve"> </w:t>
      </w:r>
      <w:r>
        <w:t xml:space="preserve">by teachers and parents correlated positively with student performance, engagement and well‑being, whereas</w:t>
      </w:r>
      <w:r>
        <w:t xml:space="preserve"> </w:t>
      </w:r>
      <w:r>
        <w:rPr>
          <w:b/>
          <w:bCs/>
        </w:rPr>
        <w:t xml:space="preserve">need‑thwarting behaviours</w:t>
      </w:r>
      <w:r>
        <w:t xml:space="preserve"> </w:t>
      </w:r>
      <w:r>
        <w:t xml:space="preserve">showed the opposite pattern</w:t>
      </w:r>
      <w:hyperlink r:id="rId27">
        <w:r>
          <w:rPr>
            <w:rStyle w:val="Hyperlink"/>
          </w:rPr>
          <w:t xml:space="preserve">[5]</w:t>
        </w:r>
      </w:hyperlink>
      <w:r>
        <w:t xml:space="preserve">. The review concluded that autonomy, competence and relatedness satisfaction foster more autonomous motivation and better outcomes</w:t>
      </w:r>
      <w:hyperlink r:id="rId22">
        <w:r>
          <w:rPr>
            <w:rStyle w:val="Hyperlink"/>
          </w:rPr>
          <w:t xml:space="preserve">[1]</w:t>
        </w:r>
      </w:hyperlink>
      <w:r>
        <w:t xml:space="preserve">. Numerous meta‑analyses have similarly linked need satisfaction to positive affect, intrinsic motivation, persistence and achievement</w:t>
      </w:r>
      <w:hyperlink r:id="rId28">
        <w:r>
          <w:rPr>
            <w:rStyle w:val="Hyperlink"/>
          </w:rPr>
          <w:t xml:space="preserve">[6]</w:t>
        </w:r>
      </w:hyperlink>
      <w:r>
        <w:t xml:space="preserve">. These findings make SDT one of the most evidence‑supported motivation theories in psychology.</w:t>
      </w:r>
    </w:p>
    <w:bookmarkEnd w:id="29"/>
    <w:bookmarkStart w:id="30" w:name="suitability-for-a-consumer-app"/>
    <w:p>
      <w:pPr>
        <w:pStyle w:val="Heading3"/>
      </w:pPr>
      <w:r>
        <w:t xml:space="preserve">Suitability for a consumer app</w:t>
      </w:r>
    </w:p>
    <w:p>
      <w:pPr>
        <w:pStyle w:val="FirstParagraph"/>
      </w:pPr>
      <w:r>
        <w:t xml:space="preserve">SDT is highly suitable for a self‑reflection app because:</w:t>
      </w:r>
    </w:p>
    <w:p>
      <w:pPr>
        <w:pStyle w:val="Compact"/>
        <w:numPr>
          <w:ilvl w:val="0"/>
          <w:numId w:val="1003"/>
        </w:numPr>
      </w:pPr>
      <w:r>
        <w:t xml:space="preserve">It uses simple, non‑clinical constructs (choice, competence, connection) that users can understand and reflect on.</w:t>
      </w:r>
    </w:p>
    <w:p>
      <w:pPr>
        <w:pStyle w:val="Compact"/>
        <w:numPr>
          <w:ilvl w:val="0"/>
          <w:numId w:val="1003"/>
        </w:numPr>
      </w:pPr>
      <w:r>
        <w:t xml:space="preserve">It encourages autonomous, self‑endorsed motivation rather than external pressure.</w:t>
      </w:r>
    </w:p>
    <w:p>
      <w:pPr>
        <w:pStyle w:val="Compact"/>
        <w:numPr>
          <w:ilvl w:val="0"/>
          <w:numId w:val="1003"/>
        </w:numPr>
      </w:pPr>
      <w:r>
        <w:t xml:space="preserve">It applies across domains (work, relationships, health) and can guide behaviour‑change conversations.</w:t>
      </w:r>
    </w:p>
    <w:bookmarkEnd w:id="30"/>
    <w:bookmarkStart w:id="31" w:name="safety-considerations"/>
    <w:p>
      <w:pPr>
        <w:pStyle w:val="Heading3"/>
      </w:pPr>
      <w:r>
        <w:t xml:space="preserve">Safety considerations</w:t>
      </w:r>
    </w:p>
    <w:p>
      <w:pPr>
        <w:pStyle w:val="FirstParagraph"/>
      </w:pPr>
      <w:r>
        <w:t xml:space="preserve">SDT is safe if framed as</w:t>
      </w:r>
      <w:r>
        <w:t xml:space="preserve"> </w:t>
      </w:r>
      <w:r>
        <w:rPr>
          <w:b/>
          <w:bCs/>
        </w:rPr>
        <w:t xml:space="preserve">reflection and education</w:t>
      </w:r>
      <w:r>
        <w:t xml:space="preserve">, not diagnosis. The app should emphasize that these are general patterns, not clinical assessments. Avoid labelling the user as “damaged” or “deficient.”</w:t>
      </w:r>
    </w:p>
    <w:bookmarkEnd w:id="31"/>
    <w:bookmarkStart w:id="32" w:name="presentation-science-or-coaching"/>
    <w:p>
      <w:pPr>
        <w:pStyle w:val="Heading3"/>
      </w:pPr>
      <w:r>
        <w:t xml:space="preserve">Presentation: science or coaching?</w:t>
      </w:r>
    </w:p>
    <w:p>
      <w:pPr>
        <w:pStyle w:val="FirstParagraph"/>
      </w:pPr>
      <w:r>
        <w:t xml:space="preserve">SDT is a scientific theory and should be introduced as “research‑informed reflection.” It can be combined with coaching‑style questions, but the scientific basis should be acknowledged.</w:t>
      </w:r>
    </w:p>
    <w:bookmarkEnd w:id="32"/>
    <w:bookmarkStart w:id="33" w:name="language-to-use"/>
    <w:p>
      <w:pPr>
        <w:pStyle w:val="Heading3"/>
      </w:pPr>
      <w:r>
        <w:t xml:space="preserve">Language to use</w:t>
      </w:r>
    </w:p>
    <w:p>
      <w:pPr>
        <w:pStyle w:val="Compact"/>
        <w:numPr>
          <w:ilvl w:val="0"/>
          <w:numId w:val="1004"/>
        </w:numPr>
      </w:pPr>
      <w:r>
        <w:t xml:space="preserve">Use neutral, supportive phrases: “You may need more choice here,” “You may want to feel more capable,” “You may want support or connection.”</w:t>
      </w:r>
    </w:p>
    <w:p>
      <w:pPr>
        <w:pStyle w:val="Compact"/>
        <w:numPr>
          <w:ilvl w:val="0"/>
          <w:numId w:val="1004"/>
        </w:numPr>
      </w:pPr>
      <w:r>
        <w:t xml:space="preserve">Emphasize possibilities and exploration rather than judgement: “This pattern may point to a need for more autonomy,” “What would make you feel more competent?”</w:t>
      </w:r>
    </w:p>
    <w:bookmarkEnd w:id="33"/>
    <w:bookmarkStart w:id="34" w:name="language-to-avoid"/>
    <w:p>
      <w:pPr>
        <w:pStyle w:val="Heading3"/>
      </w:pPr>
      <w:r>
        <w:t xml:space="preserve">Language to avoid</w:t>
      </w:r>
    </w:p>
    <w:p>
      <w:pPr>
        <w:pStyle w:val="Compact"/>
        <w:numPr>
          <w:ilvl w:val="0"/>
          <w:numId w:val="1005"/>
        </w:numPr>
      </w:pPr>
      <w:r>
        <w:t xml:space="preserve">Avoid implying diagnosis or pathologizing: “Your autonomy is damaged,” “You lack competence,” “Your relatedness is dysfunctional.”</w:t>
      </w:r>
    </w:p>
    <w:p>
      <w:pPr>
        <w:pStyle w:val="Compact"/>
        <w:numPr>
          <w:ilvl w:val="0"/>
          <w:numId w:val="1005"/>
        </w:numPr>
      </w:pPr>
      <w:r>
        <w:t xml:space="preserve">Avoid deterministic language: “This explains all your actions,” “You can’t progress without completing this need first.”</w:t>
      </w:r>
    </w:p>
    <w:bookmarkEnd w:id="34"/>
    <w:bookmarkStart w:id="35" w:name="suggested-questions-for-the-app"/>
    <w:p>
      <w:pPr>
        <w:pStyle w:val="Heading3"/>
      </w:pPr>
      <w:r>
        <w:t xml:space="preserve">Suggested questions for the app</w:t>
      </w:r>
    </w:p>
    <w:p>
      <w:pPr>
        <w:pStyle w:val="Compact"/>
        <w:numPr>
          <w:ilvl w:val="0"/>
          <w:numId w:val="1006"/>
        </w:numPr>
      </w:pPr>
      <w:r>
        <w:t xml:space="preserve">Where do you feel free to choose and where do you feel pressured?</w:t>
      </w:r>
    </w:p>
    <w:p>
      <w:pPr>
        <w:pStyle w:val="Compact"/>
        <w:numPr>
          <w:ilvl w:val="0"/>
          <w:numId w:val="1006"/>
        </w:numPr>
      </w:pPr>
      <w:r>
        <w:t xml:space="preserve">When do you feel confident and capable?</w:t>
      </w:r>
    </w:p>
    <w:p>
      <w:pPr>
        <w:pStyle w:val="Compact"/>
        <w:numPr>
          <w:ilvl w:val="0"/>
          <w:numId w:val="1006"/>
        </w:numPr>
      </w:pPr>
      <w:r>
        <w:t xml:space="preserve">Who supports you and helps you feel connected?</w:t>
      </w:r>
    </w:p>
    <w:p>
      <w:pPr>
        <w:pStyle w:val="Compact"/>
        <w:numPr>
          <w:ilvl w:val="0"/>
          <w:numId w:val="1006"/>
        </w:numPr>
      </w:pPr>
      <w:r>
        <w:t xml:space="preserve">What would increase your sense of ownership in this goal?</w:t>
      </w:r>
    </w:p>
    <w:p>
      <w:pPr>
        <w:pStyle w:val="Compact"/>
        <w:numPr>
          <w:ilvl w:val="0"/>
          <w:numId w:val="1006"/>
        </w:numPr>
      </w:pPr>
      <w:r>
        <w:t xml:space="preserve">What small win would build your confidence?</w:t>
      </w:r>
    </w:p>
    <w:p>
      <w:pPr>
        <w:pStyle w:val="Compact"/>
        <w:numPr>
          <w:ilvl w:val="0"/>
          <w:numId w:val="1006"/>
        </w:numPr>
      </w:pPr>
      <w:r>
        <w:t xml:space="preserve">Who could you ask for support or partnership?</w:t>
      </w:r>
    </w:p>
    <w:bookmarkEnd w:id="35"/>
    <w:bookmarkStart w:id="36" w:name="what-ai-can-infer"/>
    <w:p>
      <w:pPr>
        <w:pStyle w:val="Heading3"/>
      </w:pPr>
      <w:r>
        <w:t xml:space="preserve">What AI can infer</w:t>
      </w:r>
    </w:p>
    <w:p>
      <w:pPr>
        <w:pStyle w:val="Compact"/>
        <w:numPr>
          <w:ilvl w:val="0"/>
          <w:numId w:val="1007"/>
        </w:numPr>
      </w:pPr>
      <w:r>
        <w:t xml:space="preserve">AI may hypothesize that a user’s statements indicate autonomy frustration (e.g., feeling controlled), competence frustration (e.g., feeling unskilled) or relatedness frustration (e.g., feeling isolated).</w:t>
      </w:r>
    </w:p>
    <w:p>
      <w:pPr>
        <w:pStyle w:val="Compact"/>
        <w:numPr>
          <w:ilvl w:val="0"/>
          <w:numId w:val="1007"/>
        </w:numPr>
      </w:pPr>
      <w:r>
        <w:t xml:space="preserve">It may suggest potential supports (“You mentioned feeling controlled; perhaps more choice would help”), but must display these as hypotheses and ask for confirmation.</w:t>
      </w:r>
    </w:p>
    <w:bookmarkEnd w:id="36"/>
    <w:bookmarkStart w:id="37" w:name="what-ai-must-never-claim"/>
    <w:p>
      <w:pPr>
        <w:pStyle w:val="Heading3"/>
      </w:pPr>
      <w:r>
        <w:t xml:space="preserve">What AI must never claim</w:t>
      </w:r>
    </w:p>
    <w:p>
      <w:pPr>
        <w:pStyle w:val="Compact"/>
        <w:numPr>
          <w:ilvl w:val="0"/>
          <w:numId w:val="1008"/>
        </w:numPr>
      </w:pPr>
      <w:r>
        <w:t xml:space="preserve">Never claim to diagnose the user’s motivation or psychological needs.</w:t>
      </w:r>
    </w:p>
    <w:p>
      <w:pPr>
        <w:pStyle w:val="Compact"/>
        <w:numPr>
          <w:ilvl w:val="0"/>
          <w:numId w:val="1008"/>
        </w:numPr>
      </w:pPr>
      <w:r>
        <w:t xml:space="preserve">Never state that one need ranking predicts behaviour or that the app knows the user’s unconscious motives.</w:t>
      </w:r>
    </w:p>
    <w:p>
      <w:pPr>
        <w:pStyle w:val="Compact"/>
        <w:numPr>
          <w:ilvl w:val="0"/>
          <w:numId w:val="1008"/>
        </w:numPr>
      </w:pPr>
      <w:r>
        <w:t xml:space="preserve">Never suggest that meeting these needs is guaranteed to solve all problems.</w:t>
      </w:r>
    </w:p>
    <w:p>
      <w:r>
        <w:pict>
          <v:rect style="width:0;height:1.5pt" o:hralign="center" o:hrstd="t" o:hr="t"/>
        </w:pict>
      </w:r>
    </w:p>
    <w:bookmarkEnd w:id="37"/>
    <w:bookmarkEnd w:id="38"/>
    <w:bookmarkStart w:id="51" w:name="tony-robbins-six-human-needs"/>
    <w:p>
      <w:pPr>
        <w:pStyle w:val="Heading2"/>
      </w:pPr>
      <w:r>
        <w:t xml:space="preserve">2. Tony Robbins’ Six Human Needs</w:t>
      </w:r>
    </w:p>
    <w:bookmarkStart w:id="41" w:name="what-is-the-model-1"/>
    <w:p>
      <w:pPr>
        <w:pStyle w:val="Heading3"/>
      </w:pPr>
      <w:r>
        <w:t xml:space="preserve">What is the model?</w:t>
      </w:r>
    </w:p>
    <w:p>
      <w:pPr>
        <w:pStyle w:val="FirstParagraph"/>
      </w:pPr>
      <w:r>
        <w:t xml:space="preserve">Tony Robbins’ coaching model proposes six “human needs” that drive behaviour:</w:t>
      </w:r>
      <w:r>
        <w:t xml:space="preserve"> </w:t>
      </w:r>
      <w:r>
        <w:rPr>
          <w:b/>
          <w:bCs/>
        </w:rPr>
        <w:t xml:space="preserve">certainty</w:t>
      </w:r>
      <w:r>
        <w:t xml:space="preserve">,</w:t>
      </w:r>
      <w:r>
        <w:t xml:space="preserve"> </w:t>
      </w:r>
      <w:r>
        <w:rPr>
          <w:b/>
          <w:bCs/>
        </w:rPr>
        <w:t xml:space="preserve">uncertainty/variety</w:t>
      </w:r>
      <w:r>
        <w:t xml:space="preserve">,</w:t>
      </w:r>
      <w:r>
        <w:t xml:space="preserve"> </w:t>
      </w:r>
      <w:r>
        <w:rPr>
          <w:b/>
          <w:bCs/>
        </w:rPr>
        <w:t xml:space="preserve">significance</w:t>
      </w:r>
      <w:r>
        <w:t xml:space="preserve">,</w:t>
      </w:r>
      <w:r>
        <w:t xml:space="preserve"> </w:t>
      </w:r>
      <w:r>
        <w:rPr>
          <w:b/>
          <w:bCs/>
        </w:rPr>
        <w:t xml:space="preserve">connection/love</w:t>
      </w:r>
      <w:r>
        <w:t xml:space="preserve">,</w:t>
      </w:r>
      <w:r>
        <w:t xml:space="preserve"> </w:t>
      </w:r>
      <w:r>
        <w:rPr>
          <w:b/>
          <w:bCs/>
        </w:rPr>
        <w:t xml:space="preserve">growth</w:t>
      </w:r>
      <w:r>
        <w:t xml:space="preserve">, and</w:t>
      </w:r>
      <w:r>
        <w:t xml:space="preserve"> </w:t>
      </w:r>
      <w:r>
        <w:rPr>
          <w:b/>
          <w:bCs/>
        </w:rPr>
        <w:t xml:space="preserve">contribution</w:t>
      </w:r>
      <w:hyperlink r:id="rId39">
        <w:r>
          <w:rPr>
            <w:rStyle w:val="Hyperlink"/>
          </w:rPr>
          <w:t xml:space="preserve">[7]</w:t>
        </w:r>
      </w:hyperlink>
      <w:r>
        <w:t xml:space="preserve">. Robbins presents these needs as universal drivers, claiming that people prioritise them differently and that the top four shape personality</w:t>
      </w:r>
      <w:hyperlink r:id="rId40">
        <w:r>
          <w:rPr>
            <w:rStyle w:val="Hyperlink"/>
          </w:rPr>
          <w:t xml:space="preserve">[8]</w:t>
        </w:r>
      </w:hyperlink>
      <w:r>
        <w:t xml:space="preserve">. He teaches that meeting these needs in healthy ways leads to fulfilment, whereas unhealthy strategies lead to dysfunction.</w:t>
      </w:r>
    </w:p>
    <w:bookmarkEnd w:id="41"/>
    <w:bookmarkStart w:id="42" w:name="evidence-strength-1"/>
    <w:p>
      <w:pPr>
        <w:pStyle w:val="Heading3"/>
      </w:pPr>
      <w:r>
        <w:t xml:space="preserve">Evidence strength</w:t>
      </w:r>
    </w:p>
    <w:p>
      <w:pPr>
        <w:pStyle w:val="FirstParagraph"/>
      </w:pPr>
      <w:r>
        <w:t xml:space="preserve">There is</w:t>
      </w:r>
      <w:r>
        <w:t xml:space="preserve"> </w:t>
      </w:r>
      <w:r>
        <w:rPr>
          <w:b/>
          <w:bCs/>
        </w:rPr>
        <w:t xml:space="preserve">no peer‑reviewed scientific evidence</w:t>
      </w:r>
      <w:r>
        <w:t xml:space="preserve"> </w:t>
      </w:r>
      <w:r>
        <w:t xml:space="preserve">supporting the six‑needs model. Robbins’ descriptions are primarily anecdotal and derive from his coaching practice. Academic literature does not recognize this framework as a validated theory. A few small studies on Robbins’ seminars report improvements in self‑reported well‑being, but these do not test the six‑needs construct. As such, the model’s evidence base is weak compared to SDT.</w:t>
      </w:r>
    </w:p>
    <w:bookmarkEnd w:id="42"/>
    <w:bookmarkStart w:id="43" w:name="suitability-for-a-consumer-app-1"/>
    <w:p>
      <w:pPr>
        <w:pStyle w:val="Heading3"/>
      </w:pPr>
      <w:r>
        <w:t xml:space="preserve">Suitability for a consumer app</w:t>
      </w:r>
    </w:p>
    <w:p>
      <w:pPr>
        <w:pStyle w:val="FirstParagraph"/>
      </w:pPr>
      <w:r>
        <w:t xml:space="preserve">The model can be</w:t>
      </w:r>
      <w:r>
        <w:t xml:space="preserve"> </w:t>
      </w:r>
      <w:r>
        <w:rPr>
          <w:b/>
          <w:bCs/>
        </w:rPr>
        <w:t xml:space="preserve">useful as a reflection tool</w:t>
      </w:r>
      <w:r>
        <w:t xml:space="preserve"> </w:t>
      </w:r>
      <w:r>
        <w:t xml:space="preserve">because the categories are intuitive and many users resonate with themes like stability, variety, recognition, connection, learning and giving. However, it should be clearly labelled as a</w:t>
      </w:r>
      <w:r>
        <w:t xml:space="preserve"> </w:t>
      </w:r>
      <w:r>
        <w:rPr>
          <w:b/>
          <w:bCs/>
        </w:rPr>
        <w:t xml:space="preserve">coaching perspective</w:t>
      </w:r>
      <w:r>
        <w:t xml:space="preserve">, not as scientific fact. Ranking users’ “primary need” could become deterministic and misleading; avoid this.</w:t>
      </w:r>
    </w:p>
    <w:bookmarkEnd w:id="43"/>
    <w:bookmarkStart w:id="44" w:name="safety-considerations-1"/>
    <w:p>
      <w:pPr>
        <w:pStyle w:val="Heading3"/>
      </w:pPr>
      <w:r>
        <w:t xml:space="preserve">Safety considerations</w:t>
      </w:r>
    </w:p>
    <w:p>
      <w:pPr>
        <w:pStyle w:val="FirstParagraph"/>
      </w:pPr>
      <w:r>
        <w:t xml:space="preserve">The six‑needs model is generally safe if not presented as a diagnosis. The main risk is that users might interpret the categories as scientifically proven or assign themselves rigid labels (“My primary need is significance, so I always do X”). Avoid framing it as predictive or personality‑typing.</w:t>
      </w:r>
    </w:p>
    <w:bookmarkEnd w:id="44"/>
    <w:bookmarkStart w:id="45" w:name="presentation-science-or-coaching-1"/>
    <w:p>
      <w:pPr>
        <w:pStyle w:val="Heading3"/>
      </w:pPr>
      <w:r>
        <w:t xml:space="preserve">Presentation: science or coaching?</w:t>
      </w:r>
    </w:p>
    <w:p>
      <w:pPr>
        <w:pStyle w:val="FirstParagraph"/>
      </w:pPr>
      <w:r>
        <w:t xml:space="preserve">Present this model as an</w:t>
      </w:r>
      <w:r>
        <w:t xml:space="preserve"> </w:t>
      </w:r>
      <w:r>
        <w:rPr>
          <w:b/>
          <w:bCs/>
        </w:rPr>
        <w:t xml:space="preserve">optional reflection exercise</w:t>
      </w:r>
      <w:r>
        <w:t xml:space="preserve"> </w:t>
      </w:r>
      <w:r>
        <w:t xml:space="preserve">inspired by coaching. Emphasize that it is</w:t>
      </w:r>
      <w:r>
        <w:t xml:space="preserve"> </w:t>
      </w:r>
      <w:r>
        <w:rPr>
          <w:b/>
          <w:bCs/>
        </w:rPr>
        <w:t xml:space="preserve">not scientifically validated</w:t>
      </w:r>
      <w:r>
        <w:t xml:space="preserve"> </w:t>
      </w:r>
      <w:r>
        <w:t xml:space="preserve">and is offered merely to stimulate thought.</w:t>
      </w:r>
    </w:p>
    <w:bookmarkEnd w:id="45"/>
    <w:bookmarkStart w:id="46" w:name="language-to-use-1"/>
    <w:p>
      <w:pPr>
        <w:pStyle w:val="Heading3"/>
      </w:pPr>
      <w:r>
        <w:t xml:space="preserve">Language to use</w:t>
      </w:r>
    </w:p>
    <w:p>
      <w:pPr>
        <w:pStyle w:val="Compact"/>
        <w:numPr>
          <w:ilvl w:val="0"/>
          <w:numId w:val="1009"/>
        </w:numPr>
      </w:pPr>
      <w:r>
        <w:t xml:space="preserve">Use softer language: “Some people find it helpful to reflect on themes like stability, novelty, mattering, connection, growth and contribution.”</w:t>
      </w:r>
    </w:p>
    <w:p>
      <w:pPr>
        <w:pStyle w:val="Compact"/>
        <w:numPr>
          <w:ilvl w:val="0"/>
          <w:numId w:val="1009"/>
        </w:numPr>
      </w:pPr>
      <w:r>
        <w:t xml:space="preserve">Encourage exploration: “Which of these themes feels important right now?”</w:t>
      </w:r>
    </w:p>
    <w:p>
      <w:pPr>
        <w:pStyle w:val="Compact"/>
        <w:numPr>
          <w:ilvl w:val="0"/>
          <w:numId w:val="1009"/>
        </w:numPr>
      </w:pPr>
      <w:r>
        <w:t xml:space="preserve">Frame them as temporary priorities rather than fixed traits.</w:t>
      </w:r>
    </w:p>
    <w:bookmarkEnd w:id="46"/>
    <w:bookmarkStart w:id="47" w:name="language-to-avoid-1"/>
    <w:p>
      <w:pPr>
        <w:pStyle w:val="Heading3"/>
      </w:pPr>
      <w:r>
        <w:t xml:space="preserve">Language to avoid</w:t>
      </w:r>
    </w:p>
    <w:p>
      <w:pPr>
        <w:pStyle w:val="Compact"/>
        <w:numPr>
          <w:ilvl w:val="0"/>
          <w:numId w:val="1010"/>
        </w:numPr>
      </w:pPr>
      <w:r>
        <w:t xml:space="preserve">Avoid deterministic statements: “Your primary need is significance,” “This explains everything you do.”</w:t>
      </w:r>
    </w:p>
    <w:p>
      <w:pPr>
        <w:pStyle w:val="Compact"/>
        <w:numPr>
          <w:ilvl w:val="0"/>
          <w:numId w:val="1010"/>
        </w:numPr>
      </w:pPr>
      <w:r>
        <w:t xml:space="preserve">Avoid ranking users or claiming the model is scientifically backed.</w:t>
      </w:r>
    </w:p>
    <w:bookmarkEnd w:id="47"/>
    <w:bookmarkStart w:id="48" w:name="suggested-questions-for-the-app-1"/>
    <w:p>
      <w:pPr>
        <w:pStyle w:val="Heading3"/>
      </w:pPr>
      <w:r>
        <w:t xml:space="preserve">Suggested questions for the app</w:t>
      </w:r>
    </w:p>
    <w:p>
      <w:pPr>
        <w:pStyle w:val="Compact"/>
        <w:numPr>
          <w:ilvl w:val="0"/>
          <w:numId w:val="1011"/>
        </w:numPr>
      </w:pPr>
      <w:r>
        <w:t xml:space="preserve">Which themes resonate most with you at this moment: stability, novelty, mattering, connection, growth or contribution?</w:t>
      </w:r>
    </w:p>
    <w:p>
      <w:pPr>
        <w:pStyle w:val="Compact"/>
        <w:numPr>
          <w:ilvl w:val="0"/>
          <w:numId w:val="1011"/>
        </w:numPr>
      </w:pPr>
      <w:r>
        <w:t xml:space="preserve">Are any of these themes unmet or overemphasized in your life?</w:t>
      </w:r>
    </w:p>
    <w:p>
      <w:pPr>
        <w:pStyle w:val="Compact"/>
        <w:numPr>
          <w:ilvl w:val="0"/>
          <w:numId w:val="1011"/>
        </w:numPr>
      </w:pPr>
      <w:r>
        <w:t xml:space="preserve">How might you meet a particular theme more healthily?</w:t>
      </w:r>
    </w:p>
    <w:p>
      <w:pPr>
        <w:pStyle w:val="Compact"/>
        <w:numPr>
          <w:ilvl w:val="0"/>
          <w:numId w:val="1011"/>
        </w:numPr>
      </w:pPr>
      <w:r>
        <w:t xml:space="preserve">Have you been over‑pursuing significance or variety at the cost of connection or stability?</w:t>
      </w:r>
    </w:p>
    <w:bookmarkEnd w:id="48"/>
    <w:bookmarkStart w:id="49" w:name="what-ai-can-infer-1"/>
    <w:p>
      <w:pPr>
        <w:pStyle w:val="Heading3"/>
      </w:pPr>
      <w:r>
        <w:t xml:space="preserve">What AI can infer</w:t>
      </w:r>
    </w:p>
    <w:p>
      <w:pPr>
        <w:pStyle w:val="Compact"/>
        <w:numPr>
          <w:ilvl w:val="0"/>
          <w:numId w:val="1012"/>
        </w:numPr>
      </w:pPr>
      <w:r>
        <w:t xml:space="preserve">AI may note when a user mentions stability, novelty, recognition, connection, learning or giving, and suggest these as themes.</w:t>
      </w:r>
    </w:p>
    <w:p>
      <w:pPr>
        <w:pStyle w:val="Compact"/>
        <w:numPr>
          <w:ilvl w:val="0"/>
          <w:numId w:val="1012"/>
        </w:numPr>
      </w:pPr>
      <w:r>
        <w:t xml:space="preserve">It should treat these inferences as</w:t>
      </w:r>
      <w:r>
        <w:t xml:space="preserve"> </w:t>
      </w:r>
      <w:r>
        <w:rPr>
          <w:b/>
          <w:bCs/>
        </w:rPr>
        <w:t xml:space="preserve">low‑confidence hypotheses</w:t>
      </w:r>
      <w:r>
        <w:t xml:space="preserve"> </w:t>
      </w:r>
      <w:r>
        <w:t xml:space="preserve">and ask for user confirmation.</w:t>
      </w:r>
    </w:p>
    <w:bookmarkEnd w:id="49"/>
    <w:bookmarkStart w:id="50" w:name="what-ai-must-never-claim-1"/>
    <w:p>
      <w:pPr>
        <w:pStyle w:val="Heading3"/>
      </w:pPr>
      <w:r>
        <w:t xml:space="preserve">What AI must never claim</w:t>
      </w:r>
    </w:p>
    <w:p>
      <w:pPr>
        <w:pStyle w:val="Compact"/>
        <w:numPr>
          <w:ilvl w:val="0"/>
          <w:numId w:val="1013"/>
        </w:numPr>
      </w:pPr>
      <w:r>
        <w:t xml:space="preserve">That the user’s primary need is scientifically determined or fixed.</w:t>
      </w:r>
    </w:p>
    <w:p>
      <w:pPr>
        <w:pStyle w:val="Compact"/>
        <w:numPr>
          <w:ilvl w:val="0"/>
          <w:numId w:val="1013"/>
        </w:numPr>
      </w:pPr>
      <w:r>
        <w:t xml:space="preserve">That the six‑needs model predicts behaviour or diagnoses personality.</w:t>
      </w:r>
    </w:p>
    <w:p>
      <w:pPr>
        <w:pStyle w:val="Compact"/>
        <w:numPr>
          <w:ilvl w:val="0"/>
          <w:numId w:val="1013"/>
        </w:numPr>
      </w:pPr>
      <w:r>
        <w:t xml:space="preserve">That meeting a particular need will guarantee success.</w:t>
      </w:r>
    </w:p>
    <w:p>
      <w:r>
        <w:pict>
          <v:rect style="width:0;height:1.5pt" o:hralign="center" o:hrstd="t" o:hr="t"/>
        </w:pict>
      </w:r>
    </w:p>
    <w:bookmarkEnd w:id="50"/>
    <w:bookmarkEnd w:id="51"/>
    <w:bookmarkStart w:id="67" w:name="maslows-hierarchy-of-needs"/>
    <w:p>
      <w:pPr>
        <w:pStyle w:val="Heading2"/>
      </w:pPr>
      <w:r>
        <w:t xml:space="preserve">3. Maslow’s Hierarchy of Needs</w:t>
      </w:r>
    </w:p>
    <w:bookmarkStart w:id="53" w:name="what-is-the-model-2"/>
    <w:p>
      <w:pPr>
        <w:pStyle w:val="Heading3"/>
      </w:pPr>
      <w:r>
        <w:t xml:space="preserve">What is the model?</w:t>
      </w:r>
    </w:p>
    <w:p>
      <w:pPr>
        <w:pStyle w:val="FirstParagraph"/>
      </w:pPr>
      <w:r>
        <w:t xml:space="preserve">Maslow’s hierarchy (1943) posits that human motivations are organized into a five‑level pyramid:</w:t>
      </w:r>
      <w:r>
        <w:t xml:space="preserve"> </w:t>
      </w:r>
      <w:r>
        <w:rPr>
          <w:b/>
          <w:bCs/>
        </w:rPr>
        <w:t xml:space="preserve">physiological needs</w:t>
      </w:r>
      <w:r>
        <w:t xml:space="preserve">,</w:t>
      </w:r>
      <w:r>
        <w:t xml:space="preserve"> </w:t>
      </w:r>
      <w:r>
        <w:rPr>
          <w:b/>
          <w:bCs/>
        </w:rPr>
        <w:t xml:space="preserve">safety</w:t>
      </w:r>
      <w:r>
        <w:t xml:space="preserve">,</w:t>
      </w:r>
      <w:r>
        <w:t xml:space="preserve"> </w:t>
      </w:r>
      <w:r>
        <w:rPr>
          <w:b/>
          <w:bCs/>
        </w:rPr>
        <w:t xml:space="preserve">love/belonging</w:t>
      </w:r>
      <w:r>
        <w:t xml:space="preserve">,</w:t>
      </w:r>
      <w:r>
        <w:t xml:space="preserve"> </w:t>
      </w:r>
      <w:r>
        <w:rPr>
          <w:b/>
          <w:bCs/>
        </w:rPr>
        <w:t xml:space="preserve">esteem</w:t>
      </w:r>
      <w:r>
        <w:t xml:space="preserve"> </w:t>
      </w:r>
      <w:r>
        <w:t xml:space="preserve">and</w:t>
      </w:r>
      <w:r>
        <w:t xml:space="preserve"> </w:t>
      </w:r>
      <w:r>
        <w:rPr>
          <w:b/>
          <w:bCs/>
        </w:rPr>
        <w:t xml:space="preserve">self‑actualization</w:t>
      </w:r>
      <w:hyperlink r:id="rId52">
        <w:r>
          <w:rPr>
            <w:rStyle w:val="Hyperlink"/>
          </w:rPr>
          <w:t xml:space="preserve">[9]</w:t>
        </w:r>
      </w:hyperlink>
      <w:r>
        <w:t xml:space="preserve">. Maslow later added cognitive, aesthetic and transcendence needs. According to the original theory, lower‑level needs must be satisfied before higher‑level needs become motivating.</w:t>
      </w:r>
    </w:p>
    <w:bookmarkEnd w:id="53"/>
    <w:bookmarkStart w:id="58" w:name="evidence-strength-and-criticisms"/>
    <w:p>
      <w:pPr>
        <w:pStyle w:val="Heading3"/>
      </w:pPr>
      <w:r>
        <w:t xml:space="preserve">Evidence strength and criticisms</w:t>
      </w:r>
    </w:p>
    <w:p>
      <w:pPr>
        <w:pStyle w:val="FirstParagraph"/>
      </w:pPr>
      <w:r>
        <w:t xml:space="preserve">Evidence for a rigid hierarchy is weak. A 2023 empirical test of Maslow’s assumptions, using a large Mexican dataset,</w:t>
      </w:r>
      <w:r>
        <w:t xml:space="preserve"> </w:t>
      </w:r>
      <w:r>
        <w:rPr>
          <w:b/>
          <w:bCs/>
        </w:rPr>
        <w:t xml:space="preserve">rejected</w:t>
      </w:r>
      <w:r>
        <w:t xml:space="preserve"> </w:t>
      </w:r>
      <w:r>
        <w:t xml:space="preserve">four central assumptions: that needs are satisfied sequentially, that income drives satisfaction of higher needs, that the hierarchy corresponds to well‑being contributions and that Maslow’s proposed path is optimal</w:t>
      </w:r>
      <w:hyperlink r:id="rId54">
        <w:r>
          <w:rPr>
            <w:rStyle w:val="Hyperlink"/>
          </w:rPr>
          <w:t xml:space="preserve">[10]</w:t>
        </w:r>
      </w:hyperlink>
      <w:r>
        <w:t xml:space="preserve">. A 2024 positive‑psychology review notes that needs are</w:t>
      </w:r>
      <w:r>
        <w:t xml:space="preserve"> </w:t>
      </w:r>
      <w:r>
        <w:rPr>
          <w:b/>
          <w:bCs/>
        </w:rPr>
        <w:t xml:space="preserve">dynamic and culturally variable</w:t>
      </w:r>
      <w:r>
        <w:t xml:space="preserve">; people pursue multiple needs simultaneously rather than in a strict order</w:t>
      </w:r>
      <w:hyperlink r:id="rId55">
        <w:r>
          <w:rPr>
            <w:rStyle w:val="Hyperlink"/>
          </w:rPr>
          <w:t xml:space="preserve">[11]</w:t>
        </w:r>
      </w:hyperlink>
      <w:r>
        <w:t xml:space="preserve">, and the original model reflects a Western individualistic bias</w:t>
      </w:r>
      <w:hyperlink r:id="rId56">
        <w:r>
          <w:rPr>
            <w:rStyle w:val="Hyperlink"/>
          </w:rPr>
          <w:t xml:space="preserve">[12]</w:t>
        </w:r>
      </w:hyperlink>
      <w:r>
        <w:t xml:space="preserve">. The hierarchy lacks strong empirical grounding</w:t>
      </w:r>
      <w:hyperlink r:id="rId57">
        <w:r>
          <w:rPr>
            <w:rStyle w:val="Hyperlink"/>
          </w:rPr>
          <w:t xml:space="preserve">[13]</w:t>
        </w:r>
      </w:hyperlink>
      <w:r>
        <w:t xml:space="preserve">.</w:t>
      </w:r>
    </w:p>
    <w:bookmarkEnd w:id="58"/>
    <w:bookmarkStart w:id="59" w:name="suitability-for-a-consumer-app-2"/>
    <w:p>
      <w:pPr>
        <w:pStyle w:val="Heading3"/>
      </w:pPr>
      <w:r>
        <w:t xml:space="preserve">Suitability for a consumer app</w:t>
      </w:r>
    </w:p>
    <w:p>
      <w:pPr>
        <w:pStyle w:val="FirstParagraph"/>
      </w:pPr>
      <w:r>
        <w:t xml:space="preserve">Maslow’s categories can be useful as</w:t>
      </w:r>
      <w:r>
        <w:t xml:space="preserve"> </w:t>
      </w:r>
      <w:r>
        <w:rPr>
          <w:b/>
          <w:bCs/>
        </w:rPr>
        <w:t xml:space="preserve">contextual check‑ins</w:t>
      </w:r>
      <w:r>
        <w:t xml:space="preserve"> </w:t>
      </w:r>
      <w:r>
        <w:t xml:space="preserve">(e.g., “Are basic supports like sleep or finances affecting this goal?”), but the strict hierarchical interpretation is not suitable. Many modern psychologists view the hierarchy as a loose metaphor rather than a predictive model. Thus, the app can use the categories as prompts but should not impose an order.</w:t>
      </w:r>
    </w:p>
    <w:bookmarkEnd w:id="59"/>
    <w:bookmarkStart w:id="60" w:name="safety-considerations-2"/>
    <w:p>
      <w:pPr>
        <w:pStyle w:val="Heading3"/>
      </w:pPr>
      <w:r>
        <w:t xml:space="preserve">Safety considerations</w:t>
      </w:r>
    </w:p>
    <w:p>
      <w:pPr>
        <w:pStyle w:val="FirstParagraph"/>
      </w:pPr>
      <w:r>
        <w:t xml:space="preserve">The main risk is implying that users cannot pursue personal growth until all basic needs are met. This may alienate users experiencing hardship. Avoid presenting the pyramid as prescriptive or linear.</w:t>
      </w:r>
    </w:p>
    <w:bookmarkEnd w:id="60"/>
    <w:bookmarkStart w:id="61" w:name="presentation-science-or-reflection"/>
    <w:p>
      <w:pPr>
        <w:pStyle w:val="Heading3"/>
      </w:pPr>
      <w:r>
        <w:t xml:space="preserve">Presentation: science or reflection?</w:t>
      </w:r>
    </w:p>
    <w:p>
      <w:pPr>
        <w:pStyle w:val="FirstParagraph"/>
      </w:pPr>
      <w:r>
        <w:t xml:space="preserve">Present Maslow’s categories as a</w:t>
      </w:r>
      <w:r>
        <w:t xml:space="preserve"> </w:t>
      </w:r>
      <w:r>
        <w:rPr>
          <w:b/>
          <w:bCs/>
        </w:rPr>
        <w:t xml:space="preserve">reflection tool</w:t>
      </w:r>
      <w:r>
        <w:t xml:space="preserve"> </w:t>
      </w:r>
      <w:r>
        <w:t xml:space="preserve">to explore life context rather than as a scientific hierarchy. Provide a brief note that the original hierarchical order has been criticized</w:t>
      </w:r>
      <w:hyperlink r:id="rId55">
        <w:r>
          <w:rPr>
            <w:rStyle w:val="Hyperlink"/>
          </w:rPr>
          <w:t xml:space="preserve">[14]</w:t>
        </w:r>
      </w:hyperlink>
      <w:r>
        <w:t xml:space="preserve">.</w:t>
      </w:r>
    </w:p>
    <w:bookmarkEnd w:id="61"/>
    <w:bookmarkStart w:id="62" w:name="language-to-use-2"/>
    <w:p>
      <w:pPr>
        <w:pStyle w:val="Heading3"/>
      </w:pPr>
      <w:r>
        <w:t xml:space="preserve">Language to use</w:t>
      </w:r>
    </w:p>
    <w:p>
      <w:pPr>
        <w:pStyle w:val="Compact"/>
        <w:numPr>
          <w:ilvl w:val="0"/>
          <w:numId w:val="1014"/>
        </w:numPr>
      </w:pPr>
      <w:r>
        <w:t xml:space="preserve">Ask about practical factors: “Are sleep, finances or safety affecting your energy?”</w:t>
      </w:r>
    </w:p>
    <w:p>
      <w:pPr>
        <w:pStyle w:val="Compact"/>
        <w:numPr>
          <w:ilvl w:val="0"/>
          <w:numId w:val="1014"/>
        </w:numPr>
      </w:pPr>
      <w:r>
        <w:t xml:space="preserve">Encourage holistic context: “Which areas of life might need attention before tackling this goal?”</w:t>
      </w:r>
    </w:p>
    <w:bookmarkEnd w:id="62"/>
    <w:bookmarkStart w:id="63" w:name="language-to-avoid-2"/>
    <w:p>
      <w:pPr>
        <w:pStyle w:val="Heading3"/>
      </w:pPr>
      <w:r>
        <w:t xml:space="preserve">Language to avoid</w:t>
      </w:r>
    </w:p>
    <w:p>
      <w:pPr>
        <w:pStyle w:val="Compact"/>
        <w:numPr>
          <w:ilvl w:val="0"/>
          <w:numId w:val="1015"/>
        </w:numPr>
      </w:pPr>
      <w:r>
        <w:t xml:space="preserve">Avoid telling users they</w:t>
      </w:r>
      <w:r>
        <w:t xml:space="preserve"> </w:t>
      </w:r>
      <w:r>
        <w:rPr>
          <w:b/>
          <w:bCs/>
        </w:rPr>
        <w:t xml:space="preserve">must</w:t>
      </w:r>
      <w:r>
        <w:t xml:space="preserve"> </w:t>
      </w:r>
      <w:r>
        <w:t xml:space="preserve">satisfy lower needs before higher ones (“You cannot work on growth until all safety needs are solved”).</w:t>
      </w:r>
    </w:p>
    <w:p>
      <w:pPr>
        <w:pStyle w:val="Compact"/>
        <w:numPr>
          <w:ilvl w:val="0"/>
          <w:numId w:val="1015"/>
        </w:numPr>
      </w:pPr>
      <w:r>
        <w:t xml:space="preserve">Avoid implying deficiency (“You are stuck at the safety level”).</w:t>
      </w:r>
    </w:p>
    <w:bookmarkEnd w:id="63"/>
    <w:bookmarkStart w:id="64" w:name="suggested-questions-for-the-app-2"/>
    <w:p>
      <w:pPr>
        <w:pStyle w:val="Heading3"/>
      </w:pPr>
      <w:r>
        <w:t xml:space="preserve">Suggested questions for the app</w:t>
      </w:r>
    </w:p>
    <w:p>
      <w:pPr>
        <w:pStyle w:val="Compact"/>
        <w:numPr>
          <w:ilvl w:val="0"/>
          <w:numId w:val="1016"/>
        </w:numPr>
      </w:pPr>
      <w:r>
        <w:t xml:space="preserve">Are basic supports (sleep, health, finances, housing, safety) affecting this goal?</w:t>
      </w:r>
    </w:p>
    <w:p>
      <w:pPr>
        <w:pStyle w:val="Compact"/>
        <w:numPr>
          <w:ilvl w:val="0"/>
          <w:numId w:val="1016"/>
        </w:numPr>
      </w:pPr>
      <w:r>
        <w:t xml:space="preserve">Do you have enough emotional support and belonging?</w:t>
      </w:r>
    </w:p>
    <w:p>
      <w:pPr>
        <w:pStyle w:val="Compact"/>
        <w:numPr>
          <w:ilvl w:val="0"/>
          <w:numId w:val="1016"/>
        </w:numPr>
      </w:pPr>
      <w:r>
        <w:t xml:space="preserve">How is your self‑esteem impacting this goal?</w:t>
      </w:r>
    </w:p>
    <w:p>
      <w:pPr>
        <w:pStyle w:val="Compact"/>
        <w:numPr>
          <w:ilvl w:val="0"/>
          <w:numId w:val="1016"/>
        </w:numPr>
      </w:pPr>
      <w:r>
        <w:t xml:space="preserve">What would self‑actualization or meaning look like for you?</w:t>
      </w:r>
    </w:p>
    <w:bookmarkEnd w:id="64"/>
    <w:bookmarkStart w:id="65" w:name="what-ai-can-infer-2"/>
    <w:p>
      <w:pPr>
        <w:pStyle w:val="Heading3"/>
      </w:pPr>
      <w:r>
        <w:t xml:space="preserve">What AI can infer</w:t>
      </w:r>
    </w:p>
    <w:p>
      <w:pPr>
        <w:pStyle w:val="Compact"/>
        <w:numPr>
          <w:ilvl w:val="0"/>
          <w:numId w:val="1017"/>
        </w:numPr>
      </w:pPr>
      <w:r>
        <w:t xml:space="preserve">AI may note when basic needs (sleep, finances) or social needs (belonging, esteem) are mentioned and remind the user to consider them.</w:t>
      </w:r>
    </w:p>
    <w:p>
      <w:pPr>
        <w:pStyle w:val="Compact"/>
        <w:numPr>
          <w:ilvl w:val="0"/>
          <w:numId w:val="1017"/>
        </w:numPr>
      </w:pPr>
      <w:r>
        <w:t xml:space="preserve">It can suggest that meeting foundational needs might help with other goals, but should not assume strict ordering.</w:t>
      </w:r>
    </w:p>
    <w:bookmarkEnd w:id="65"/>
    <w:bookmarkStart w:id="66" w:name="what-ai-must-never-claim-2"/>
    <w:p>
      <w:pPr>
        <w:pStyle w:val="Heading3"/>
      </w:pPr>
      <w:r>
        <w:t xml:space="preserve">What AI must never claim</w:t>
      </w:r>
    </w:p>
    <w:p>
      <w:pPr>
        <w:pStyle w:val="Compact"/>
        <w:numPr>
          <w:ilvl w:val="0"/>
          <w:numId w:val="1018"/>
        </w:numPr>
      </w:pPr>
      <w:r>
        <w:t xml:space="preserve">That the user cannot pursue personal growth until all lower needs are satisfied.</w:t>
      </w:r>
    </w:p>
    <w:p>
      <w:pPr>
        <w:pStyle w:val="Compact"/>
        <w:numPr>
          <w:ilvl w:val="0"/>
          <w:numId w:val="1018"/>
        </w:numPr>
      </w:pPr>
      <w:r>
        <w:t xml:space="preserve">That Maslow’s hierarchy is scientifically validated or predictive.</w:t>
      </w:r>
    </w:p>
    <w:p>
      <w:pPr>
        <w:pStyle w:val="Compact"/>
        <w:numPr>
          <w:ilvl w:val="0"/>
          <w:numId w:val="1018"/>
        </w:numPr>
      </w:pPr>
      <w:r>
        <w:t xml:space="preserve">That the app can diagnose the user’s stage in Maslow’s pyramid.</w:t>
      </w:r>
    </w:p>
    <w:p>
      <w:r>
        <w:pict>
          <v:rect style="width:0;height:1.5pt" o:hralign="center" o:hrstd="t" o:hr="t"/>
        </w:pict>
      </w:r>
    </w:p>
    <w:bookmarkEnd w:id="66"/>
    <w:bookmarkEnd w:id="67"/>
    <w:bookmarkStart w:id="83" w:name="behaviourchange-motivation-models"/>
    <w:p>
      <w:pPr>
        <w:pStyle w:val="Heading2"/>
      </w:pPr>
      <w:r>
        <w:t xml:space="preserve">4. Behaviour‑Change Motivation Models</w:t>
      </w:r>
    </w:p>
    <w:bookmarkStart w:id="72" w:name="what-are-the-models"/>
    <w:p>
      <w:pPr>
        <w:pStyle w:val="Heading3"/>
      </w:pPr>
      <w:r>
        <w:t xml:space="preserve">What are the models?</w:t>
      </w:r>
    </w:p>
    <w:p>
      <w:pPr>
        <w:pStyle w:val="FirstParagraph"/>
      </w:pPr>
      <w:r>
        <w:t xml:space="preserve">Several research‑based frameworks address</w:t>
      </w:r>
      <w:r>
        <w:t xml:space="preserve"> </w:t>
      </w:r>
      <w:r>
        <w:rPr>
          <w:b/>
          <w:bCs/>
        </w:rPr>
        <w:t xml:space="preserve">why people enact or fail to enact</w:t>
      </w:r>
      <w:r>
        <w:t xml:space="preserve"> </w:t>
      </w:r>
      <w:r>
        <w:t xml:space="preserve">behaviours. Key models include:</w:t>
      </w:r>
    </w:p>
    <w:p>
      <w:pPr>
        <w:numPr>
          <w:ilvl w:val="0"/>
          <w:numId w:val="1019"/>
        </w:numPr>
      </w:pPr>
      <w:r>
        <w:rPr>
          <w:b/>
          <w:bCs/>
        </w:rPr>
        <w:t xml:space="preserve">COM‑B (Capability–Opportunity–Motivation–Behaviour)</w:t>
      </w:r>
      <w:r>
        <w:t xml:space="preserve"> </w:t>
      </w:r>
      <w:r>
        <w:t xml:space="preserve">– Proposes that a behaviour occurs when a person has sufficient</w:t>
      </w:r>
      <w:r>
        <w:t xml:space="preserve"> </w:t>
      </w:r>
      <w:r>
        <w:rPr>
          <w:b/>
          <w:bCs/>
        </w:rPr>
        <w:t xml:space="preserve">capability</w:t>
      </w:r>
      <w:r>
        <w:t xml:space="preserve"> </w:t>
      </w:r>
      <w:r>
        <w:t xml:space="preserve">(knowledge, skills, psychological or physical ability),</w:t>
      </w:r>
      <w:r>
        <w:t xml:space="preserve"> </w:t>
      </w:r>
      <w:r>
        <w:rPr>
          <w:b/>
          <w:bCs/>
        </w:rPr>
        <w:t xml:space="preserve">opportunity</w:t>
      </w:r>
      <w:r>
        <w:t xml:space="preserve"> </w:t>
      </w:r>
      <w:r>
        <w:t xml:space="preserve">(social and environmental support) and</w:t>
      </w:r>
      <w:r>
        <w:t xml:space="preserve"> </w:t>
      </w:r>
      <w:r>
        <w:rPr>
          <w:b/>
          <w:bCs/>
        </w:rPr>
        <w:t xml:space="preserve">motivation</w:t>
      </w:r>
      <w:r>
        <w:t xml:space="preserve"> </w:t>
      </w:r>
      <w:r>
        <w:t xml:space="preserve">(reflective and automatic processes). Interventions must target one or more of these components</w:t>
      </w:r>
      <w:hyperlink r:id="rId68">
        <w:r>
          <w:rPr>
            <w:rStyle w:val="Hyperlink"/>
          </w:rPr>
          <w:t xml:space="preserve">[15]</w:t>
        </w:r>
      </w:hyperlink>
      <w:r>
        <w:t xml:space="preserve">. Each component has sub‑components (e.g., psychological vs. physical capability, social vs. physical opportunity, reflective vs. automatic motivation)</w:t>
      </w:r>
      <w:hyperlink r:id="rId69">
        <w:r>
          <w:rPr>
            <w:rStyle w:val="Hyperlink"/>
          </w:rPr>
          <w:t xml:space="preserve">[16]</w:t>
        </w:r>
      </w:hyperlink>
      <w:r>
        <w:t xml:space="preserve">. Capability and opportunity influence motivation, and changes in behaviour in turn affect these determinants</w:t>
      </w:r>
      <w:hyperlink r:id="rId70">
        <w:r>
          <w:rPr>
            <w:rStyle w:val="Hyperlink"/>
          </w:rPr>
          <w:t xml:space="preserve">[17]</w:t>
        </w:r>
      </w:hyperlink>
      <w:r>
        <w:t xml:space="preserve">.</w:t>
      </w:r>
    </w:p>
    <w:p>
      <w:pPr>
        <w:numPr>
          <w:ilvl w:val="0"/>
          <w:numId w:val="1019"/>
        </w:numPr>
      </w:pPr>
      <w:r>
        <w:rPr>
          <w:b/>
          <w:bCs/>
        </w:rPr>
        <w:t xml:space="preserve">Implementation Intentions (If–Then Plans)</w:t>
      </w:r>
      <w:r>
        <w:t xml:space="preserve"> </w:t>
      </w:r>
      <w:r>
        <w:t xml:space="preserve">– A strategy in which people specify</w:t>
      </w:r>
      <w:r>
        <w:t xml:space="preserve"> </w:t>
      </w:r>
      <w:r>
        <w:rPr>
          <w:i/>
          <w:iCs/>
        </w:rPr>
        <w:t xml:space="preserve">when, where and how</w:t>
      </w:r>
      <w:r>
        <w:t xml:space="preserve"> </w:t>
      </w:r>
      <w:r>
        <w:t xml:space="preserve">they will act. A meta‑analysis of 94 independent tests found that implementation intentions produce</w:t>
      </w:r>
      <w:r>
        <w:t xml:space="preserve"> </w:t>
      </w:r>
      <w:r>
        <w:rPr>
          <w:b/>
          <w:bCs/>
        </w:rPr>
        <w:t xml:space="preserve">medium‑to‑large effects</w:t>
      </w:r>
      <w:r>
        <w:t xml:space="preserve"> </w:t>
      </w:r>
      <w:r>
        <w:t xml:space="preserve">(d ≈ 0.65) on goal attainment; they help initiate behaviour, shield it from distractions and automate responses</w:t>
      </w:r>
      <w:hyperlink r:id="rId71">
        <w:r>
          <w:rPr>
            <w:rStyle w:val="Hyperlink"/>
          </w:rPr>
          <w:t xml:space="preserve">[18]</w:t>
        </w:r>
      </w:hyperlink>
      <w:r>
        <w:t xml:space="preserve">.</w:t>
      </w:r>
    </w:p>
    <w:p>
      <w:pPr>
        <w:numPr>
          <w:ilvl w:val="0"/>
          <w:numId w:val="1019"/>
        </w:numPr>
      </w:pPr>
      <w:r>
        <w:rPr>
          <w:b/>
          <w:bCs/>
        </w:rPr>
        <w:t xml:space="preserve">Goal‑Setting Theory</w:t>
      </w:r>
      <w:r>
        <w:t xml:space="preserve"> </w:t>
      </w:r>
      <w:r>
        <w:t xml:space="preserve">– Research shows that</w:t>
      </w:r>
      <w:r>
        <w:t xml:space="preserve"> </w:t>
      </w:r>
      <w:r>
        <w:rPr>
          <w:b/>
          <w:bCs/>
        </w:rPr>
        <w:t xml:space="preserve">specific, challenging but attainable goals</w:t>
      </w:r>
      <w:r>
        <w:t xml:space="preserve"> </w:t>
      </w:r>
      <w:r>
        <w:t xml:space="preserve">lead to higher performance and persistence than vague “do your best” goals. Goals should include a clear target, feedback, and appropriate difficulty.</w:t>
      </w:r>
    </w:p>
    <w:p>
      <w:pPr>
        <w:numPr>
          <w:ilvl w:val="0"/>
          <w:numId w:val="1019"/>
        </w:numPr>
      </w:pPr>
      <w:r>
        <w:rPr>
          <w:b/>
          <w:bCs/>
        </w:rPr>
        <w:t xml:space="preserve">Habit Formation &amp; Cue‑Based Planning</w:t>
      </w:r>
      <w:r>
        <w:t xml:space="preserve"> </w:t>
      </w:r>
      <w:r>
        <w:t xml:space="preserve">– Repetition in a stable context creates automaticity; pairing a desired behaviour with a cue (e.g., “After I brush my teeth, I will meditate”) supports habit formation.</w:t>
      </w:r>
    </w:p>
    <w:bookmarkEnd w:id="72"/>
    <w:bookmarkStart w:id="74" w:name="evidence-strength-2"/>
    <w:p>
      <w:pPr>
        <w:pStyle w:val="Heading3"/>
      </w:pPr>
      <w:r>
        <w:t xml:space="preserve">Evidence strength</w:t>
      </w:r>
    </w:p>
    <w:p>
      <w:pPr>
        <w:pStyle w:val="FirstParagraph"/>
      </w:pPr>
      <w:r>
        <w:t xml:space="preserve">The COM‑B framework integrates evidence across behaviour‑change research and is widely used in health interventions. The Social Change UK guide summarizes its components and interaction</w:t>
      </w:r>
      <w:hyperlink r:id="rId73">
        <w:r>
          <w:rPr>
            <w:rStyle w:val="Hyperlink"/>
          </w:rPr>
          <w:t xml:space="preserve">[19]</w:t>
        </w:r>
      </w:hyperlink>
      <w:r>
        <w:t xml:space="preserve">. Implementation intention meta‑analyses demonstrate reliable effects across domains</w:t>
      </w:r>
      <w:hyperlink r:id="rId71">
        <w:r>
          <w:rPr>
            <w:rStyle w:val="Hyperlink"/>
          </w:rPr>
          <w:t xml:space="preserve">[18]</w:t>
        </w:r>
      </w:hyperlink>
      <w:r>
        <w:t xml:space="preserve">. Goal‑setting theory is supported by decades of experimental and organizational research. Habit formation is backed by many studies on repetition and contextual cues. These models collectively have a strong evidence base.</w:t>
      </w:r>
    </w:p>
    <w:bookmarkEnd w:id="74"/>
    <w:bookmarkStart w:id="75" w:name="suitability-for-a-consumer-app-3"/>
    <w:p>
      <w:pPr>
        <w:pStyle w:val="Heading3"/>
      </w:pPr>
      <w:r>
        <w:t xml:space="preserve">Suitability for a consumer app</w:t>
      </w:r>
    </w:p>
    <w:p>
      <w:pPr>
        <w:pStyle w:val="FirstParagraph"/>
      </w:pPr>
      <w:r>
        <w:t xml:space="preserve">These models are</w:t>
      </w:r>
      <w:r>
        <w:t xml:space="preserve"> </w:t>
      </w:r>
      <w:r>
        <w:rPr>
          <w:b/>
          <w:bCs/>
        </w:rPr>
        <w:t xml:space="preserve">essential</w:t>
      </w:r>
      <w:r>
        <w:t xml:space="preserve"> </w:t>
      </w:r>
      <w:r>
        <w:t xml:space="preserve">for a behaviour‑change app. Motivation insights alone do not guarantee action; users also need capability (skills, resources), opportunity (environment, reminders), clear goals and planned cues. The frameworks help users identify practical barriers and create implementation plans.</w:t>
      </w:r>
    </w:p>
    <w:bookmarkEnd w:id="75"/>
    <w:bookmarkStart w:id="76" w:name="safety-considerations-3"/>
    <w:p>
      <w:pPr>
        <w:pStyle w:val="Heading3"/>
      </w:pPr>
      <w:r>
        <w:t xml:space="preserve">Safety considerations</w:t>
      </w:r>
    </w:p>
    <w:p>
      <w:pPr>
        <w:pStyle w:val="FirstParagraph"/>
      </w:pPr>
      <w:r>
        <w:t xml:space="preserve">These frameworks are generally safe. The main risk is blaming users for lacking motivation when capability or opportunity is the issue. The app should emphasize that behaviour change is multifaceted and not a test of willpower.</w:t>
      </w:r>
    </w:p>
    <w:bookmarkEnd w:id="76"/>
    <w:bookmarkStart w:id="77" w:name="presentation-science-or-coaching-2"/>
    <w:p>
      <w:pPr>
        <w:pStyle w:val="Heading3"/>
      </w:pPr>
      <w:r>
        <w:t xml:space="preserve">Presentation: science or coaching?</w:t>
      </w:r>
    </w:p>
    <w:p>
      <w:pPr>
        <w:pStyle w:val="FirstParagraph"/>
      </w:pPr>
      <w:r>
        <w:t xml:space="preserve">Present these models as</w:t>
      </w:r>
      <w:r>
        <w:t xml:space="preserve"> </w:t>
      </w:r>
      <w:r>
        <w:rPr>
          <w:b/>
          <w:bCs/>
        </w:rPr>
        <w:t xml:space="preserve">science‑informed practical tools</w:t>
      </w:r>
      <w:r>
        <w:t xml:space="preserve">. Explain them briefly and use them to structure planning questions and small experiments.</w:t>
      </w:r>
    </w:p>
    <w:bookmarkEnd w:id="77"/>
    <w:bookmarkStart w:id="78" w:name="language-to-use-3"/>
    <w:p>
      <w:pPr>
        <w:pStyle w:val="Heading3"/>
      </w:pPr>
      <w:r>
        <w:t xml:space="preserve">Language to use</w:t>
      </w:r>
    </w:p>
    <w:p>
      <w:pPr>
        <w:pStyle w:val="Compact"/>
        <w:numPr>
          <w:ilvl w:val="0"/>
          <w:numId w:val="1020"/>
        </w:numPr>
      </w:pPr>
      <w:r>
        <w:t xml:space="preserve">Use supportive, non‑judgmental language: “What skill or information do you need next?” “What environmental change would make this easier?”</w:t>
      </w:r>
    </w:p>
    <w:p>
      <w:pPr>
        <w:pStyle w:val="Compact"/>
        <w:numPr>
          <w:ilvl w:val="0"/>
          <w:numId w:val="1020"/>
        </w:numPr>
      </w:pPr>
      <w:r>
        <w:t xml:space="preserve">Use if–then phrasing: “If situation Y occurs, then I will do X.”</w:t>
      </w:r>
    </w:p>
    <w:bookmarkEnd w:id="78"/>
    <w:bookmarkStart w:id="79" w:name="language-to-avoid-3"/>
    <w:p>
      <w:pPr>
        <w:pStyle w:val="Heading3"/>
      </w:pPr>
      <w:r>
        <w:t xml:space="preserve">Language to avoid</w:t>
      </w:r>
    </w:p>
    <w:p>
      <w:pPr>
        <w:pStyle w:val="Compact"/>
        <w:numPr>
          <w:ilvl w:val="0"/>
          <w:numId w:val="1021"/>
        </w:numPr>
      </w:pPr>
      <w:r>
        <w:t xml:space="preserve">Avoid implying that lack of action equals lack of motivation.</w:t>
      </w:r>
    </w:p>
    <w:p>
      <w:pPr>
        <w:pStyle w:val="Compact"/>
        <w:numPr>
          <w:ilvl w:val="0"/>
          <w:numId w:val="1021"/>
        </w:numPr>
      </w:pPr>
      <w:r>
        <w:t xml:space="preserve">Avoid shaming or pressuring: “You failed because you didn’t want it enough.”</w:t>
      </w:r>
    </w:p>
    <w:bookmarkEnd w:id="79"/>
    <w:bookmarkStart w:id="80" w:name="suggested-questions-for-the-app-3"/>
    <w:p>
      <w:pPr>
        <w:pStyle w:val="Heading3"/>
      </w:pPr>
      <w:r>
        <w:t xml:space="preserve">Suggested questions for the app</w:t>
      </w:r>
    </w:p>
    <w:p>
      <w:pPr>
        <w:pStyle w:val="Compact"/>
        <w:numPr>
          <w:ilvl w:val="0"/>
          <w:numId w:val="1022"/>
        </w:numPr>
      </w:pPr>
      <w:r>
        <w:t xml:space="preserve">Do you know what to do next? (Capability)</w:t>
      </w:r>
    </w:p>
    <w:p>
      <w:pPr>
        <w:pStyle w:val="Compact"/>
        <w:numPr>
          <w:ilvl w:val="0"/>
          <w:numId w:val="1022"/>
        </w:numPr>
      </w:pPr>
      <w:r>
        <w:t xml:space="preserve">What skill or information would make this easier?</w:t>
      </w:r>
    </w:p>
    <w:p>
      <w:pPr>
        <w:pStyle w:val="Compact"/>
        <w:numPr>
          <w:ilvl w:val="0"/>
          <w:numId w:val="1022"/>
        </w:numPr>
      </w:pPr>
      <w:r>
        <w:t xml:space="preserve">What environmental or social support would help? (Opportunity)</w:t>
      </w:r>
    </w:p>
    <w:p>
      <w:pPr>
        <w:pStyle w:val="Compact"/>
        <w:numPr>
          <w:ilvl w:val="0"/>
          <w:numId w:val="1022"/>
        </w:numPr>
      </w:pPr>
      <w:r>
        <w:t xml:space="preserve">What reminds you to act?</w:t>
      </w:r>
    </w:p>
    <w:p>
      <w:pPr>
        <w:pStyle w:val="Compact"/>
        <w:numPr>
          <w:ilvl w:val="0"/>
          <w:numId w:val="1022"/>
        </w:numPr>
      </w:pPr>
      <w:r>
        <w:t xml:space="preserve">How meaningful is this goal to you, and why? (Motivation)</w:t>
      </w:r>
    </w:p>
    <w:p>
      <w:pPr>
        <w:pStyle w:val="Compact"/>
        <w:numPr>
          <w:ilvl w:val="0"/>
          <w:numId w:val="1022"/>
        </w:numPr>
      </w:pPr>
      <w:r>
        <w:t xml:space="preserve">What small, specific step could you take?</w:t>
      </w:r>
    </w:p>
    <w:p>
      <w:pPr>
        <w:pStyle w:val="Compact"/>
        <w:numPr>
          <w:ilvl w:val="0"/>
          <w:numId w:val="1022"/>
        </w:numPr>
      </w:pPr>
      <w:r>
        <w:t xml:space="preserve">If you feel tempted to avoid this, what will you do?</w:t>
      </w:r>
    </w:p>
    <w:p>
      <w:pPr>
        <w:pStyle w:val="Compact"/>
        <w:numPr>
          <w:ilvl w:val="0"/>
          <w:numId w:val="1022"/>
        </w:numPr>
      </w:pPr>
      <w:r>
        <w:t xml:space="preserve">If obstacles arise, what is your contingency plan?</w:t>
      </w:r>
    </w:p>
    <w:bookmarkEnd w:id="80"/>
    <w:bookmarkStart w:id="81" w:name="what-ai-can-infer-3"/>
    <w:p>
      <w:pPr>
        <w:pStyle w:val="Heading3"/>
      </w:pPr>
      <w:r>
        <w:t xml:space="preserve">What AI can infer</w:t>
      </w:r>
    </w:p>
    <w:p>
      <w:pPr>
        <w:pStyle w:val="Compact"/>
        <w:numPr>
          <w:ilvl w:val="0"/>
          <w:numId w:val="1023"/>
        </w:numPr>
      </w:pPr>
      <w:r>
        <w:t xml:space="preserve">AI may infer whether capability, opportunity or motivation appear low, based on user statements.</w:t>
      </w:r>
    </w:p>
    <w:p>
      <w:pPr>
        <w:pStyle w:val="Compact"/>
        <w:numPr>
          <w:ilvl w:val="0"/>
          <w:numId w:val="1023"/>
        </w:numPr>
      </w:pPr>
      <w:r>
        <w:t xml:space="preserve">It can suggest adding a cue, adjusting the environment or clarifying the goal, but should always ask the user to confirm.</w:t>
      </w:r>
    </w:p>
    <w:bookmarkEnd w:id="81"/>
    <w:bookmarkStart w:id="82" w:name="what-ai-must-never-claim-3"/>
    <w:p>
      <w:pPr>
        <w:pStyle w:val="Heading3"/>
      </w:pPr>
      <w:r>
        <w:t xml:space="preserve">What AI must never claim</w:t>
      </w:r>
    </w:p>
    <w:p>
      <w:pPr>
        <w:pStyle w:val="Compact"/>
        <w:numPr>
          <w:ilvl w:val="0"/>
          <w:numId w:val="1024"/>
        </w:numPr>
      </w:pPr>
      <w:r>
        <w:t xml:space="preserve">That willpower alone predicts success.</w:t>
      </w:r>
    </w:p>
    <w:p>
      <w:pPr>
        <w:pStyle w:val="Compact"/>
        <w:numPr>
          <w:ilvl w:val="0"/>
          <w:numId w:val="1024"/>
        </w:numPr>
      </w:pPr>
      <w:r>
        <w:t xml:space="preserve">That the user’s failure proves lack of motivation.</w:t>
      </w:r>
    </w:p>
    <w:p>
      <w:pPr>
        <w:pStyle w:val="Compact"/>
        <w:numPr>
          <w:ilvl w:val="0"/>
          <w:numId w:val="1024"/>
        </w:numPr>
      </w:pPr>
      <w:r>
        <w:t xml:space="preserve">That one behaviour‑change plan is guaranteed to work.</w:t>
      </w:r>
    </w:p>
    <w:p>
      <w:r>
        <w:pict>
          <v:rect style="width:0;height:1.5pt" o:hralign="center" o:hrstd="t" o:hr="t"/>
        </w:pict>
      </w:r>
    </w:p>
    <w:bookmarkEnd w:id="82"/>
    <w:bookmarkEnd w:id="83"/>
    <w:bookmarkStart w:id="98" w:name="reward-and-avoidance-models"/>
    <w:p>
      <w:pPr>
        <w:pStyle w:val="Heading2"/>
      </w:pPr>
      <w:r>
        <w:t xml:space="preserve">5. Reward and Avoidance Models</w:t>
      </w:r>
    </w:p>
    <w:bookmarkStart w:id="87" w:name="what-are-the-models-1"/>
    <w:p>
      <w:pPr>
        <w:pStyle w:val="Heading3"/>
      </w:pPr>
      <w:r>
        <w:t xml:space="preserve">What are the models?</w:t>
      </w:r>
    </w:p>
    <w:p>
      <w:pPr>
        <w:pStyle w:val="FirstParagraph"/>
      </w:pPr>
      <w:r>
        <w:t xml:space="preserve">Reward and avoidance processes explain how people move toward desired experiences and away from unpleasant ones. The neuropsychology of reward distinguishes between</w:t>
      </w:r>
      <w:r>
        <w:t xml:space="preserve"> </w:t>
      </w:r>
      <w:r>
        <w:rPr>
          <w:b/>
          <w:bCs/>
        </w:rPr>
        <w:t xml:space="preserve">liking</w:t>
      </w:r>
      <w:r>
        <w:t xml:space="preserve"> </w:t>
      </w:r>
      <w:r>
        <w:t xml:space="preserve">(hedonic pleasure) and</w:t>
      </w:r>
      <w:r>
        <w:t xml:space="preserve"> </w:t>
      </w:r>
      <w:r>
        <w:rPr>
          <w:b/>
          <w:bCs/>
        </w:rPr>
        <w:t xml:space="preserve">wanting</w:t>
      </w:r>
      <w:r>
        <w:t xml:space="preserve"> </w:t>
      </w:r>
      <w:r>
        <w:t xml:space="preserve">(incentive salience). Kent Berridge and Terry Robinson’s incentive‑sensitization theory notes that the brain circuitry for “wanting” a reward is separate from the circuitry for “liking” it; “wanting” is mediated by mesolimbic dopamine, whereas “liking” is not. Excessive “wanting” without increased “liking” can lead to compulsive behaviours or addiction. Reward cues can trigger intense wanting even when the reward is not genuinely enjoyed.</w:t>
      </w:r>
    </w:p>
    <w:p>
      <w:pPr>
        <w:pStyle w:val="BodyText"/>
      </w:pPr>
      <w:r>
        <w:t xml:space="preserve">Avoidance models examine why people avoid certain situations or feelings. Avoidance is adaptive when it protects against genuine threats (e.g., earthquakes, dangerous animals), but</w:t>
      </w:r>
      <w:r>
        <w:t xml:space="preserve"> </w:t>
      </w:r>
      <w:r>
        <w:rPr>
          <w:b/>
          <w:bCs/>
        </w:rPr>
        <w:t xml:space="preserve">excessive avoidance in the absence of real threat</w:t>
      </w:r>
      <w:r>
        <w:t xml:space="preserve"> </w:t>
      </w:r>
      <w:r>
        <w:t xml:space="preserve">impairs quality of life</w:t>
      </w:r>
      <w:hyperlink r:id="rId84">
        <w:r>
          <w:rPr>
            <w:rStyle w:val="Hyperlink"/>
          </w:rPr>
          <w:t xml:space="preserve">[20]</w:t>
        </w:r>
      </w:hyperlink>
      <w:r>
        <w:t xml:space="preserve">. Such maladaptive avoidance prevents people from encountering corrective information and is central to many mental disorders</w:t>
      </w:r>
      <w:hyperlink r:id="rId85">
        <w:r>
          <w:rPr>
            <w:rStyle w:val="Hyperlink"/>
          </w:rPr>
          <w:t xml:space="preserve">[21]</w:t>
        </w:r>
      </w:hyperlink>
      <w:r>
        <w:t xml:space="preserve">. Modern theories of avoidance learning emphasize understanding the conditions under which avoidance becomes maladaptive and how to reduce it</w:t>
      </w:r>
      <w:hyperlink r:id="rId86">
        <w:r>
          <w:rPr>
            <w:rStyle w:val="Hyperlink"/>
          </w:rPr>
          <w:t xml:space="preserve">[22]</w:t>
        </w:r>
      </w:hyperlink>
      <w:r>
        <w:t xml:space="preserve">.</w:t>
      </w:r>
    </w:p>
    <w:bookmarkEnd w:id="87"/>
    <w:bookmarkStart w:id="89" w:name="evidence-strength-3"/>
    <w:p>
      <w:pPr>
        <w:pStyle w:val="Heading3"/>
      </w:pPr>
      <w:r>
        <w:t xml:space="preserve">Evidence strength</w:t>
      </w:r>
    </w:p>
    <w:p>
      <w:pPr>
        <w:pStyle w:val="FirstParagraph"/>
      </w:pPr>
      <w:r>
        <w:t xml:space="preserve">The distinction between liking and wanting is widely accepted in affective neuroscience; numerous studies show that dopamine drives wanting but not liking. Avoidance research highlights that avoidance can be adaptive or maladaptive; excessive avoidance is linked to anxiety disorders and other psychopathologies</w:t>
      </w:r>
      <w:hyperlink r:id="rId88">
        <w:r>
          <w:rPr>
            <w:rStyle w:val="Hyperlink"/>
          </w:rPr>
          <w:t xml:space="preserve">[23]</w:t>
        </w:r>
      </w:hyperlink>
      <w:r>
        <w:t xml:space="preserve">. There is strong empirical support for these concepts, though they are often studied in laboratory settings.</w:t>
      </w:r>
    </w:p>
    <w:bookmarkEnd w:id="89"/>
    <w:bookmarkStart w:id="90" w:name="suitability-for-a-consumer-app-4"/>
    <w:p>
      <w:pPr>
        <w:pStyle w:val="Heading3"/>
      </w:pPr>
      <w:r>
        <w:t xml:space="preserve">Suitability for a consumer app</w:t>
      </w:r>
    </w:p>
    <w:p>
      <w:pPr>
        <w:pStyle w:val="FirstParagraph"/>
      </w:pPr>
      <w:r>
        <w:t xml:space="preserve">Reward and avoidance concepts are valuable for reflection. Users can identify what feels rewarding (e.g., relief, validation) and what they might be avoiding (e.g., discomfort, failure). However, the app should avoid neuroscientific jargon or implying that it can detect unconscious dopamine processes.</w:t>
      </w:r>
    </w:p>
    <w:bookmarkEnd w:id="90"/>
    <w:bookmarkStart w:id="91" w:name="safety-considerations-4"/>
    <w:p>
      <w:pPr>
        <w:pStyle w:val="Heading3"/>
      </w:pPr>
      <w:r>
        <w:t xml:space="preserve">Safety considerations</w:t>
      </w:r>
    </w:p>
    <w:p>
      <w:pPr>
        <w:pStyle w:val="FirstParagraph"/>
      </w:pPr>
      <w:r>
        <w:t xml:space="preserve">Because reward and avoidance frameworks touch on addiction, trauma and mental health, the app must avoid making clinical claims. It should not suggest that users are addicted or traumatized. It should present reward/avoidance patterns as self‑observations, not diagnoses.</w:t>
      </w:r>
    </w:p>
    <w:bookmarkEnd w:id="91"/>
    <w:bookmarkStart w:id="92" w:name="presentation-science-or-coaching-3"/>
    <w:p>
      <w:pPr>
        <w:pStyle w:val="Heading3"/>
      </w:pPr>
      <w:r>
        <w:t xml:space="preserve">Presentation: science or coaching?</w:t>
      </w:r>
    </w:p>
    <w:p>
      <w:pPr>
        <w:pStyle w:val="FirstParagraph"/>
      </w:pPr>
      <w:r>
        <w:t xml:space="preserve">Present as</w:t>
      </w:r>
      <w:r>
        <w:t xml:space="preserve"> </w:t>
      </w:r>
      <w:r>
        <w:rPr>
          <w:b/>
          <w:bCs/>
        </w:rPr>
        <w:t xml:space="preserve">science‑informed reflection</w:t>
      </w:r>
      <w:r>
        <w:t xml:space="preserve">. Briefly explain that liking and wanting can diverge, and that avoidance can be adaptive or maladaptive. Use this to help users understand their patterns.</w:t>
      </w:r>
    </w:p>
    <w:bookmarkEnd w:id="92"/>
    <w:bookmarkStart w:id="93" w:name="language-to-use-4"/>
    <w:p>
      <w:pPr>
        <w:pStyle w:val="Heading3"/>
      </w:pPr>
      <w:r>
        <w:t xml:space="preserve">Language to use</w:t>
      </w:r>
    </w:p>
    <w:p>
      <w:pPr>
        <w:pStyle w:val="Compact"/>
        <w:numPr>
          <w:ilvl w:val="0"/>
          <w:numId w:val="1025"/>
        </w:numPr>
      </w:pPr>
      <w:r>
        <w:t xml:space="preserve">“What feels rewarding about this pattern?”</w:t>
      </w:r>
    </w:p>
    <w:p>
      <w:pPr>
        <w:pStyle w:val="Compact"/>
        <w:numPr>
          <w:ilvl w:val="0"/>
          <w:numId w:val="1025"/>
        </w:numPr>
      </w:pPr>
      <w:r>
        <w:t xml:space="preserve">“What short‑term relief does it provide?”</w:t>
      </w:r>
    </w:p>
    <w:p>
      <w:pPr>
        <w:pStyle w:val="Compact"/>
        <w:numPr>
          <w:ilvl w:val="0"/>
          <w:numId w:val="1025"/>
        </w:numPr>
      </w:pPr>
      <w:r>
        <w:t xml:space="preserve">“What discomfort might you be avoiding?”</w:t>
      </w:r>
    </w:p>
    <w:p>
      <w:pPr>
        <w:pStyle w:val="Compact"/>
        <w:numPr>
          <w:ilvl w:val="0"/>
          <w:numId w:val="1025"/>
        </w:numPr>
      </w:pPr>
      <w:r>
        <w:t xml:space="preserve">“What is the long‑term cost?”</w:t>
      </w:r>
    </w:p>
    <w:p>
      <w:pPr>
        <w:pStyle w:val="Compact"/>
        <w:numPr>
          <w:ilvl w:val="0"/>
          <w:numId w:val="1025"/>
        </w:numPr>
      </w:pPr>
      <w:r>
        <w:t xml:space="preserve">“What healthier way could meet the same need?”</w:t>
      </w:r>
    </w:p>
    <w:bookmarkEnd w:id="93"/>
    <w:bookmarkStart w:id="94" w:name="language-to-avoid-4"/>
    <w:p>
      <w:pPr>
        <w:pStyle w:val="Heading3"/>
      </w:pPr>
      <w:r>
        <w:t xml:space="preserve">Language to avoid</w:t>
      </w:r>
    </w:p>
    <w:p>
      <w:pPr>
        <w:pStyle w:val="Compact"/>
        <w:numPr>
          <w:ilvl w:val="0"/>
          <w:numId w:val="1026"/>
        </w:numPr>
      </w:pPr>
      <w:r>
        <w:t xml:space="preserve">Avoid neuroscientific jargon: “Your dopamine is hijacked,” “Your brain is addicted.”</w:t>
      </w:r>
    </w:p>
    <w:p>
      <w:pPr>
        <w:pStyle w:val="Compact"/>
        <w:numPr>
          <w:ilvl w:val="0"/>
          <w:numId w:val="1026"/>
        </w:numPr>
      </w:pPr>
      <w:r>
        <w:t xml:space="preserve">Avoid implying trauma or addiction without basis: “You are self‑sabotaging,” “You have an avoidance disorder.”</w:t>
      </w:r>
    </w:p>
    <w:bookmarkEnd w:id="94"/>
    <w:bookmarkStart w:id="95" w:name="suggested-questions-for-the-app-4"/>
    <w:p>
      <w:pPr>
        <w:pStyle w:val="Heading3"/>
      </w:pPr>
      <w:r>
        <w:t xml:space="preserve">Suggested questions for the app</w:t>
      </w:r>
    </w:p>
    <w:p>
      <w:pPr>
        <w:pStyle w:val="Compact"/>
        <w:numPr>
          <w:ilvl w:val="0"/>
          <w:numId w:val="1027"/>
        </w:numPr>
      </w:pPr>
      <w:r>
        <w:t xml:space="preserve">What do you like about the current behaviour or habit?</w:t>
      </w:r>
    </w:p>
    <w:p>
      <w:pPr>
        <w:pStyle w:val="Compact"/>
        <w:numPr>
          <w:ilvl w:val="0"/>
          <w:numId w:val="1027"/>
        </w:numPr>
      </w:pPr>
      <w:r>
        <w:t xml:space="preserve">What do you want or crave about it?</w:t>
      </w:r>
    </w:p>
    <w:p>
      <w:pPr>
        <w:pStyle w:val="Compact"/>
        <w:numPr>
          <w:ilvl w:val="0"/>
          <w:numId w:val="1027"/>
        </w:numPr>
      </w:pPr>
      <w:r>
        <w:t xml:space="preserve">What short‑term relief does it give you?</w:t>
      </w:r>
    </w:p>
    <w:p>
      <w:pPr>
        <w:pStyle w:val="Compact"/>
        <w:numPr>
          <w:ilvl w:val="0"/>
          <w:numId w:val="1027"/>
        </w:numPr>
      </w:pPr>
      <w:r>
        <w:t xml:space="preserve">What discomfort, fear or pain might it help you avoid?</w:t>
      </w:r>
    </w:p>
    <w:p>
      <w:pPr>
        <w:pStyle w:val="Compact"/>
        <w:numPr>
          <w:ilvl w:val="0"/>
          <w:numId w:val="1027"/>
        </w:numPr>
      </w:pPr>
      <w:r>
        <w:t xml:space="preserve">What is the long‑term cost of maintaining this pattern?</w:t>
      </w:r>
    </w:p>
    <w:p>
      <w:pPr>
        <w:pStyle w:val="Compact"/>
        <w:numPr>
          <w:ilvl w:val="0"/>
          <w:numId w:val="1027"/>
        </w:numPr>
      </w:pPr>
      <w:r>
        <w:t xml:space="preserve">How could you get a similar reward with fewer costs?</w:t>
      </w:r>
    </w:p>
    <w:p>
      <w:pPr>
        <w:pStyle w:val="Compact"/>
        <w:numPr>
          <w:ilvl w:val="0"/>
          <w:numId w:val="1027"/>
        </w:numPr>
      </w:pPr>
      <w:r>
        <w:t xml:space="preserve">What small replacement action could you try?</w:t>
      </w:r>
    </w:p>
    <w:bookmarkEnd w:id="95"/>
    <w:bookmarkStart w:id="96" w:name="what-ai-can-infer-4"/>
    <w:p>
      <w:pPr>
        <w:pStyle w:val="Heading3"/>
      </w:pPr>
      <w:r>
        <w:t xml:space="preserve">What AI can infer</w:t>
      </w:r>
    </w:p>
    <w:p>
      <w:pPr>
        <w:pStyle w:val="Compact"/>
        <w:numPr>
          <w:ilvl w:val="0"/>
          <w:numId w:val="1028"/>
        </w:numPr>
      </w:pPr>
      <w:r>
        <w:t xml:space="preserve">AI may hypothesize that the user is seeking relief (reward) or avoiding discomfort, but must check with the user.</w:t>
      </w:r>
    </w:p>
    <w:p>
      <w:pPr>
        <w:pStyle w:val="Compact"/>
        <w:numPr>
          <w:ilvl w:val="0"/>
          <w:numId w:val="1028"/>
        </w:numPr>
      </w:pPr>
      <w:r>
        <w:t xml:space="preserve">It can suggest alternative behaviours that provide similar rewards.</w:t>
      </w:r>
    </w:p>
    <w:p>
      <w:pPr>
        <w:pStyle w:val="Compact"/>
        <w:numPr>
          <w:ilvl w:val="0"/>
          <w:numId w:val="1028"/>
        </w:numPr>
      </w:pPr>
      <w:r>
        <w:t xml:space="preserve">It should treat any inference about addiction, trauma or mental disorders as out of scope.</w:t>
      </w:r>
    </w:p>
    <w:bookmarkEnd w:id="96"/>
    <w:bookmarkStart w:id="97" w:name="what-ai-must-never-claim-4"/>
    <w:p>
      <w:pPr>
        <w:pStyle w:val="Heading3"/>
      </w:pPr>
      <w:r>
        <w:t xml:space="preserve">What AI must never claim</w:t>
      </w:r>
    </w:p>
    <w:p>
      <w:pPr>
        <w:pStyle w:val="Compact"/>
        <w:numPr>
          <w:ilvl w:val="0"/>
          <w:numId w:val="1029"/>
        </w:numPr>
      </w:pPr>
      <w:r>
        <w:t xml:space="preserve">That the user’s brain is “addicted” or that dopamine is hijacked.</w:t>
      </w:r>
    </w:p>
    <w:p>
      <w:pPr>
        <w:pStyle w:val="Compact"/>
        <w:numPr>
          <w:ilvl w:val="0"/>
          <w:numId w:val="1029"/>
        </w:numPr>
      </w:pPr>
      <w:r>
        <w:t xml:space="preserve">That the AI can diagnose the cause of avoidance or addiction.</w:t>
      </w:r>
    </w:p>
    <w:p>
      <w:pPr>
        <w:pStyle w:val="Compact"/>
        <w:numPr>
          <w:ilvl w:val="0"/>
          <w:numId w:val="1029"/>
        </w:numPr>
      </w:pPr>
      <w:r>
        <w:t xml:space="preserve">That it knows the user’s unconscious motives or trauma origins.</w:t>
      </w:r>
    </w:p>
    <w:p>
      <w:r>
        <w:pict>
          <v:rect style="width:0;height:1.5pt" o:hralign="center" o:hrstd="t" o:hr="t"/>
        </w:pict>
      </w:r>
    </w:p>
    <w:bookmarkEnd w:id="97"/>
    <w:bookmarkEnd w:id="98"/>
    <w:bookmarkStart w:id="103" w:name="X6a2e714fced52584faae06f89c2133df843abd0"/>
    <w:p>
      <w:pPr>
        <w:pStyle w:val="Heading2"/>
      </w:pPr>
      <w:r>
        <w:t xml:space="preserve">6. Recommended Motivation Model for BecomingOS</w:t>
      </w:r>
    </w:p>
    <w:bookmarkStart w:id="99" w:name="Xddb342b7fb71ddecdc217ea813590794bfdb623"/>
    <w:p>
      <w:pPr>
        <w:pStyle w:val="Heading3"/>
      </w:pPr>
      <w:r>
        <w:t xml:space="preserve">Combine SDT, Behaviour‑Change and Reward/Avoidance</w:t>
      </w:r>
    </w:p>
    <w:p>
      <w:pPr>
        <w:pStyle w:val="FirstParagraph"/>
      </w:pPr>
      <w:r>
        <w:t xml:space="preserve">The evidence suggests that</w:t>
      </w:r>
      <w:r>
        <w:t xml:space="preserve"> </w:t>
      </w:r>
      <w:r>
        <w:rPr>
          <w:b/>
          <w:bCs/>
        </w:rPr>
        <w:t xml:space="preserve">Self‑Determination Theory</w:t>
      </w:r>
      <w:r>
        <w:t xml:space="preserve"> </w:t>
      </w:r>
      <w:r>
        <w:t xml:space="preserve">should be the core needs model because it has strong empirical support, uses intuitive concepts and promotes autonomous motivation. However, understanding needs alone is insufficient for behaviour change; users also need to address capability, opportunity and planning, and to understand their reward and avoidance patterns. Therefore, BecomingOS should adopt a</w:t>
      </w:r>
      <w:r>
        <w:t xml:space="preserve"> </w:t>
      </w:r>
      <w:r>
        <w:rPr>
          <w:b/>
          <w:bCs/>
        </w:rPr>
        <w:t xml:space="preserve">hybrid model</w:t>
      </w:r>
      <w:r>
        <w:t xml:space="preserve"> </w:t>
      </w:r>
      <w:r>
        <w:t xml:space="preserve">with three layers:</w:t>
      </w:r>
    </w:p>
    <w:p>
      <w:pPr>
        <w:pStyle w:val="Compact"/>
        <w:numPr>
          <w:ilvl w:val="0"/>
          <w:numId w:val="1030"/>
        </w:numPr>
      </w:pPr>
      <w:r>
        <w:rPr>
          <w:b/>
          <w:bCs/>
        </w:rPr>
        <w:t xml:space="preserve">Desire, Pain and Avoidance</w:t>
      </w:r>
      <w:r>
        <w:t xml:space="preserve"> </w:t>
      </w:r>
      <w:r>
        <w:t xml:space="preserve">– Encourage users to articulate what they want (desire), what hurts or feels off (pain), and what they might be avoiding. Use reward/avoidance reflections to identify short‑term relief and long‑term costs.</w:t>
      </w:r>
    </w:p>
    <w:p>
      <w:pPr>
        <w:pStyle w:val="Compact"/>
        <w:numPr>
          <w:ilvl w:val="0"/>
          <w:numId w:val="1030"/>
        </w:numPr>
      </w:pPr>
      <w:r>
        <w:rPr>
          <w:b/>
          <w:bCs/>
        </w:rPr>
        <w:t xml:space="preserve">Psychological Needs (SDT)</w:t>
      </w:r>
      <w:r>
        <w:t xml:space="preserve"> </w:t>
      </w:r>
      <w:r>
        <w:t xml:space="preserve">– Help users explore whether autonomy, competence or relatedness needs are supported or thwarted. Also allow optional reflection on themes like stability, novelty, mattering, connection, growth and contribution (the six‑needs themes) as coaching prompts.</w:t>
      </w:r>
    </w:p>
    <w:p>
      <w:pPr>
        <w:pStyle w:val="Compact"/>
        <w:numPr>
          <w:ilvl w:val="0"/>
          <w:numId w:val="1030"/>
        </w:numPr>
      </w:pPr>
      <w:r>
        <w:rPr>
          <w:b/>
          <w:bCs/>
        </w:rPr>
        <w:t xml:space="preserve">Practical Needs and Change (COM‑B)</w:t>
      </w:r>
      <w:r>
        <w:t xml:space="preserve"> </w:t>
      </w:r>
      <w:r>
        <w:t xml:space="preserve">– Assess capability, opportunity and motivation; help users set specific goals and form implementation intentions and cues. Encourage simple, small experiments and track progress.</w:t>
      </w:r>
    </w:p>
    <w:p>
      <w:pPr>
        <w:pStyle w:val="FirstParagraph"/>
      </w:pPr>
      <w:r>
        <w:t xml:space="preserve">This integrated model respects scientific evidence while honouring the intuitive appeal of the current plan.</w:t>
      </w:r>
    </w:p>
    <w:bookmarkEnd w:id="99"/>
    <w:bookmarkStart w:id="100" w:name="Xb34597b106e49a174e85452e1ce260ded08f626"/>
    <w:p>
      <w:pPr>
        <w:pStyle w:val="Heading3"/>
      </w:pPr>
      <w:r>
        <w:t xml:space="preserve">Whether to keep the “six human needs” module</w:t>
      </w:r>
    </w:p>
    <w:p>
      <w:pPr>
        <w:pStyle w:val="Compact"/>
        <w:numPr>
          <w:ilvl w:val="0"/>
          <w:numId w:val="1031"/>
        </w:numPr>
      </w:pPr>
      <w:r>
        <w:rPr>
          <w:b/>
          <w:bCs/>
        </w:rPr>
        <w:t xml:space="preserve">Keep it as an optional reflection tool</w:t>
      </w:r>
      <w:r>
        <w:t xml:space="preserve">, but not as the core scientific model.</w:t>
      </w:r>
    </w:p>
    <w:p>
      <w:pPr>
        <w:pStyle w:val="Compact"/>
        <w:numPr>
          <w:ilvl w:val="0"/>
          <w:numId w:val="1031"/>
        </w:numPr>
      </w:pPr>
      <w:r>
        <w:t xml:space="preserve">Rename the module (see below) and clearly label the six‑needs themes as coaching prompts rather than science.</w:t>
      </w:r>
    </w:p>
    <w:p>
      <w:pPr>
        <w:pStyle w:val="Compact"/>
        <w:numPr>
          <w:ilvl w:val="0"/>
          <w:numId w:val="1031"/>
        </w:numPr>
      </w:pPr>
      <w:r>
        <w:t xml:space="preserve">Emphasize that users can skip or customize this section.</w:t>
      </w:r>
    </w:p>
    <w:bookmarkEnd w:id="100"/>
    <w:bookmarkStart w:id="101" w:name="whether-to-rename-the-module"/>
    <w:p>
      <w:pPr>
        <w:pStyle w:val="Heading3"/>
      </w:pPr>
      <w:r>
        <w:t xml:space="preserve">Whether to rename the module</w:t>
      </w:r>
    </w:p>
    <w:p>
      <w:pPr>
        <w:pStyle w:val="Compact"/>
        <w:numPr>
          <w:ilvl w:val="0"/>
          <w:numId w:val="1032"/>
        </w:numPr>
      </w:pPr>
      <w:r>
        <w:t xml:space="preserve">Rename “Six Human Needs” to</w:t>
      </w:r>
      <w:r>
        <w:t xml:space="preserve"> </w:t>
      </w:r>
      <w:r>
        <w:rPr>
          <w:b/>
          <w:bCs/>
        </w:rPr>
        <w:t xml:space="preserve">“Motivation &amp; Needs”</w:t>
      </w:r>
      <w:r>
        <w:t xml:space="preserve"> </w:t>
      </w:r>
      <w:r>
        <w:t xml:space="preserve">or</w:t>
      </w:r>
      <w:r>
        <w:t xml:space="preserve"> </w:t>
      </w:r>
      <w:r>
        <w:rPr>
          <w:b/>
          <w:bCs/>
        </w:rPr>
        <w:t xml:space="preserve">“What Drives Me.”</w:t>
      </w:r>
    </w:p>
    <w:p>
      <w:pPr>
        <w:pStyle w:val="Compact"/>
        <w:numPr>
          <w:ilvl w:val="0"/>
          <w:numId w:val="1032"/>
        </w:numPr>
      </w:pPr>
      <w:r>
        <w:t xml:space="preserve">Include subsections:</w:t>
      </w:r>
      <w:r>
        <w:t xml:space="preserve"> </w:t>
      </w:r>
      <w:r>
        <w:rPr>
          <w:i/>
          <w:iCs/>
        </w:rPr>
        <w:t xml:space="preserve">Desire &amp; Pain</w:t>
      </w:r>
      <w:r>
        <w:t xml:space="preserve">,</w:t>
      </w:r>
      <w:r>
        <w:t xml:space="preserve"> </w:t>
      </w:r>
      <w:r>
        <w:rPr>
          <w:i/>
          <w:iCs/>
        </w:rPr>
        <w:t xml:space="preserve">Psychological Needs</w:t>
      </w:r>
      <w:r>
        <w:t xml:space="preserve">,</w:t>
      </w:r>
      <w:r>
        <w:t xml:space="preserve"> </w:t>
      </w:r>
      <w:r>
        <w:rPr>
          <w:i/>
          <w:iCs/>
        </w:rPr>
        <w:t xml:space="preserve">Need Themes</w:t>
      </w:r>
      <w:r>
        <w:t xml:space="preserve"> </w:t>
      </w:r>
      <w:r>
        <w:t xml:space="preserve">(optional),</w:t>
      </w:r>
      <w:r>
        <w:t xml:space="preserve"> </w:t>
      </w:r>
      <w:r>
        <w:rPr>
          <w:i/>
          <w:iCs/>
        </w:rPr>
        <w:t xml:space="preserve">Avoidance Patterns</w:t>
      </w:r>
      <w:r>
        <w:t xml:space="preserve">,</w:t>
      </w:r>
      <w:r>
        <w:t xml:space="preserve"> </w:t>
      </w:r>
      <w:r>
        <w:rPr>
          <w:i/>
          <w:iCs/>
        </w:rPr>
        <w:t xml:space="preserve">Healthy Replacements</w:t>
      </w:r>
      <w:r>
        <w:t xml:space="preserve">,</w:t>
      </w:r>
      <w:r>
        <w:t xml:space="preserve"> </w:t>
      </w:r>
      <w:r>
        <w:rPr>
          <w:i/>
          <w:iCs/>
        </w:rPr>
        <w:t xml:space="preserve">Plan &amp; Action</w:t>
      </w:r>
      <w:r>
        <w:t xml:space="preserve">.</w:t>
      </w:r>
    </w:p>
    <w:p>
      <w:pPr>
        <w:pStyle w:val="Compact"/>
        <w:numPr>
          <w:ilvl w:val="0"/>
          <w:numId w:val="1032"/>
        </w:numPr>
      </w:pPr>
      <w:r>
        <w:t xml:space="preserve">Provide a brief description of each subsection and allow users to pick which parts they want to explore.</w:t>
      </w:r>
    </w:p>
    <w:bookmarkEnd w:id="101"/>
    <w:bookmarkStart w:id="102" w:name="whether-to-combine-needs-with-desirepain"/>
    <w:p>
      <w:pPr>
        <w:pStyle w:val="Heading3"/>
      </w:pPr>
      <w:r>
        <w:t xml:space="preserve">Whether to combine needs with desire/pain</w:t>
      </w:r>
    </w:p>
    <w:p>
      <w:pPr>
        <w:pStyle w:val="Compact"/>
        <w:numPr>
          <w:ilvl w:val="0"/>
          <w:numId w:val="1033"/>
        </w:numPr>
      </w:pPr>
      <w:r>
        <w:rPr>
          <w:b/>
          <w:bCs/>
        </w:rPr>
        <w:t xml:space="preserve">Yes</w:t>
      </w:r>
      <w:r>
        <w:t xml:space="preserve">, but maintain conceptual separation. Desire and pain are signals; needs are underlying psychological conditions; behaviour‑change and environment are practical conditions.</w:t>
      </w:r>
    </w:p>
    <w:p>
      <w:pPr>
        <w:pStyle w:val="Compact"/>
        <w:numPr>
          <w:ilvl w:val="0"/>
          <w:numId w:val="1033"/>
        </w:numPr>
      </w:pPr>
      <w:r>
        <w:t xml:space="preserve">Use a sequence:</w:t>
      </w:r>
      <w:r>
        <w:t xml:space="preserve"> </w:t>
      </w:r>
      <w:r>
        <w:rPr>
          <w:b/>
          <w:bCs/>
        </w:rPr>
        <w:t xml:space="preserve">(1) What do I want? (Desire)</w:t>
      </w:r>
      <w:r>
        <w:t xml:space="preserve"> </w:t>
      </w:r>
      <w:r>
        <w:t xml:space="preserve">→</w:t>
      </w:r>
      <w:r>
        <w:t xml:space="preserve"> </w:t>
      </w:r>
      <w:r>
        <w:rPr>
          <w:b/>
          <w:bCs/>
        </w:rPr>
        <w:t xml:space="preserve">(2) What feels off or hurts? (Pain)</w:t>
      </w:r>
      <w:r>
        <w:t xml:space="preserve"> </w:t>
      </w:r>
      <w:r>
        <w:t xml:space="preserve">→</w:t>
      </w:r>
      <w:r>
        <w:t xml:space="preserve"> </w:t>
      </w:r>
      <w:r>
        <w:rPr>
          <w:b/>
          <w:bCs/>
        </w:rPr>
        <w:t xml:space="preserve">(3) What am I avoiding?</w:t>
      </w:r>
      <w:r>
        <w:t xml:space="preserve"> </w:t>
      </w:r>
      <w:r>
        <w:t xml:space="preserve">→</w:t>
      </w:r>
      <w:r>
        <w:t xml:space="preserve"> </w:t>
      </w:r>
      <w:r>
        <w:rPr>
          <w:b/>
          <w:bCs/>
        </w:rPr>
        <w:t xml:space="preserve">(4) What psychological needs might be unmet? (Autonomy, competence, relatedness)</w:t>
      </w:r>
      <w:r>
        <w:t xml:space="preserve"> </w:t>
      </w:r>
      <w:r>
        <w:t xml:space="preserve">→</w:t>
      </w:r>
      <w:r>
        <w:t xml:space="preserve"> </w:t>
      </w:r>
      <w:r>
        <w:rPr>
          <w:b/>
          <w:bCs/>
        </w:rPr>
        <w:t xml:space="preserve">(5) What practical supports do I need? (Capability, opportunity)</w:t>
      </w:r>
      <w:r>
        <w:t xml:space="preserve"> </w:t>
      </w:r>
      <w:r>
        <w:t xml:space="preserve">→</w:t>
      </w:r>
      <w:r>
        <w:t xml:space="preserve"> </w:t>
      </w:r>
      <w:r>
        <w:rPr>
          <w:b/>
          <w:bCs/>
        </w:rPr>
        <w:t xml:space="preserve">(6) What healthy replacement could meet the same need?</w:t>
      </w:r>
      <w:r>
        <w:t xml:space="preserve"> </w:t>
      </w:r>
      <w:r>
        <w:t xml:space="preserve">→</w:t>
      </w:r>
      <w:r>
        <w:t xml:space="preserve"> </w:t>
      </w:r>
      <w:r>
        <w:rPr>
          <w:b/>
          <w:bCs/>
        </w:rPr>
        <w:t xml:space="preserve">(7) What small action can I try next?</w:t>
      </w:r>
    </w:p>
    <w:p>
      <w:r>
        <w:pict>
          <v:rect style="width:0;height:1.5pt" o:hralign="center" o:hrstd="t" o:hr="t"/>
        </w:pict>
      </w:r>
    </w:p>
    <w:bookmarkEnd w:id="102"/>
    <w:bookmarkEnd w:id="103"/>
    <w:bookmarkStart w:id="113" w:name="question-bank-for-motivation-needs"/>
    <w:p>
      <w:pPr>
        <w:pStyle w:val="Heading2"/>
      </w:pPr>
      <w:r>
        <w:t xml:space="preserve">7. Question Bank for Motivation &amp; Needs</w:t>
      </w:r>
    </w:p>
    <w:p>
      <w:pPr>
        <w:pStyle w:val="FirstParagraph"/>
      </w:pPr>
      <w:r>
        <w:t xml:space="preserve">Below is a consolidated question bank. Use open‑ended, non‑judgmental language and allow users to skip or edit questions.</w:t>
      </w:r>
    </w:p>
    <w:bookmarkStart w:id="104" w:name="a.-desire-direction"/>
    <w:p>
      <w:pPr>
        <w:pStyle w:val="Heading3"/>
      </w:pPr>
      <w:r>
        <w:t xml:space="preserve">A. Desire &amp; Direction</w:t>
      </w:r>
    </w:p>
    <w:p>
      <w:pPr>
        <w:pStyle w:val="Compact"/>
        <w:numPr>
          <w:ilvl w:val="0"/>
          <w:numId w:val="1034"/>
        </w:numPr>
      </w:pPr>
      <w:r>
        <w:t xml:space="preserve">What do you want more of in this area of life?</w:t>
      </w:r>
    </w:p>
    <w:p>
      <w:pPr>
        <w:pStyle w:val="Compact"/>
        <w:numPr>
          <w:ilvl w:val="0"/>
          <w:numId w:val="1034"/>
        </w:numPr>
      </w:pPr>
      <w:r>
        <w:t xml:space="preserve">What would feel meaningful to move toward?</w:t>
      </w:r>
    </w:p>
    <w:p>
      <w:pPr>
        <w:pStyle w:val="Compact"/>
        <w:numPr>
          <w:ilvl w:val="0"/>
          <w:numId w:val="1034"/>
        </w:numPr>
      </w:pPr>
      <w:r>
        <w:t xml:space="preserve">What keeps coming back as something you want?</w:t>
      </w:r>
    </w:p>
    <w:p>
      <w:pPr>
        <w:pStyle w:val="Compact"/>
        <w:numPr>
          <w:ilvl w:val="0"/>
          <w:numId w:val="1034"/>
        </w:numPr>
      </w:pPr>
      <w:r>
        <w:t xml:space="preserve">What would you choose if nobody else had to approve?</w:t>
      </w:r>
    </w:p>
    <w:p>
      <w:pPr>
        <w:pStyle w:val="Compact"/>
        <w:numPr>
          <w:ilvl w:val="0"/>
          <w:numId w:val="1034"/>
        </w:numPr>
      </w:pPr>
      <w:r>
        <w:t xml:space="preserve">What outcome would make this feel worth the effort?</w:t>
      </w:r>
    </w:p>
    <w:p>
      <w:pPr>
        <w:pStyle w:val="Compact"/>
        <w:numPr>
          <w:ilvl w:val="0"/>
          <w:numId w:val="1034"/>
        </w:numPr>
      </w:pPr>
      <w:r>
        <w:t xml:space="preserve">What do you want because it feels genuinely yours?</w:t>
      </w:r>
    </w:p>
    <w:bookmarkEnd w:id="104"/>
    <w:bookmarkStart w:id="105" w:name="b.-pain-friction"/>
    <w:p>
      <w:pPr>
        <w:pStyle w:val="Heading3"/>
      </w:pPr>
      <w:r>
        <w:t xml:space="preserve">B. Pain &amp; Friction</w:t>
      </w:r>
    </w:p>
    <w:p>
      <w:pPr>
        <w:pStyle w:val="Compact"/>
        <w:numPr>
          <w:ilvl w:val="0"/>
          <w:numId w:val="1035"/>
        </w:numPr>
      </w:pPr>
      <w:r>
        <w:t xml:space="preserve">What feels heavy, frustrating or out of alignment right now?</w:t>
      </w:r>
    </w:p>
    <w:p>
      <w:pPr>
        <w:pStyle w:val="Compact"/>
        <w:numPr>
          <w:ilvl w:val="0"/>
          <w:numId w:val="1035"/>
        </w:numPr>
      </w:pPr>
      <w:r>
        <w:t xml:space="preserve">What are you tired of repeating?</w:t>
      </w:r>
    </w:p>
    <w:p>
      <w:pPr>
        <w:pStyle w:val="Compact"/>
        <w:numPr>
          <w:ilvl w:val="0"/>
          <w:numId w:val="1035"/>
        </w:numPr>
      </w:pPr>
      <w:r>
        <w:t xml:space="preserve">What feels harder than it should?</w:t>
      </w:r>
    </w:p>
    <w:p>
      <w:pPr>
        <w:pStyle w:val="Compact"/>
        <w:numPr>
          <w:ilvl w:val="0"/>
          <w:numId w:val="1035"/>
        </w:numPr>
      </w:pPr>
      <w:r>
        <w:t xml:space="preserve">What drains your energy?</w:t>
      </w:r>
    </w:p>
    <w:p>
      <w:pPr>
        <w:pStyle w:val="Compact"/>
        <w:numPr>
          <w:ilvl w:val="0"/>
          <w:numId w:val="1035"/>
        </w:numPr>
      </w:pPr>
      <w:r>
        <w:t xml:space="preserve">What are you tolerating that you no longer want to tolerate?</w:t>
      </w:r>
    </w:p>
    <w:p>
      <w:pPr>
        <w:pStyle w:val="Compact"/>
        <w:numPr>
          <w:ilvl w:val="0"/>
          <w:numId w:val="1035"/>
        </w:numPr>
      </w:pPr>
      <w:r>
        <w:t xml:space="preserve">What is the cost of leaving this unchanged?</w:t>
      </w:r>
    </w:p>
    <w:bookmarkEnd w:id="105"/>
    <w:bookmarkStart w:id="106" w:name="c.-avoidance-reward-patterns"/>
    <w:p>
      <w:pPr>
        <w:pStyle w:val="Heading3"/>
      </w:pPr>
      <w:r>
        <w:t xml:space="preserve">C. Avoidance &amp; Reward Patterns</w:t>
      </w:r>
    </w:p>
    <w:p>
      <w:pPr>
        <w:pStyle w:val="Compact"/>
        <w:numPr>
          <w:ilvl w:val="0"/>
          <w:numId w:val="1036"/>
        </w:numPr>
      </w:pPr>
      <w:r>
        <w:t xml:space="preserve">What do you like about your current pattern?</w:t>
      </w:r>
    </w:p>
    <w:p>
      <w:pPr>
        <w:pStyle w:val="Compact"/>
        <w:numPr>
          <w:ilvl w:val="0"/>
          <w:numId w:val="1036"/>
        </w:numPr>
      </w:pPr>
      <w:r>
        <w:t xml:space="preserve">What do you want or crave about it?</w:t>
      </w:r>
    </w:p>
    <w:p>
      <w:pPr>
        <w:pStyle w:val="Compact"/>
        <w:numPr>
          <w:ilvl w:val="0"/>
          <w:numId w:val="1036"/>
        </w:numPr>
      </w:pPr>
      <w:r>
        <w:t xml:space="preserve">What short‑term relief does it give you?</w:t>
      </w:r>
    </w:p>
    <w:p>
      <w:pPr>
        <w:pStyle w:val="Compact"/>
        <w:numPr>
          <w:ilvl w:val="0"/>
          <w:numId w:val="1036"/>
        </w:numPr>
      </w:pPr>
      <w:r>
        <w:t xml:space="preserve">What discomfort or pain might it help you avoid?</w:t>
      </w:r>
    </w:p>
    <w:p>
      <w:pPr>
        <w:pStyle w:val="Compact"/>
        <w:numPr>
          <w:ilvl w:val="0"/>
          <w:numId w:val="1036"/>
        </w:numPr>
      </w:pPr>
      <w:r>
        <w:t xml:space="preserve">What is the long‑term cost of keeping this pattern?</w:t>
      </w:r>
    </w:p>
    <w:p>
      <w:pPr>
        <w:pStyle w:val="Compact"/>
        <w:numPr>
          <w:ilvl w:val="0"/>
          <w:numId w:val="1036"/>
        </w:numPr>
      </w:pPr>
      <w:r>
        <w:t xml:space="preserve">How could you get a similar reward with fewer costs?</w:t>
      </w:r>
    </w:p>
    <w:p>
      <w:pPr>
        <w:pStyle w:val="Compact"/>
        <w:numPr>
          <w:ilvl w:val="0"/>
          <w:numId w:val="1036"/>
        </w:numPr>
      </w:pPr>
      <w:r>
        <w:t xml:space="preserve">What healthier replacement could you try?</w:t>
      </w:r>
    </w:p>
    <w:bookmarkEnd w:id="106"/>
    <w:bookmarkStart w:id="107" w:name="d.-autonomy-sdt"/>
    <w:p>
      <w:pPr>
        <w:pStyle w:val="Heading3"/>
      </w:pPr>
      <w:r>
        <w:t xml:space="preserve">D. Autonomy (SDT)</w:t>
      </w:r>
    </w:p>
    <w:p>
      <w:pPr>
        <w:pStyle w:val="Compact"/>
        <w:numPr>
          <w:ilvl w:val="0"/>
          <w:numId w:val="1037"/>
        </w:numPr>
      </w:pPr>
      <w:r>
        <w:t xml:space="preserve">Where do you feel free to choose?</w:t>
      </w:r>
    </w:p>
    <w:p>
      <w:pPr>
        <w:pStyle w:val="Compact"/>
        <w:numPr>
          <w:ilvl w:val="0"/>
          <w:numId w:val="1037"/>
        </w:numPr>
      </w:pPr>
      <w:r>
        <w:t xml:space="preserve">Where do you feel pressured, trapped or over‑controlled?</w:t>
      </w:r>
    </w:p>
    <w:p>
      <w:pPr>
        <w:pStyle w:val="Compact"/>
        <w:numPr>
          <w:ilvl w:val="0"/>
          <w:numId w:val="1037"/>
        </w:numPr>
      </w:pPr>
      <w:r>
        <w:t xml:space="preserve">What makes this goal personally meaningful?</w:t>
      </w:r>
    </w:p>
    <w:p>
      <w:pPr>
        <w:pStyle w:val="Compact"/>
        <w:numPr>
          <w:ilvl w:val="0"/>
          <w:numId w:val="1037"/>
        </w:numPr>
      </w:pPr>
      <w:r>
        <w:t xml:space="preserve">What part feels like it comes from others’ expectations?</w:t>
      </w:r>
    </w:p>
    <w:p>
      <w:pPr>
        <w:pStyle w:val="Compact"/>
        <w:numPr>
          <w:ilvl w:val="0"/>
          <w:numId w:val="1037"/>
        </w:numPr>
      </w:pPr>
      <w:r>
        <w:t xml:space="preserve">What boundary would protect your sense of choice?</w:t>
      </w:r>
    </w:p>
    <w:p>
      <w:pPr>
        <w:pStyle w:val="Compact"/>
        <w:numPr>
          <w:ilvl w:val="0"/>
          <w:numId w:val="1037"/>
        </w:numPr>
      </w:pPr>
      <w:r>
        <w:t xml:space="preserve">What decision would make this more aligned with you?</w:t>
      </w:r>
    </w:p>
    <w:bookmarkEnd w:id="107"/>
    <w:bookmarkStart w:id="108" w:name="e.-competence-sdt"/>
    <w:p>
      <w:pPr>
        <w:pStyle w:val="Heading3"/>
      </w:pPr>
      <w:r>
        <w:t xml:space="preserve">E. Competence (SDT)</w:t>
      </w:r>
    </w:p>
    <w:p>
      <w:pPr>
        <w:pStyle w:val="Compact"/>
        <w:numPr>
          <w:ilvl w:val="0"/>
          <w:numId w:val="1038"/>
        </w:numPr>
      </w:pPr>
      <w:r>
        <w:t xml:space="preserve">Where do you feel capable and effective?</w:t>
      </w:r>
    </w:p>
    <w:p>
      <w:pPr>
        <w:pStyle w:val="Compact"/>
        <w:numPr>
          <w:ilvl w:val="0"/>
          <w:numId w:val="1038"/>
        </w:numPr>
      </w:pPr>
      <w:r>
        <w:t xml:space="preserve">Where do you feel unsure or unskilled?</w:t>
      </w:r>
    </w:p>
    <w:p>
      <w:pPr>
        <w:pStyle w:val="Compact"/>
        <w:numPr>
          <w:ilvl w:val="0"/>
          <w:numId w:val="1038"/>
        </w:numPr>
      </w:pPr>
      <w:r>
        <w:t xml:space="preserve">What skill or knowledge would make this easier?</w:t>
      </w:r>
    </w:p>
    <w:p>
      <w:pPr>
        <w:pStyle w:val="Compact"/>
        <w:numPr>
          <w:ilvl w:val="0"/>
          <w:numId w:val="1038"/>
        </w:numPr>
      </w:pPr>
      <w:r>
        <w:t xml:space="preserve">What small win would build your confidence?</w:t>
      </w:r>
    </w:p>
    <w:p>
      <w:pPr>
        <w:pStyle w:val="Compact"/>
        <w:numPr>
          <w:ilvl w:val="0"/>
          <w:numId w:val="1038"/>
        </w:numPr>
      </w:pPr>
      <w:r>
        <w:t xml:space="preserve">How can you make progress visible?</w:t>
      </w:r>
    </w:p>
    <w:p>
      <w:pPr>
        <w:pStyle w:val="Compact"/>
        <w:numPr>
          <w:ilvl w:val="0"/>
          <w:numId w:val="1038"/>
        </w:numPr>
      </w:pPr>
      <w:r>
        <w:t xml:space="preserve">What feedback would help you grow?</w:t>
      </w:r>
    </w:p>
    <w:bookmarkEnd w:id="108"/>
    <w:bookmarkStart w:id="109" w:name="f.-relatedness-sdt"/>
    <w:p>
      <w:pPr>
        <w:pStyle w:val="Heading3"/>
      </w:pPr>
      <w:r>
        <w:t xml:space="preserve">F. Relatedness (SDT)</w:t>
      </w:r>
    </w:p>
    <w:p>
      <w:pPr>
        <w:pStyle w:val="Compact"/>
        <w:numPr>
          <w:ilvl w:val="0"/>
          <w:numId w:val="1039"/>
        </w:numPr>
      </w:pPr>
      <w:r>
        <w:t xml:space="preserve">Who supports you in this area?</w:t>
      </w:r>
    </w:p>
    <w:p>
      <w:pPr>
        <w:pStyle w:val="Compact"/>
        <w:numPr>
          <w:ilvl w:val="0"/>
          <w:numId w:val="1039"/>
        </w:numPr>
      </w:pPr>
      <w:r>
        <w:t xml:space="preserve">Who makes this harder?</w:t>
      </w:r>
    </w:p>
    <w:p>
      <w:pPr>
        <w:pStyle w:val="Compact"/>
        <w:numPr>
          <w:ilvl w:val="0"/>
          <w:numId w:val="1039"/>
        </w:numPr>
      </w:pPr>
      <w:r>
        <w:t xml:space="preserve">Where do you feel understood?</w:t>
      </w:r>
    </w:p>
    <w:p>
      <w:pPr>
        <w:pStyle w:val="Compact"/>
        <w:numPr>
          <w:ilvl w:val="0"/>
          <w:numId w:val="1039"/>
        </w:numPr>
      </w:pPr>
      <w:r>
        <w:t xml:space="preserve">Where do you feel alone?</w:t>
      </w:r>
    </w:p>
    <w:p>
      <w:pPr>
        <w:pStyle w:val="Compact"/>
        <w:numPr>
          <w:ilvl w:val="0"/>
          <w:numId w:val="1039"/>
        </w:numPr>
      </w:pPr>
      <w:r>
        <w:t xml:space="preserve">Who could help you stay connected to this goal?</w:t>
      </w:r>
    </w:p>
    <w:p>
      <w:pPr>
        <w:pStyle w:val="Compact"/>
        <w:numPr>
          <w:ilvl w:val="0"/>
          <w:numId w:val="1039"/>
        </w:numPr>
      </w:pPr>
      <w:r>
        <w:t xml:space="preserve">What kind of support would actually help you?</w:t>
      </w:r>
    </w:p>
    <w:bookmarkEnd w:id="109"/>
    <w:bookmarkStart w:id="110" w:name="X55359393c89cfb1620f6723f8c9ae7abfd11f20"/>
    <w:p>
      <w:pPr>
        <w:pStyle w:val="Heading3"/>
      </w:pPr>
      <w:r>
        <w:t xml:space="preserve">G. Need Themes (Optional Six‑Needs Reflection)</w:t>
      </w:r>
    </w:p>
    <w:p>
      <w:pPr>
        <w:pStyle w:val="Compact"/>
        <w:numPr>
          <w:ilvl w:val="0"/>
          <w:numId w:val="1040"/>
        </w:numPr>
      </w:pPr>
      <w:r>
        <w:t xml:space="preserve">Where do you want more stability (certainty/safety/order)?</w:t>
      </w:r>
    </w:p>
    <w:p>
      <w:pPr>
        <w:pStyle w:val="Compact"/>
        <w:numPr>
          <w:ilvl w:val="0"/>
          <w:numId w:val="1040"/>
        </w:numPr>
      </w:pPr>
      <w:r>
        <w:t xml:space="preserve">Where do you want more novelty (variety/excitement)?</w:t>
      </w:r>
    </w:p>
    <w:p>
      <w:pPr>
        <w:pStyle w:val="Compact"/>
        <w:numPr>
          <w:ilvl w:val="0"/>
          <w:numId w:val="1040"/>
        </w:numPr>
      </w:pPr>
      <w:r>
        <w:t xml:space="preserve">Where do you want to feel more valued or significant?</w:t>
      </w:r>
    </w:p>
    <w:p>
      <w:pPr>
        <w:pStyle w:val="Compact"/>
        <w:numPr>
          <w:ilvl w:val="0"/>
          <w:numId w:val="1040"/>
        </w:numPr>
      </w:pPr>
      <w:r>
        <w:t xml:space="preserve">Where do you want more connection/love or belonging?</w:t>
      </w:r>
    </w:p>
    <w:p>
      <w:pPr>
        <w:pStyle w:val="Compact"/>
        <w:numPr>
          <w:ilvl w:val="0"/>
          <w:numId w:val="1040"/>
        </w:numPr>
      </w:pPr>
      <w:r>
        <w:t xml:space="preserve">Where do you want to grow or learn?</w:t>
      </w:r>
    </w:p>
    <w:p>
      <w:pPr>
        <w:pStyle w:val="Compact"/>
        <w:numPr>
          <w:ilvl w:val="0"/>
          <w:numId w:val="1040"/>
        </w:numPr>
      </w:pPr>
      <w:r>
        <w:t xml:space="preserve">Where do you want to contribute or give back?</w:t>
      </w:r>
    </w:p>
    <w:p>
      <w:pPr>
        <w:pStyle w:val="Compact"/>
        <w:numPr>
          <w:ilvl w:val="0"/>
          <w:numId w:val="1040"/>
        </w:numPr>
      </w:pPr>
      <w:r>
        <w:t xml:space="preserve">Are any of these themes overemphasized or underfed?</w:t>
      </w:r>
    </w:p>
    <w:p>
      <w:pPr>
        <w:pStyle w:val="Compact"/>
        <w:numPr>
          <w:ilvl w:val="0"/>
          <w:numId w:val="1040"/>
        </w:numPr>
      </w:pPr>
      <w:r>
        <w:t xml:space="preserve">How might you balance them more healthily?</w:t>
      </w:r>
    </w:p>
    <w:bookmarkEnd w:id="110"/>
    <w:bookmarkStart w:id="111" w:name="h.-behaviourchange-readiness-comb"/>
    <w:p>
      <w:pPr>
        <w:pStyle w:val="Heading3"/>
      </w:pPr>
      <w:r>
        <w:t xml:space="preserve">H. Behaviour‑Change Readiness &amp; COM‑B</w:t>
      </w:r>
    </w:p>
    <w:p>
      <w:pPr>
        <w:pStyle w:val="Compact"/>
        <w:numPr>
          <w:ilvl w:val="0"/>
          <w:numId w:val="1041"/>
        </w:numPr>
      </w:pPr>
      <w:r>
        <w:t xml:space="preserve">Do you know what to do next?</w:t>
      </w:r>
    </w:p>
    <w:p>
      <w:pPr>
        <w:pStyle w:val="Compact"/>
        <w:numPr>
          <w:ilvl w:val="0"/>
          <w:numId w:val="1041"/>
        </w:numPr>
      </w:pPr>
      <w:r>
        <w:t xml:space="preserve">What skill or information do you need? (Capability)</w:t>
      </w:r>
    </w:p>
    <w:p>
      <w:pPr>
        <w:pStyle w:val="Compact"/>
        <w:numPr>
          <w:ilvl w:val="0"/>
          <w:numId w:val="1041"/>
        </w:numPr>
      </w:pPr>
      <w:r>
        <w:t xml:space="preserve">Does your environment (time, location, tools) support this? (Physical Opportunity)</w:t>
      </w:r>
    </w:p>
    <w:p>
      <w:pPr>
        <w:pStyle w:val="Compact"/>
        <w:numPr>
          <w:ilvl w:val="0"/>
          <w:numId w:val="1041"/>
        </w:numPr>
      </w:pPr>
      <w:r>
        <w:t xml:space="preserve">Do you have social support or cues? (Social Opportunity)</w:t>
      </w:r>
    </w:p>
    <w:p>
      <w:pPr>
        <w:pStyle w:val="Compact"/>
        <w:numPr>
          <w:ilvl w:val="0"/>
          <w:numId w:val="1041"/>
        </w:numPr>
      </w:pPr>
      <w:r>
        <w:t xml:space="preserve">How important is this from 0 to 10?</w:t>
      </w:r>
    </w:p>
    <w:p>
      <w:pPr>
        <w:pStyle w:val="Compact"/>
        <w:numPr>
          <w:ilvl w:val="0"/>
          <w:numId w:val="1041"/>
        </w:numPr>
      </w:pPr>
      <w:r>
        <w:t xml:space="preserve">How confident do you feel from 0 to 10?</w:t>
      </w:r>
    </w:p>
    <w:p>
      <w:pPr>
        <w:pStyle w:val="Compact"/>
        <w:numPr>
          <w:ilvl w:val="0"/>
          <w:numId w:val="1041"/>
        </w:numPr>
      </w:pPr>
      <w:r>
        <w:t xml:space="preserve">Why that number and not lower?</w:t>
      </w:r>
    </w:p>
    <w:p>
      <w:pPr>
        <w:pStyle w:val="Compact"/>
        <w:numPr>
          <w:ilvl w:val="0"/>
          <w:numId w:val="1041"/>
        </w:numPr>
      </w:pPr>
      <w:r>
        <w:t xml:space="preserve">What would raise it by one point?</w:t>
      </w:r>
    </w:p>
    <w:p>
      <w:pPr>
        <w:pStyle w:val="Compact"/>
        <w:numPr>
          <w:ilvl w:val="0"/>
          <w:numId w:val="1041"/>
        </w:numPr>
      </w:pPr>
      <w:r>
        <w:t xml:space="preserve">What cue will remind you?</w:t>
      </w:r>
    </w:p>
    <w:p>
      <w:pPr>
        <w:pStyle w:val="Compact"/>
        <w:numPr>
          <w:ilvl w:val="0"/>
          <w:numId w:val="1041"/>
        </w:numPr>
      </w:pPr>
      <w:r>
        <w:t xml:space="preserve">If X happens, what will you do?</w:t>
      </w:r>
    </w:p>
    <w:p>
      <w:pPr>
        <w:pStyle w:val="Compact"/>
        <w:numPr>
          <w:ilvl w:val="0"/>
          <w:numId w:val="1041"/>
        </w:numPr>
      </w:pPr>
      <w:r>
        <w:t xml:space="preserve">What might disrupt your plan?</w:t>
      </w:r>
    </w:p>
    <w:p>
      <w:pPr>
        <w:pStyle w:val="Compact"/>
        <w:numPr>
          <w:ilvl w:val="0"/>
          <w:numId w:val="1041"/>
        </w:numPr>
      </w:pPr>
      <w:r>
        <w:t xml:space="preserve">What support would increase your chance of success?</w:t>
      </w:r>
    </w:p>
    <w:bookmarkEnd w:id="111"/>
    <w:bookmarkStart w:id="112" w:name="i.-replacement-implementation-intentions"/>
    <w:p>
      <w:pPr>
        <w:pStyle w:val="Heading3"/>
      </w:pPr>
      <w:r>
        <w:t xml:space="preserve">I. Replacement &amp; Implementation Intentions</w:t>
      </w:r>
    </w:p>
    <w:p>
      <w:pPr>
        <w:pStyle w:val="Compact"/>
        <w:numPr>
          <w:ilvl w:val="0"/>
          <w:numId w:val="1042"/>
        </w:numPr>
      </w:pPr>
      <w:r>
        <w:t xml:space="preserve">What need or reward does the old pattern serve?</w:t>
      </w:r>
    </w:p>
    <w:p>
      <w:pPr>
        <w:pStyle w:val="Compact"/>
        <w:numPr>
          <w:ilvl w:val="0"/>
          <w:numId w:val="1042"/>
        </w:numPr>
      </w:pPr>
      <w:r>
        <w:t xml:space="preserve">What replacement could meet the same need more healthily?</w:t>
      </w:r>
    </w:p>
    <w:p>
      <w:pPr>
        <w:pStyle w:val="Compact"/>
        <w:numPr>
          <w:ilvl w:val="0"/>
          <w:numId w:val="1042"/>
        </w:numPr>
      </w:pPr>
      <w:r>
        <w:t xml:space="preserve">What is the smallest version of that replacement?</w:t>
      </w:r>
    </w:p>
    <w:p>
      <w:pPr>
        <w:pStyle w:val="Compact"/>
        <w:numPr>
          <w:ilvl w:val="0"/>
          <w:numId w:val="1042"/>
        </w:numPr>
      </w:pPr>
      <w:r>
        <w:t xml:space="preserve">When and where will you do it?</w:t>
      </w:r>
    </w:p>
    <w:p>
      <w:pPr>
        <w:pStyle w:val="Compact"/>
        <w:numPr>
          <w:ilvl w:val="0"/>
          <w:numId w:val="1042"/>
        </w:numPr>
      </w:pPr>
      <w:r>
        <w:t xml:space="preserve">If you feel tempted to avoid, what is your plan?</w:t>
      </w:r>
    </w:p>
    <w:p>
      <w:pPr>
        <w:pStyle w:val="Compact"/>
        <w:numPr>
          <w:ilvl w:val="0"/>
          <w:numId w:val="1042"/>
        </w:numPr>
      </w:pPr>
      <w:r>
        <w:t xml:space="preserve">If you miss one day, what will you do next?</w:t>
      </w:r>
    </w:p>
    <w:p>
      <w:pPr>
        <w:pStyle w:val="Compact"/>
        <w:numPr>
          <w:ilvl w:val="0"/>
          <w:numId w:val="1042"/>
        </w:numPr>
      </w:pPr>
      <w:r>
        <w:t xml:space="preserve">Who can help or hold you accountable?</w:t>
      </w:r>
    </w:p>
    <w:p>
      <w:r>
        <w:pict>
          <v:rect style="width:0;height:1.5pt" o:hralign="center" o:hrstd="t" o:hr="t"/>
        </w:pict>
      </w:r>
    </w:p>
    <w:bookmarkEnd w:id="112"/>
    <w:bookmarkEnd w:id="113"/>
    <w:bookmarkStart w:id="115" w:name="safe-wording-examples"/>
    <w:p>
      <w:pPr>
        <w:pStyle w:val="Heading2"/>
      </w:pPr>
      <w:r>
        <w:t xml:space="preserve">8. Safe Wording Examples</w:t>
      </w:r>
    </w:p>
    <w:p>
      <w:pPr>
        <w:pStyle w:val="FirstParagraph"/>
      </w:pPr>
      <w:r>
        <w:t xml:space="preserve">The app must use plain, supportive language and avoid implying diagnoses or determinism. Safe wording includes:</w:t>
      </w:r>
    </w:p>
    <w:p>
      <w:pPr>
        <w:pStyle w:val="Compact"/>
        <w:numPr>
          <w:ilvl w:val="0"/>
          <w:numId w:val="1043"/>
        </w:numPr>
      </w:pPr>
      <w:r>
        <w:t xml:space="preserve">“Based on what you shared, autonomy may be important here.”</w:t>
      </w:r>
    </w:p>
    <w:p>
      <w:pPr>
        <w:pStyle w:val="Compact"/>
        <w:numPr>
          <w:ilvl w:val="0"/>
          <w:numId w:val="1043"/>
        </w:numPr>
      </w:pPr>
      <w:r>
        <w:t xml:space="preserve">“This is a reflection, not a diagnosis.”</w:t>
      </w:r>
    </w:p>
    <w:p>
      <w:pPr>
        <w:pStyle w:val="Compact"/>
        <w:numPr>
          <w:ilvl w:val="0"/>
          <w:numId w:val="1043"/>
        </w:numPr>
      </w:pPr>
      <w:r>
        <w:t xml:space="preserve">“You can edit or reject this interpretation.”</w:t>
      </w:r>
    </w:p>
    <w:p>
      <w:pPr>
        <w:pStyle w:val="Compact"/>
        <w:numPr>
          <w:ilvl w:val="0"/>
          <w:numId w:val="1043"/>
        </w:numPr>
      </w:pPr>
      <w:r>
        <w:t xml:space="preserve">“This pattern may give short‑term relief while costing you something longer term.”</w:t>
      </w:r>
    </w:p>
    <w:p>
      <w:pPr>
        <w:pStyle w:val="Compact"/>
        <w:numPr>
          <w:ilvl w:val="0"/>
          <w:numId w:val="1043"/>
        </w:numPr>
      </w:pPr>
      <w:r>
        <w:t xml:space="preserve">“What would make this goal feel more like your choice?”</w:t>
      </w:r>
    </w:p>
    <w:p>
      <w:pPr>
        <w:pStyle w:val="Compact"/>
        <w:numPr>
          <w:ilvl w:val="0"/>
          <w:numId w:val="1043"/>
        </w:numPr>
      </w:pPr>
      <w:r>
        <w:t xml:space="preserve">“What skill or support would help you feel more capable?”</w:t>
      </w:r>
    </w:p>
    <w:p>
      <w:pPr>
        <w:pStyle w:val="Compact"/>
        <w:numPr>
          <w:ilvl w:val="0"/>
          <w:numId w:val="1043"/>
        </w:numPr>
      </w:pPr>
      <w:r>
        <w:t xml:space="preserve">“This does not mean anything is wrong with you.”</w:t>
      </w:r>
    </w:p>
    <w:p>
      <w:pPr>
        <w:pStyle w:val="Compact"/>
        <w:numPr>
          <w:ilvl w:val="0"/>
          <w:numId w:val="1043"/>
        </w:numPr>
      </w:pPr>
      <w:r>
        <w:t xml:space="preserve">“Which of these feels true, partly true or not true?”</w:t>
      </w:r>
    </w:p>
    <w:p>
      <w:pPr>
        <w:pStyle w:val="Compact"/>
        <w:numPr>
          <w:ilvl w:val="0"/>
          <w:numId w:val="1043"/>
        </w:numPr>
      </w:pPr>
      <w:r>
        <w:t xml:space="preserve">“You seem to value both stability and growth here; that tension makes sense.”</w:t>
      </w:r>
    </w:p>
    <w:p>
      <w:pPr>
        <w:pStyle w:val="Compact"/>
        <w:numPr>
          <w:ilvl w:val="0"/>
          <w:numId w:val="1043"/>
        </w:numPr>
      </w:pPr>
      <w:r>
        <w:t xml:space="preserve">“This may be a capability issue, not a motivation issue.”</w:t>
      </w:r>
    </w:p>
    <w:p>
      <w:pPr>
        <w:pStyle w:val="Compact"/>
        <w:numPr>
          <w:ilvl w:val="0"/>
          <w:numId w:val="1043"/>
        </w:numPr>
      </w:pPr>
      <w:r>
        <w:t xml:space="preserve">“You may not need more willpower; you may need a better cue, smaller step or more support.”</w:t>
      </w:r>
    </w:p>
    <w:p>
      <w:pPr>
        <w:pStyle w:val="FirstParagraph"/>
      </w:pPr>
      <w:r>
        <w:t xml:space="preserve">Use clear, non‑technical language. Plain‑language guidelines suggest avoiding jargon and using familiar words</w:t>
      </w:r>
      <w:hyperlink r:id="rId23">
        <w:r>
          <w:rPr>
            <w:rStyle w:val="Hyperlink"/>
          </w:rPr>
          <w:t xml:space="preserve">[2]</w:t>
        </w:r>
      </w:hyperlink>
      <w:r>
        <w:t xml:space="preserve">. Always include a disclaimer that BecomingOS is for education and self‑reflection, not therapy or diagnosis.</w:t>
      </w:r>
    </w:p>
    <w:bookmarkStart w:id="114" w:name="disclaimer-example"/>
    <w:p>
      <w:pPr>
        <w:pStyle w:val="Heading3"/>
      </w:pPr>
      <w:r>
        <w:t xml:space="preserve">Disclaimer example</w:t>
      </w:r>
    </w:p>
    <w:p>
      <w:pPr>
        <w:pStyle w:val="BlockText"/>
      </w:pPr>
      <w:r>
        <w:t xml:space="preserve">BecomingOS is for educational self‑reflection. It does not provide therapy, diagnosis, medical advice, legal advice or financial advice. If you feel at risk of harming yourself or others, or you are in immediate danger, contact local emergency services or a crisis support line.</w:t>
      </w:r>
    </w:p>
    <w:p>
      <w:r>
        <w:pict>
          <v:rect style="width:0;height:1.5pt" o:hralign="center" o:hrstd="t" o:hr="t"/>
        </w:pict>
      </w:r>
    </w:p>
    <w:bookmarkEnd w:id="114"/>
    <w:bookmarkEnd w:id="115"/>
    <w:bookmarkStart w:id="116" w:name="unsafe-wording-examples"/>
    <w:p>
      <w:pPr>
        <w:pStyle w:val="Heading2"/>
      </w:pPr>
      <w:r>
        <w:t xml:space="preserve">9. Unsafe Wording Examples</w:t>
      </w:r>
    </w:p>
    <w:p>
      <w:pPr>
        <w:pStyle w:val="FirstParagraph"/>
      </w:pPr>
      <w:r>
        <w:t xml:space="preserve">The following phrases should</w:t>
      </w:r>
      <w:r>
        <w:t xml:space="preserve"> </w:t>
      </w:r>
      <w:r>
        <w:rPr>
          <w:b/>
          <w:bCs/>
        </w:rPr>
        <w:t xml:space="preserve">never</w:t>
      </w:r>
      <w:r>
        <w:t xml:space="preserve"> </w:t>
      </w:r>
      <w:r>
        <w:t xml:space="preserve">appear in the app:</w:t>
      </w:r>
    </w:p>
    <w:p>
      <w:pPr>
        <w:pStyle w:val="Compact"/>
        <w:numPr>
          <w:ilvl w:val="0"/>
          <w:numId w:val="1044"/>
        </w:numPr>
      </w:pPr>
      <w:r>
        <w:t xml:space="preserve">“Your primary human need is significance.”</w:t>
      </w:r>
    </w:p>
    <w:p>
      <w:pPr>
        <w:pStyle w:val="Compact"/>
        <w:numPr>
          <w:ilvl w:val="0"/>
          <w:numId w:val="1044"/>
        </w:numPr>
      </w:pPr>
      <w:r>
        <w:t xml:space="preserve">“This score proves what motivates you.”</w:t>
      </w:r>
    </w:p>
    <w:p>
      <w:pPr>
        <w:pStyle w:val="Compact"/>
        <w:numPr>
          <w:ilvl w:val="0"/>
          <w:numId w:val="1044"/>
        </w:numPr>
      </w:pPr>
      <w:r>
        <w:t xml:space="preserve">“This model explains every decision you make.”</w:t>
      </w:r>
    </w:p>
    <w:p>
      <w:pPr>
        <w:pStyle w:val="Compact"/>
        <w:numPr>
          <w:ilvl w:val="0"/>
          <w:numId w:val="1044"/>
        </w:numPr>
      </w:pPr>
      <w:r>
        <w:t xml:space="preserve">“Your avoidance pattern is caused by trauma.”</w:t>
      </w:r>
    </w:p>
    <w:p>
      <w:pPr>
        <w:pStyle w:val="Compact"/>
        <w:numPr>
          <w:ilvl w:val="0"/>
          <w:numId w:val="1044"/>
        </w:numPr>
      </w:pPr>
      <w:r>
        <w:t xml:space="preserve">“Your dopamine system is hijacked or addicted.”</w:t>
      </w:r>
    </w:p>
    <w:p>
      <w:pPr>
        <w:pStyle w:val="Compact"/>
        <w:numPr>
          <w:ilvl w:val="0"/>
          <w:numId w:val="1044"/>
        </w:numPr>
      </w:pPr>
      <w:r>
        <w:t xml:space="preserve">“You are self‑sabotaging because you fear success.”</w:t>
      </w:r>
    </w:p>
    <w:p>
      <w:pPr>
        <w:pStyle w:val="Compact"/>
        <w:numPr>
          <w:ilvl w:val="0"/>
          <w:numId w:val="1044"/>
        </w:numPr>
      </w:pPr>
      <w:r>
        <w:t xml:space="preserve">“You are stuck at the safety level of Maslow’s hierarchy.”</w:t>
      </w:r>
    </w:p>
    <w:p>
      <w:pPr>
        <w:pStyle w:val="Compact"/>
        <w:numPr>
          <w:ilvl w:val="0"/>
          <w:numId w:val="1044"/>
        </w:numPr>
      </w:pPr>
      <w:r>
        <w:t xml:space="preserve">“You have an insecure attachment pattern.”</w:t>
      </w:r>
    </w:p>
    <w:p>
      <w:pPr>
        <w:pStyle w:val="Compact"/>
        <w:numPr>
          <w:ilvl w:val="0"/>
          <w:numId w:val="1044"/>
        </w:numPr>
      </w:pPr>
      <w:r>
        <w:t xml:space="preserve">“This app can identify your unconscious needs.”</w:t>
      </w:r>
    </w:p>
    <w:p>
      <w:pPr>
        <w:pStyle w:val="Compact"/>
        <w:numPr>
          <w:ilvl w:val="0"/>
          <w:numId w:val="1044"/>
        </w:numPr>
      </w:pPr>
      <w:r>
        <w:t xml:space="preserve">“Successful people don’t avoid discomfort.”</w:t>
      </w:r>
    </w:p>
    <w:p>
      <w:pPr>
        <w:pStyle w:val="Compact"/>
        <w:numPr>
          <w:ilvl w:val="0"/>
          <w:numId w:val="1044"/>
        </w:numPr>
      </w:pPr>
      <w:r>
        <w:t xml:space="preserve">“You failed because you didn’t want it enough.”</w:t>
      </w:r>
    </w:p>
    <w:p>
      <w:pPr>
        <w:pStyle w:val="Compact"/>
        <w:numPr>
          <w:ilvl w:val="0"/>
          <w:numId w:val="1044"/>
        </w:numPr>
      </w:pPr>
      <w:r>
        <w:t xml:space="preserve">“This plan will definitely work.”</w:t>
      </w:r>
    </w:p>
    <w:p>
      <w:pPr>
        <w:pStyle w:val="FirstParagraph"/>
      </w:pPr>
      <w:r>
        <w:t xml:space="preserve">These statements either imply diagnoses, misuse neuroscience, blame the user, or oversell outcomes.</w:t>
      </w:r>
    </w:p>
    <w:p>
      <w:r>
        <w:pict>
          <v:rect style="width:0;height:1.5pt" o:hralign="center" o:hrstd="t" o:hr="t"/>
        </w:pict>
      </w:r>
    </w:p>
    <w:bookmarkEnd w:id="116"/>
    <w:bookmarkStart w:id="117" w:name="my-os-fields-to-save"/>
    <w:p>
      <w:pPr>
        <w:pStyle w:val="Heading2"/>
      </w:pPr>
      <w:r>
        <w:t xml:space="preserve">10. My OS Fields to Save</w:t>
      </w:r>
    </w:p>
    <w:p>
      <w:pPr>
        <w:pStyle w:val="FirstParagraph"/>
      </w:pPr>
      <w:r>
        <w:t xml:space="preserve">The app should store</w:t>
      </w:r>
      <w:r>
        <w:t xml:space="preserve"> </w:t>
      </w:r>
      <w:r>
        <w:rPr>
          <w:b/>
          <w:bCs/>
        </w:rPr>
        <w:t xml:space="preserve">user‑confirmed information</w:t>
      </w:r>
      <w:r>
        <w:t xml:space="preserve"> </w:t>
      </w:r>
      <w:r>
        <w:t xml:space="preserve">separately from AI hypotheses. Avoid storing sensitive or clinical data without explicit consent. Recommended fields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Notes</w:t>
            </w:r>
          </w:p>
        </w:tc>
      </w:tr>
      <w:tr>
        <w:tc>
          <w:tcPr/>
          <w:p>
            <w:pPr>
              <w:pStyle w:val="Compact"/>
            </w:pPr>
            <w:r>
              <w:rPr>
                <w:rStyle w:val="VerbatimChar"/>
              </w:rPr>
              <w:t xml:space="preserve">motivation_model_version</w:t>
            </w:r>
          </w:p>
        </w:tc>
        <w:tc>
          <w:tcPr/>
          <w:p>
            <w:pPr>
              <w:pStyle w:val="Compact"/>
            </w:pPr>
            <w:r>
              <w:t xml:space="preserve">Version of the model used (e.g., “SDT + COM‑B + Reward/Avoidance v1”).</w:t>
            </w:r>
          </w:p>
        </w:tc>
        <w:tc>
          <w:tcPr/>
          <w:p>
            <w:pPr>
              <w:pStyle w:val="Compact"/>
            </w:pPr>
            <w:r>
              <w:t xml:space="preserve">Helps track updates.</w:t>
            </w:r>
          </w:p>
        </w:tc>
      </w:tr>
      <w:tr>
        <w:tc>
          <w:tcPr/>
          <w:p>
            <w:pPr>
              <w:pStyle w:val="Compact"/>
            </w:pPr>
            <w:r>
              <w:rPr>
                <w:rStyle w:val="VerbatimChar"/>
              </w:rPr>
              <w:t xml:space="preserve">user_stated_desires</w:t>
            </w:r>
          </w:p>
        </w:tc>
        <w:tc>
          <w:tcPr/>
          <w:p>
            <w:pPr>
              <w:pStyle w:val="Compact"/>
            </w:pPr>
            <w:r>
              <w:t xml:space="preserve">The user’s own words about what they want.</w:t>
            </w:r>
          </w:p>
        </w:tc>
        <w:tc>
          <w:tcPr/>
          <w:p>
            <w:pPr>
              <w:pStyle w:val="Compact"/>
            </w:pPr>
            <w:r>
              <w:t xml:space="preserve">Keep raw text; user can edit.</w:t>
            </w:r>
          </w:p>
        </w:tc>
      </w:tr>
      <w:tr>
        <w:tc>
          <w:tcPr/>
          <w:p>
            <w:pPr>
              <w:pStyle w:val="Compact"/>
            </w:pPr>
            <w:r>
              <w:rPr>
                <w:rStyle w:val="VerbatimChar"/>
              </w:rPr>
              <w:t xml:space="preserve">user_stated_pains</w:t>
            </w:r>
          </w:p>
        </w:tc>
        <w:tc>
          <w:tcPr/>
          <w:p>
            <w:pPr>
              <w:pStyle w:val="Compact"/>
            </w:pPr>
            <w:r>
              <w:t xml:space="preserve">The user’s own description of pain/friction.</w:t>
            </w:r>
          </w:p>
        </w:tc>
        <w:tc>
          <w:tcPr/>
          <w:p>
            <w:pPr>
              <w:pStyle w:val="Compact"/>
            </w:pPr>
          </w:p>
        </w:tc>
      </w:tr>
      <w:tr>
        <w:tc>
          <w:tcPr/>
          <w:p>
            <w:pPr>
              <w:pStyle w:val="Compact"/>
            </w:pPr>
            <w:r>
              <w:rPr>
                <w:rStyle w:val="VerbatimChar"/>
              </w:rPr>
              <w:t xml:space="preserve">user_avoidance_patterns</w:t>
            </w:r>
          </w:p>
        </w:tc>
        <w:tc>
          <w:tcPr/>
          <w:p>
            <w:pPr>
              <w:pStyle w:val="Compact"/>
            </w:pPr>
            <w:r>
              <w:t xml:space="preserve">User‑identified avoidance patterns and the feelings they avoid.</w:t>
            </w:r>
          </w:p>
        </w:tc>
        <w:tc>
          <w:tcPr/>
          <w:p>
            <w:pPr>
              <w:pStyle w:val="Compact"/>
            </w:pPr>
            <w:r>
              <w:t xml:space="preserve">Avoid clinical labels; store with user confirmation.</w:t>
            </w:r>
          </w:p>
        </w:tc>
      </w:tr>
      <w:tr>
        <w:tc>
          <w:tcPr/>
          <w:p>
            <w:pPr>
              <w:pStyle w:val="Compact"/>
            </w:pPr>
            <w:r>
              <w:rPr>
                <w:rStyle w:val="VerbatimChar"/>
              </w:rPr>
              <w:t xml:space="preserve">short_term_rewards</w:t>
            </w:r>
          </w:p>
        </w:tc>
        <w:tc>
          <w:tcPr/>
          <w:p>
            <w:pPr>
              <w:pStyle w:val="Compact"/>
            </w:pPr>
            <w:r>
              <w:t xml:space="preserve">What the user says they get out of a pattern (relief, excitement, validation).</w:t>
            </w:r>
          </w:p>
        </w:tc>
        <w:tc>
          <w:tcPr/>
          <w:p>
            <w:pPr>
              <w:pStyle w:val="Compact"/>
            </w:pPr>
          </w:p>
        </w:tc>
      </w:tr>
      <w:tr>
        <w:tc>
          <w:tcPr/>
          <w:p>
            <w:pPr>
              <w:pStyle w:val="Compact"/>
            </w:pPr>
            <w:r>
              <w:rPr>
                <w:rStyle w:val="VerbatimChar"/>
              </w:rPr>
              <w:t xml:space="preserve">long_term_costs</w:t>
            </w:r>
          </w:p>
        </w:tc>
        <w:tc>
          <w:tcPr/>
          <w:p>
            <w:pPr>
              <w:pStyle w:val="Compact"/>
            </w:pPr>
            <w:r>
              <w:t xml:space="preserve">User‑reported costs of a pattern.</w:t>
            </w:r>
          </w:p>
        </w:tc>
        <w:tc>
          <w:tcPr/>
          <w:p>
            <w:pPr>
              <w:pStyle w:val="Compact"/>
            </w:pPr>
          </w:p>
        </w:tc>
      </w:tr>
      <w:tr>
        <w:tc>
          <w:tcPr/>
          <w:p>
            <w:pPr>
              <w:pStyle w:val="Compact"/>
            </w:pPr>
            <w:r>
              <w:rPr>
                <w:rStyle w:val="VerbatimChar"/>
              </w:rPr>
              <w:t xml:space="preserve">autonomy_supports</w:t>
            </w:r>
          </w:p>
        </w:tc>
        <w:tc>
          <w:tcPr/>
          <w:p>
            <w:pPr>
              <w:pStyle w:val="Compact"/>
            </w:pPr>
            <w:r>
              <w:t xml:space="preserve">Actions or contexts that make the user feel choice and ownership.</w:t>
            </w:r>
          </w:p>
        </w:tc>
        <w:tc>
          <w:tcPr/>
          <w:p>
            <w:pPr>
              <w:pStyle w:val="Compact"/>
            </w:pPr>
          </w:p>
        </w:tc>
      </w:tr>
      <w:tr>
        <w:tc>
          <w:tcPr/>
          <w:p>
            <w:pPr>
              <w:pStyle w:val="Compact"/>
            </w:pPr>
            <w:r>
              <w:rPr>
                <w:rStyle w:val="VerbatimChar"/>
              </w:rPr>
              <w:t xml:space="preserve">autonomy_frustrations</w:t>
            </w:r>
          </w:p>
        </w:tc>
        <w:tc>
          <w:tcPr/>
          <w:p>
            <w:pPr>
              <w:pStyle w:val="Compact"/>
            </w:pPr>
            <w:r>
              <w:t xml:space="preserve">Situations where the user feels controlled or pressured.</w:t>
            </w:r>
          </w:p>
        </w:tc>
        <w:tc>
          <w:tcPr/>
          <w:p>
            <w:pPr>
              <w:pStyle w:val="Compact"/>
            </w:pPr>
          </w:p>
        </w:tc>
      </w:tr>
      <w:tr>
        <w:tc>
          <w:tcPr/>
          <w:p>
            <w:pPr>
              <w:pStyle w:val="Compact"/>
            </w:pPr>
            <w:r>
              <w:rPr>
                <w:rStyle w:val="VerbatimChar"/>
              </w:rPr>
              <w:t xml:space="preserve">competence_supports</w:t>
            </w:r>
          </w:p>
        </w:tc>
        <w:tc>
          <w:tcPr/>
          <w:p>
            <w:pPr>
              <w:pStyle w:val="Compact"/>
            </w:pPr>
            <w:r>
              <w:t xml:space="preserve">Strategies, skills or feedback that build competence.</w:t>
            </w:r>
          </w:p>
        </w:tc>
        <w:tc>
          <w:tcPr/>
          <w:p>
            <w:pPr>
              <w:pStyle w:val="Compact"/>
            </w:pPr>
          </w:p>
        </w:tc>
      </w:tr>
      <w:tr>
        <w:tc>
          <w:tcPr/>
          <w:p>
            <w:pPr>
              <w:pStyle w:val="Compact"/>
            </w:pPr>
            <w:r>
              <w:rPr>
                <w:rStyle w:val="VerbatimChar"/>
              </w:rPr>
              <w:t xml:space="preserve">competence_frustrations</w:t>
            </w:r>
          </w:p>
        </w:tc>
        <w:tc>
          <w:tcPr/>
          <w:p>
            <w:pPr>
              <w:pStyle w:val="Compact"/>
            </w:pPr>
            <w:r>
              <w:t xml:space="preserve">Areas where the user feels unskilled or overwhelmed.</w:t>
            </w:r>
          </w:p>
        </w:tc>
        <w:tc>
          <w:tcPr/>
          <w:p>
            <w:pPr>
              <w:pStyle w:val="Compact"/>
            </w:pPr>
          </w:p>
        </w:tc>
      </w:tr>
      <w:tr>
        <w:tc>
          <w:tcPr/>
          <w:p>
            <w:pPr>
              <w:pStyle w:val="Compact"/>
            </w:pPr>
            <w:r>
              <w:rPr>
                <w:rStyle w:val="VerbatimChar"/>
              </w:rPr>
              <w:t xml:space="preserve">relatedness_supports</w:t>
            </w:r>
          </w:p>
        </w:tc>
        <w:tc>
          <w:tcPr/>
          <w:p>
            <w:pPr>
              <w:pStyle w:val="Compact"/>
            </w:pPr>
            <w:r>
              <w:t xml:space="preserve">People or communities that provide connection.</w:t>
            </w:r>
          </w:p>
        </w:tc>
        <w:tc>
          <w:tcPr/>
          <w:p>
            <w:pPr>
              <w:pStyle w:val="Compact"/>
            </w:pPr>
          </w:p>
        </w:tc>
      </w:tr>
      <w:tr>
        <w:tc>
          <w:tcPr/>
          <w:p>
            <w:pPr>
              <w:pStyle w:val="Compact"/>
            </w:pPr>
            <w:r>
              <w:rPr>
                <w:rStyle w:val="VerbatimChar"/>
              </w:rPr>
              <w:t xml:space="preserve">relatedness_frustrations</w:t>
            </w:r>
          </w:p>
        </w:tc>
        <w:tc>
          <w:tcPr/>
          <w:p>
            <w:pPr>
              <w:pStyle w:val="Compact"/>
            </w:pPr>
            <w:r>
              <w:t xml:space="preserve">Social barriers or feelings of isolation.</w:t>
            </w:r>
          </w:p>
        </w:tc>
        <w:tc>
          <w:tcPr/>
          <w:p>
            <w:pPr>
              <w:pStyle w:val="Compact"/>
            </w:pPr>
          </w:p>
        </w:tc>
      </w:tr>
      <w:tr>
        <w:tc>
          <w:tcPr/>
          <w:p>
            <w:pPr>
              <w:pStyle w:val="Compact"/>
            </w:pPr>
            <w:r>
              <w:rPr>
                <w:rStyle w:val="VerbatimChar"/>
              </w:rPr>
              <w:t xml:space="preserve">need_theme_reflections</w:t>
            </w:r>
          </w:p>
        </w:tc>
        <w:tc>
          <w:tcPr/>
          <w:p>
            <w:pPr>
              <w:pStyle w:val="Compact"/>
            </w:pPr>
            <w:r>
              <w:t xml:space="preserve">Reflections on stability, novelty, mattering, connection, growth, contribution.</w:t>
            </w:r>
          </w:p>
        </w:tc>
        <w:tc>
          <w:tcPr/>
          <w:p>
            <w:pPr>
              <w:pStyle w:val="Compact"/>
            </w:pPr>
            <w:r>
              <w:t xml:space="preserve">Label as coaching reflection; optional.</w:t>
            </w:r>
          </w:p>
        </w:tc>
      </w:tr>
      <w:tr>
        <w:tc>
          <w:tcPr/>
          <w:p>
            <w:pPr>
              <w:pStyle w:val="Compact"/>
            </w:pPr>
            <w:r>
              <w:rPr>
                <w:rStyle w:val="VerbatimChar"/>
              </w:rPr>
              <w:t xml:space="preserve">capability_gaps</w:t>
            </w:r>
          </w:p>
        </w:tc>
        <w:tc>
          <w:tcPr/>
          <w:p>
            <w:pPr>
              <w:pStyle w:val="Compact"/>
            </w:pPr>
            <w:r>
              <w:t xml:space="preserve">Skills, knowledge or resources the user says they lack.</w:t>
            </w:r>
          </w:p>
        </w:tc>
        <w:tc>
          <w:tcPr/>
          <w:p>
            <w:pPr>
              <w:pStyle w:val="Compact"/>
            </w:pPr>
          </w:p>
        </w:tc>
      </w:tr>
      <w:tr>
        <w:tc>
          <w:tcPr/>
          <w:p>
            <w:pPr>
              <w:pStyle w:val="Compact"/>
            </w:pPr>
            <w:r>
              <w:rPr>
                <w:rStyle w:val="VerbatimChar"/>
              </w:rPr>
              <w:t xml:space="preserve">opportunity_gaps</w:t>
            </w:r>
          </w:p>
        </w:tc>
        <w:tc>
          <w:tcPr/>
          <w:p>
            <w:pPr>
              <w:pStyle w:val="Compact"/>
            </w:pPr>
            <w:r>
              <w:t xml:space="preserve">Environmental or social factors that make change harder.</w:t>
            </w:r>
          </w:p>
        </w:tc>
        <w:tc>
          <w:tcPr/>
          <w:p>
            <w:pPr>
              <w:pStyle w:val="Compact"/>
            </w:pPr>
          </w:p>
        </w:tc>
      </w:tr>
      <w:tr>
        <w:tc>
          <w:tcPr/>
          <w:p>
            <w:pPr>
              <w:pStyle w:val="Compact"/>
            </w:pPr>
            <w:r>
              <w:rPr>
                <w:rStyle w:val="VerbatimChar"/>
              </w:rPr>
              <w:t xml:space="preserve">motivation_quality</w:t>
            </w:r>
          </w:p>
        </w:tc>
        <w:tc>
          <w:tcPr/>
          <w:p>
            <w:pPr>
              <w:pStyle w:val="Compact"/>
            </w:pPr>
            <w:r>
              <w:t xml:space="preserve">User’s description of motivation (“chosen,” “pressured,” “mixed,” “unclear”).</w:t>
            </w:r>
          </w:p>
        </w:tc>
        <w:tc>
          <w:tcPr/>
          <w:p>
            <w:pPr>
              <w:pStyle w:val="Compact"/>
            </w:pPr>
            <w:r>
              <w:t xml:space="preserve">Use plain language.</w:t>
            </w:r>
          </w:p>
        </w:tc>
      </w:tr>
      <w:tr>
        <w:tc>
          <w:tcPr/>
          <w:p>
            <w:pPr>
              <w:pStyle w:val="Compact"/>
            </w:pPr>
            <w:r>
              <w:rPr>
                <w:rStyle w:val="VerbatimChar"/>
              </w:rPr>
              <w:t xml:space="preserve">importance_rating</w:t>
            </w:r>
          </w:p>
        </w:tc>
        <w:tc>
          <w:tcPr/>
          <w:p>
            <w:pPr>
              <w:pStyle w:val="Compact"/>
            </w:pPr>
            <w:r>
              <w:t xml:space="preserve">User’s 0–10 rating of importance for a goal.</w:t>
            </w:r>
          </w:p>
        </w:tc>
        <w:tc>
          <w:tcPr/>
          <w:p>
            <w:pPr>
              <w:pStyle w:val="Compact"/>
            </w:pPr>
          </w:p>
        </w:tc>
      </w:tr>
      <w:tr>
        <w:tc>
          <w:tcPr/>
          <w:p>
            <w:pPr>
              <w:pStyle w:val="Compact"/>
            </w:pPr>
            <w:r>
              <w:rPr>
                <w:rStyle w:val="VerbatimChar"/>
              </w:rPr>
              <w:t xml:space="preserve">confidence_rating</w:t>
            </w:r>
          </w:p>
        </w:tc>
        <w:tc>
          <w:tcPr/>
          <w:p>
            <w:pPr>
              <w:pStyle w:val="Compact"/>
            </w:pPr>
            <w:r>
              <w:t xml:space="preserve">User’s 0–10 rating of confidence.</w:t>
            </w:r>
          </w:p>
        </w:tc>
        <w:tc>
          <w:tcPr/>
          <w:p>
            <w:pPr>
              <w:pStyle w:val="Compact"/>
            </w:pPr>
          </w:p>
        </w:tc>
      </w:tr>
      <w:tr>
        <w:tc>
          <w:tcPr/>
          <w:p>
            <w:pPr>
              <w:pStyle w:val="Compact"/>
            </w:pPr>
            <w:r>
              <w:rPr>
                <w:rStyle w:val="VerbatimChar"/>
              </w:rPr>
              <w:t xml:space="preserve">readiness_rating</w:t>
            </w:r>
          </w:p>
        </w:tc>
        <w:tc>
          <w:tcPr/>
          <w:p>
            <w:pPr>
              <w:pStyle w:val="Compact"/>
            </w:pPr>
            <w:r>
              <w:t xml:space="preserve">User’s 0–10 rating of readiness.</w:t>
            </w:r>
          </w:p>
        </w:tc>
        <w:tc>
          <w:tcPr/>
          <w:p>
            <w:pPr>
              <w:pStyle w:val="Compact"/>
            </w:pPr>
          </w:p>
        </w:tc>
      </w:tr>
      <w:tr>
        <w:tc>
          <w:tcPr/>
          <w:p>
            <w:pPr>
              <w:pStyle w:val="Compact"/>
            </w:pPr>
            <w:r>
              <w:rPr>
                <w:rStyle w:val="VerbatimChar"/>
              </w:rPr>
              <w:t xml:space="preserve">if_then_plans</w:t>
            </w:r>
          </w:p>
        </w:tc>
        <w:tc>
          <w:tcPr/>
          <w:p>
            <w:pPr>
              <w:pStyle w:val="Compact"/>
            </w:pPr>
            <w:r>
              <w:t xml:space="preserve">User‑approved implementation intentions.</w:t>
            </w:r>
          </w:p>
        </w:tc>
        <w:tc>
          <w:tcPr/>
          <w:p>
            <w:pPr>
              <w:pStyle w:val="Compact"/>
            </w:pPr>
          </w:p>
        </w:tc>
      </w:tr>
      <w:tr>
        <w:tc>
          <w:tcPr/>
          <w:p>
            <w:pPr>
              <w:pStyle w:val="Compact"/>
            </w:pPr>
            <w:r>
              <w:rPr>
                <w:rStyle w:val="VerbatimChar"/>
              </w:rPr>
              <w:t xml:space="preserve">healthy_replacements</w:t>
            </w:r>
          </w:p>
        </w:tc>
        <w:tc>
          <w:tcPr/>
          <w:p>
            <w:pPr>
              <w:pStyle w:val="Compact"/>
            </w:pPr>
            <w:r>
              <w:t xml:space="preserve">Replacement behaviours the user chooses.</w:t>
            </w:r>
          </w:p>
        </w:tc>
        <w:tc>
          <w:tcPr/>
          <w:p>
            <w:pPr>
              <w:pStyle w:val="Compact"/>
            </w:pPr>
          </w:p>
        </w:tc>
      </w:tr>
      <w:tr>
        <w:tc>
          <w:tcPr/>
          <w:p>
            <w:pPr>
              <w:pStyle w:val="Compact"/>
            </w:pPr>
            <w:r>
              <w:rPr>
                <w:rStyle w:val="VerbatimChar"/>
              </w:rPr>
              <w:t xml:space="preserve">ai_hypotheses</w:t>
            </w:r>
          </w:p>
        </w:tc>
        <w:tc>
          <w:tcPr/>
          <w:p>
            <w:pPr>
              <w:pStyle w:val="Compact"/>
            </w:pPr>
            <w:r>
              <w:t xml:space="preserve">AI‑generated interpretations; store only if user confirms.</w:t>
            </w:r>
          </w:p>
        </w:tc>
        <w:tc>
          <w:tcPr/>
          <w:p>
            <w:pPr>
              <w:pStyle w:val="Compact"/>
            </w:pPr>
            <w:r>
              <w:t xml:space="preserve">Include confidence level and source.</w:t>
            </w:r>
          </w:p>
        </w:tc>
      </w:tr>
      <w:tr>
        <w:tc>
          <w:tcPr/>
          <w:p>
            <w:pPr>
              <w:pStyle w:val="Compact"/>
            </w:pPr>
            <w:r>
              <w:rPr>
                <w:rStyle w:val="VerbatimChar"/>
              </w:rPr>
              <w:t xml:space="preserve">user_confirmed_insights</w:t>
            </w:r>
          </w:p>
        </w:tc>
        <w:tc>
          <w:tcPr/>
          <w:p>
            <w:pPr>
              <w:pStyle w:val="Compact"/>
            </w:pPr>
            <w:r>
              <w:t xml:space="preserve">Insights the user agrees with or edits.</w:t>
            </w:r>
          </w:p>
        </w:tc>
        <w:tc>
          <w:tcPr/>
          <w:p>
            <w:pPr>
              <w:pStyle w:val="Compact"/>
            </w:pPr>
            <w:r>
              <w:t xml:space="preserve">Primary memory field.</w:t>
            </w:r>
          </w:p>
        </w:tc>
      </w:tr>
      <w:tr>
        <w:tc>
          <w:tcPr/>
          <w:p>
            <w:pPr>
              <w:pStyle w:val="Compact"/>
            </w:pPr>
            <w:r>
              <w:rPr>
                <w:rStyle w:val="VerbatimChar"/>
              </w:rPr>
              <w:t xml:space="preserve">user_rejected_interpretations</w:t>
            </w:r>
          </w:p>
        </w:tc>
        <w:tc>
          <w:tcPr/>
          <w:p>
            <w:pPr>
              <w:pStyle w:val="Compact"/>
            </w:pPr>
            <w:r>
              <w:t xml:space="preserve">Interpretations the user rejects.</w:t>
            </w:r>
          </w:p>
        </w:tc>
        <w:tc>
          <w:tcPr/>
          <w:p>
            <w:pPr>
              <w:pStyle w:val="Compact"/>
            </w:pPr>
            <w:r>
              <w:t xml:space="preserve">Helps avoid repeating mistaken assumptions.</w:t>
            </w:r>
          </w:p>
        </w:tc>
      </w:tr>
      <w:tr>
        <w:tc>
          <w:tcPr/>
          <w:p>
            <w:pPr>
              <w:pStyle w:val="Compact"/>
            </w:pPr>
            <w:r>
              <w:rPr>
                <w:rStyle w:val="VerbatimChar"/>
              </w:rPr>
              <w:t xml:space="preserve">last_reviewed_at</w:t>
            </w:r>
          </w:p>
        </w:tc>
        <w:tc>
          <w:tcPr/>
          <w:p>
            <w:pPr>
              <w:pStyle w:val="Compact"/>
            </w:pPr>
            <w:r>
              <w:t xml:space="preserve">Timestamp of last reflection.</w:t>
            </w:r>
          </w:p>
        </w:tc>
        <w:tc>
          <w:tcPr/>
          <w:p>
            <w:pPr>
              <w:pStyle w:val="Compact"/>
            </w:pPr>
            <w:r>
              <w:t xml:space="preserve">Allows periodic updates.</w:t>
            </w:r>
          </w:p>
        </w:tc>
      </w:tr>
      <w:tr>
        <w:tc>
          <w:tcPr/>
          <w:p>
            <w:pPr>
              <w:pStyle w:val="Compact"/>
            </w:pPr>
            <w:r>
              <w:rPr>
                <w:rStyle w:val="VerbatimChar"/>
              </w:rPr>
              <w:t xml:space="preserve">do_not_infer_topics</w:t>
            </w:r>
          </w:p>
        </w:tc>
        <w:tc>
          <w:tcPr/>
          <w:p>
            <w:pPr>
              <w:pStyle w:val="Compact"/>
            </w:pPr>
            <w:r>
              <w:t xml:space="preserve">Topics or areas the user opts out of AI inference.</w:t>
            </w:r>
          </w:p>
        </w:tc>
        <w:tc>
          <w:tcPr/>
          <w:p>
            <w:pPr>
              <w:pStyle w:val="Compact"/>
            </w:pPr>
            <w:r>
              <w:t xml:space="preserve">Ensures respect for boundaries.</w:t>
            </w:r>
          </w:p>
        </w:tc>
      </w:tr>
    </w:tbl>
    <w:p>
      <w:pPr>
        <w:pStyle w:val="BodyText"/>
      </w:pPr>
      <w:r>
        <w:t xml:space="preserve">Avoid storing:</w:t>
      </w:r>
    </w:p>
    <w:p>
      <w:pPr>
        <w:pStyle w:val="Compact"/>
        <w:numPr>
          <w:ilvl w:val="0"/>
          <w:numId w:val="1045"/>
        </w:numPr>
      </w:pPr>
      <w:r>
        <w:t xml:space="preserve">Clinical diagnoses, trauma assumptions or personality labels.</w:t>
      </w:r>
    </w:p>
    <w:p>
      <w:pPr>
        <w:pStyle w:val="Compact"/>
        <w:numPr>
          <w:ilvl w:val="0"/>
          <w:numId w:val="1045"/>
        </w:numPr>
      </w:pPr>
      <w:r>
        <w:t xml:space="preserve">Details of crises or self‑harm beyond what is needed for safety routing.</w:t>
      </w:r>
    </w:p>
    <w:p>
      <w:pPr>
        <w:pStyle w:val="Compact"/>
        <w:numPr>
          <w:ilvl w:val="0"/>
          <w:numId w:val="1045"/>
        </w:numPr>
      </w:pPr>
      <w:r>
        <w:t xml:space="preserve">AI guesses that the user has not confirmed.</w:t>
      </w:r>
    </w:p>
    <w:p>
      <w:r>
        <w:pict>
          <v:rect style="width:0;height:1.5pt" o:hralign="center" o:hrstd="t" o:hr="t"/>
        </w:pict>
      </w:r>
    </w:p>
    <w:bookmarkEnd w:id="117"/>
    <w:bookmarkStart w:id="118" w:name="conclusion"/>
    <w:p>
      <w:pPr>
        <w:pStyle w:val="Heading2"/>
      </w:pPr>
      <w:r>
        <w:t xml:space="preserve">Conclusion</w:t>
      </w:r>
    </w:p>
    <w:p>
      <w:pPr>
        <w:pStyle w:val="FirstParagraph"/>
      </w:pPr>
      <w:r>
        <w:t xml:space="preserve">For BecomingOS to provide helpful, safe and research‑informed guidance, the Motivation &amp; Needs module should adopt an integrated model.</w:t>
      </w:r>
      <w:r>
        <w:t xml:space="preserve"> </w:t>
      </w:r>
      <w:r>
        <w:rPr>
          <w:b/>
          <w:bCs/>
        </w:rPr>
        <w:t xml:space="preserve">Self‑Determination Theory</w:t>
      </w:r>
      <w:r>
        <w:t xml:space="preserve"> </w:t>
      </w:r>
      <w:r>
        <w:t xml:space="preserve">provides a strong, evidence‑based framework for psychological needs.</w:t>
      </w:r>
      <w:r>
        <w:t xml:space="preserve"> </w:t>
      </w:r>
      <w:r>
        <w:rPr>
          <w:b/>
          <w:bCs/>
        </w:rPr>
        <w:t xml:space="preserve">Behaviour‑change models</w:t>
      </w:r>
      <w:r>
        <w:t xml:space="preserve"> </w:t>
      </w:r>
      <w:r>
        <w:t xml:space="preserve">(COM‑B, goal‑setting, implementation intentions) ensure that insights translate into action.</w:t>
      </w:r>
      <w:r>
        <w:t xml:space="preserve"> </w:t>
      </w:r>
      <w:r>
        <w:rPr>
          <w:b/>
          <w:bCs/>
        </w:rPr>
        <w:t xml:space="preserve">Reward and avoidance reflections</w:t>
      </w:r>
      <w:r>
        <w:t xml:space="preserve"> </w:t>
      </w:r>
      <w:r>
        <w:t xml:space="preserve">help users understand why they repeat certain patterns.</w:t>
      </w:r>
      <w:r>
        <w:t xml:space="preserve"> </w:t>
      </w:r>
      <w:r>
        <w:rPr>
          <w:b/>
          <w:bCs/>
        </w:rPr>
        <w:t xml:space="preserve">Desire, pain and avoidance</w:t>
      </w:r>
      <w:r>
        <w:t xml:space="preserve"> </w:t>
      </w:r>
      <w:r>
        <w:t xml:space="preserve">should remain as the first step in reflection, and the</w:t>
      </w:r>
      <w:r>
        <w:t xml:space="preserve"> </w:t>
      </w:r>
      <w:r>
        <w:rPr>
          <w:b/>
          <w:bCs/>
        </w:rPr>
        <w:t xml:space="preserve">six‑needs themes</w:t>
      </w:r>
      <w:r>
        <w:t xml:space="preserve"> </w:t>
      </w:r>
      <w:r>
        <w:t xml:space="preserve">can be kept as an optional, clearly labelled coaching exercise. By using carefully phrased questions, safe wording, and transparent AI inferences, BecomingOS can empower users to explore their motivation without over‑stepping into diagnosis or therapy.</w:t>
      </w:r>
    </w:p>
    <w:bookmarkEnd w:id="118"/>
    <w:bookmarkEnd w:id="119"/>
    <w:bookmarkEnd w:id="120"/>
    <w:p>
      <w:r>
        <w:pict>
          <v:rect style="width:0;height:1.5pt" o:hralign="center" o:hrstd="t" o:hr="t"/>
        </w:pict>
      </w:r>
    </w:p>
    <w:bookmarkStart w:id="128" w:name="citations"/>
    <w:p>
      <w:pPr>
        <w:pStyle w:val="FirstParagraph"/>
      </w:pPr>
      <w:hyperlink r:id="rId22">
        <w:r>
          <w:rPr>
            <w:rStyle w:val="Hyperlink"/>
          </w:rPr>
          <w:t xml:space="preserve">[1]</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r>
        <w:t xml:space="preserve">Need Support and Need Thwarting: A Meta-Analysis of Autonomy, Competence, and Relatedness Supportive and Thwarting Behaviors in Student Populations</w:t>
      </w:r>
    </w:p>
    <w:p>
      <w:pPr>
        <w:pStyle w:val="BodyText"/>
      </w:pPr>
      <w:hyperlink r:id="rId22">
        <w:r>
          <w:rPr>
            <w:rStyle w:val="Hyperlink"/>
          </w:rPr>
          <w:t xml:space="preserve">https://selfdeterminationtheory.org/wp-content/uploads/2024/02/2024_HowardSlempWang_Meta.pdf</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r>
        <w:t xml:space="preserve">Self-Determination Theory Of Motivation</w:t>
      </w:r>
    </w:p>
    <w:p>
      <w:pPr>
        <w:pStyle w:val="BodyText"/>
      </w:pPr>
      <w:hyperlink r:id="rId121">
        <w:r>
          <w:rPr>
            <w:rStyle w:val="Hyperlink"/>
          </w:rPr>
          <w:t xml:space="preserve">https://www.simplypsychology.org/self-determination-theory.html</w:t>
        </w:r>
      </w:hyperlink>
    </w:p>
    <w:p>
      <w:pPr>
        <w:pStyle w:val="BodyText"/>
      </w:pPr>
      <w:hyperlink r:id="rId39">
        <w:r>
          <w:rPr>
            <w:rStyle w:val="Hyperlink"/>
          </w:rPr>
          <w:t xml:space="preserve">[7]</w:t>
        </w:r>
      </w:hyperlink>
      <w:r>
        <w:t xml:space="preserve"> </w:t>
      </w:r>
      <w:hyperlink r:id="rId40">
        <w:r>
          <w:rPr>
            <w:rStyle w:val="Hyperlink"/>
          </w:rPr>
          <w:t xml:space="preserve">[8]</w:t>
        </w:r>
      </w:hyperlink>
      <w:r>
        <w:t xml:space="preserve"> </w:t>
      </w:r>
      <w:r>
        <w:t xml:space="preserve">Tony Robbins Logo</w:t>
      </w:r>
    </w:p>
    <w:p>
      <w:pPr>
        <w:pStyle w:val="BodyText"/>
      </w:pPr>
      <w:hyperlink r:id="rId122">
        <w:r>
          <w:rPr>
            <w:rStyle w:val="Hyperlink"/>
          </w:rPr>
          <w:t xml:space="preserve">https://www.tonyrobbins.com/blog/do-you-need-to-feel-significant</w:t>
        </w:r>
      </w:hyperlink>
    </w:p>
    <w:p>
      <w:pPr>
        <w:pStyle w:val="BodyText"/>
      </w:pPr>
      <w:hyperlink r:id="rId52">
        <w:r>
          <w:rPr>
            <w:rStyle w:val="Hyperlink"/>
          </w:rPr>
          <w:t xml:space="preserve">[9]</w:t>
        </w:r>
      </w:hyperlink>
      <w:r>
        <w:t xml:space="preserve"> </w:t>
      </w:r>
      <w:hyperlink r:id="rId55">
        <w:r>
          <w:rPr>
            <w:rStyle w:val="Hyperlink"/>
          </w:rPr>
          <w:t xml:space="preserve">[11]</w:t>
        </w:r>
      </w:hyperlink>
      <w:r>
        <w:t xml:space="preserve"> </w:t>
      </w:r>
      <w:hyperlink r:id="rId56">
        <w:r>
          <w:rPr>
            <w:rStyle w:val="Hyperlink"/>
          </w:rPr>
          <w:t xml:space="preserve">[12]</w:t>
        </w:r>
      </w:hyperlink>
      <w:r>
        <w:t xml:space="preserve"> </w:t>
      </w:r>
      <w:hyperlink r:id="rId57">
        <w:r>
          <w:rPr>
            <w:rStyle w:val="Hyperlink"/>
          </w:rPr>
          <w:t xml:space="preserve">[13]</w:t>
        </w:r>
      </w:hyperlink>
      <w:r>
        <w:t xml:space="preserve"> </w:t>
      </w:r>
      <w:hyperlink r:id="rId55">
        <w:r>
          <w:rPr>
            <w:rStyle w:val="Hyperlink"/>
          </w:rPr>
          <w:t xml:space="preserve">[14]</w:t>
        </w:r>
      </w:hyperlink>
      <w:r>
        <w:t xml:space="preserve"> </w:t>
      </w:r>
      <w:r>
        <w:t xml:space="preserve">Hierarchy of Needs: A 2024 Take on Maslow's Findings</w:t>
      </w:r>
    </w:p>
    <w:p>
      <w:pPr>
        <w:pStyle w:val="BodyText"/>
      </w:pPr>
      <w:hyperlink r:id="rId123">
        <w:r>
          <w:rPr>
            <w:rStyle w:val="Hyperlink"/>
          </w:rPr>
          <w:t xml:space="preserve">https://positivepsychology.com/hierarchy-of-needs/</w:t>
        </w:r>
      </w:hyperlink>
    </w:p>
    <w:p>
      <w:pPr>
        <w:pStyle w:val="BodyText"/>
      </w:pPr>
      <w:hyperlink r:id="rId54">
        <w:r>
          <w:rPr>
            <w:rStyle w:val="Hyperlink"/>
          </w:rPr>
          <w:t xml:space="preserve">[10]</w:t>
        </w:r>
      </w:hyperlink>
      <w:r>
        <w:t xml:space="preserve"> </w:t>
      </w:r>
      <w:r>
        <w:t xml:space="preserve">The hierarchy of needs empirical examination of Maslow’s theory and lessons for development</w:t>
      </w:r>
    </w:p>
    <w:p>
      <w:pPr>
        <w:pStyle w:val="BodyText"/>
      </w:pPr>
      <w:hyperlink r:id="rId124">
        <w:r>
          <w:rPr>
            <w:rStyle w:val="Hyperlink"/>
          </w:rPr>
          <w:t xml:space="preserve">https://ideas.repec.org/a/eee/wdevel/v165y2023ics0305750x23000037.html</w:t>
        </w:r>
      </w:hyperlink>
    </w:p>
    <w:p>
      <w:pPr>
        <w:pStyle w:val="BodyText"/>
      </w:pPr>
      <w:hyperlink r:id="rId68">
        <w:r>
          <w:rPr>
            <w:rStyle w:val="Hyperlink"/>
          </w:rPr>
          <w:t xml:space="preserve">[15]</w:t>
        </w:r>
      </w:hyperlink>
      <w:r>
        <w:t xml:space="preserve"> </w:t>
      </w:r>
      <w:hyperlink r:id="rId69">
        <w:r>
          <w:rPr>
            <w:rStyle w:val="Hyperlink"/>
          </w:rPr>
          <w:t xml:space="preserve">[16]</w:t>
        </w:r>
      </w:hyperlink>
      <w:r>
        <w:t xml:space="preserve"> </w:t>
      </w:r>
      <w:hyperlink r:id="rId70">
        <w:r>
          <w:rPr>
            <w:rStyle w:val="Hyperlink"/>
          </w:rPr>
          <w:t xml:space="preserve">[17]</w:t>
        </w:r>
      </w:hyperlink>
      <w:r>
        <w:t xml:space="preserve"> </w:t>
      </w:r>
      <w:hyperlink r:id="rId73">
        <w:r>
          <w:rPr>
            <w:rStyle w:val="Hyperlink"/>
          </w:rPr>
          <w:t xml:space="preserve">[19]</w:t>
        </w:r>
      </w:hyperlink>
      <w:r>
        <w:t xml:space="preserve"> </w:t>
      </w:r>
      <w:r>
        <w:t xml:space="preserve">02.09.19_COM-B_and_changing_behaviour_.pdf</w:t>
      </w:r>
    </w:p>
    <w:p>
      <w:pPr>
        <w:pStyle w:val="BodyText"/>
      </w:pPr>
      <w:hyperlink r:id="rId125">
        <w:r>
          <w:rPr>
            <w:rStyle w:val="Hyperlink"/>
          </w:rPr>
          <w:t xml:space="preserve">https://social-change.co.uk/files/02.09.19_COM-B_and_changing_behaviour_.pdf</w:t>
        </w:r>
      </w:hyperlink>
    </w:p>
    <w:p>
      <w:pPr>
        <w:pStyle w:val="BodyText"/>
      </w:pPr>
      <w:hyperlink r:id="rId71">
        <w:r>
          <w:rPr>
            <w:rStyle w:val="Hyperlink"/>
          </w:rPr>
          <w:t xml:space="preserve">[18]</w:t>
        </w:r>
      </w:hyperlink>
      <w:r>
        <w:t xml:space="preserve"> </w:t>
      </w:r>
      <w:r>
        <w:t xml:space="preserve">Implementation intentions and goal achievement : a meta-analysis of effects and processes</w:t>
      </w:r>
    </w:p>
    <w:p>
      <w:pPr>
        <w:pStyle w:val="BodyText"/>
      </w:pPr>
      <w:hyperlink r:id="rId126">
        <w:r>
          <w:rPr>
            <w:rStyle w:val="Hyperlink"/>
          </w:rPr>
          <w:t xml:space="preserve">https://kops.uni-konstanz.de/entities/publication/2e749bfb-8533-437c-8203-7e788c910c5f</w:t>
        </w:r>
      </w:hyperlink>
    </w:p>
    <w:p>
      <w:pPr>
        <w:pStyle w:val="BodyText"/>
      </w:pPr>
      <w:hyperlink r:id="rId84">
        <w:r>
          <w:rPr>
            <w:rStyle w:val="Hyperlink"/>
          </w:rPr>
          <w:t xml:space="preserve">[20]</w:t>
        </w:r>
      </w:hyperlink>
      <w:r>
        <w:t xml:space="preserve"> </w:t>
      </w:r>
      <w:hyperlink r:id="rId85">
        <w:r>
          <w:rPr>
            <w:rStyle w:val="Hyperlink"/>
          </w:rPr>
          <w:t xml:space="preserve">[21]</w:t>
        </w:r>
      </w:hyperlink>
      <w:r>
        <w:t xml:space="preserve"> </w:t>
      </w:r>
      <w:hyperlink r:id="rId86">
        <w:r>
          <w:rPr>
            <w:rStyle w:val="Hyperlink"/>
          </w:rPr>
          <w:t xml:space="preserve">[22]</w:t>
        </w:r>
      </w:hyperlink>
      <w:r>
        <w:t xml:space="preserve"> </w:t>
      </w:r>
      <w:hyperlink r:id="rId88">
        <w:r>
          <w:rPr>
            <w:rStyle w:val="Hyperlink"/>
          </w:rPr>
          <w:t xml:space="preserve">[23]</w:t>
        </w:r>
      </w:hyperlink>
      <w:r>
        <w:t xml:space="preserve"> </w:t>
      </w:r>
      <w:r>
        <w:t xml:space="preserve"> </w:t>
      </w:r>
      <w:r>
        <w:t xml:space="preserve">Avoidance learning: a review of theoretical models and recent developments - PMC</w:t>
      </w:r>
      <w:r>
        <w:t xml:space="preserve"> </w:t>
      </w:r>
    </w:p>
    <w:p>
      <w:pPr>
        <w:pStyle w:val="BodyText"/>
      </w:pPr>
      <w:hyperlink r:id="rId127">
        <w:r>
          <w:rPr>
            <w:rStyle w:val="Hyperlink"/>
          </w:rPr>
          <w:t xml:space="preserve">https://pmc.ncbi.nlm.nih.gov/articles/PMC4508580/</w:t>
        </w:r>
      </w:hyperlink>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s://ideas.repec.org/a/eee/wdevel/v165y2023ics0305750x23000037.html" TargetMode="External" /><Relationship Type="http://schemas.openxmlformats.org/officeDocument/2006/relationships/hyperlink" Id="rId54" Target="https://ideas.repec.org/a/eee/wdevel/v165y2023ics0305750x23000037.html#:~:text=Maslow%E2%80%99s%20needs%20theory%20proposes%20a,The%20paper%20highlights%20the" TargetMode="External" /><Relationship Type="http://schemas.openxmlformats.org/officeDocument/2006/relationships/hyperlink" Id="rId126" Target="https://kops.uni-konstanz.de/entities/publication/2e749bfb-8533-437c-8203-7e788c910c5f" TargetMode="External" /><Relationship Type="http://schemas.openxmlformats.org/officeDocument/2006/relationships/hyperlink" Id="rId71" Target="https://kops.uni-konstanz.de/entities/publication/2e749bfb-8533-437c-8203-7e788c910c5f#:~:text=Holding%20a%20strong%20goal%20intention,enhanced%20the%20accessibility%20of%20specified" TargetMode="External" /><Relationship Type="http://schemas.openxmlformats.org/officeDocument/2006/relationships/hyperlink" Id="rId127" Target="https://pmc.ncbi.nlm.nih.gov/articles/PMC4508580/" TargetMode="External" /><Relationship Type="http://schemas.openxmlformats.org/officeDocument/2006/relationships/hyperlink" Id="rId86" Target="https://pmc.ncbi.nlm.nih.gov/articles/PMC4508580/#:~:text=Abstract" TargetMode="External" /><Relationship Type="http://schemas.openxmlformats.org/officeDocument/2006/relationships/hyperlink" Id="rId88" Target="https://pmc.ncbi.nlm.nih.gov/articles/PMC4508580/#:~:text=Avoidance%20of%20genuinely%20threatening%20stimuli,21%3B%20American%20Psychiatric%20Association%2C%202013" TargetMode="External" /><Relationship Type="http://schemas.openxmlformats.org/officeDocument/2006/relationships/hyperlink" Id="rId84" Target="https://pmc.ncbi.nlm.nih.gov/articles/PMC4508580/#:~:text=Avoidance%20of%20genuinely%20threatening%20stimuli,World%20Health" TargetMode="External" /><Relationship Type="http://schemas.openxmlformats.org/officeDocument/2006/relationships/hyperlink" Id="rId85" Target="https://pmc.ncbi.nlm.nih.gov/articles/PMC4508580/#:~:text=earthquake%20nor%20approach%20a%20stray,21%3B%20American%20Psychiatric%20Association%2C%202013" TargetMode="External" /><Relationship Type="http://schemas.openxmlformats.org/officeDocument/2006/relationships/hyperlink" Id="rId123" Target="https://positivepsychology.com/hierarchy-of-needs/" TargetMode="External" /><Relationship Type="http://schemas.openxmlformats.org/officeDocument/2006/relationships/hyperlink" Id="rId55" Target="https://positivepsychology.com/hierarchy-of-needs/#:~:text=1" TargetMode="External" /><Relationship Type="http://schemas.openxmlformats.org/officeDocument/2006/relationships/hyperlink" Id="rId56" Target="https://positivepsychology.com/hierarchy-of-needs/#:~:text=2" TargetMode="External" /><Relationship Type="http://schemas.openxmlformats.org/officeDocument/2006/relationships/hyperlink" Id="rId57" Target="https://positivepsychology.com/hierarchy-of-needs/#:~:text=3" TargetMode="External" /><Relationship Type="http://schemas.openxmlformats.org/officeDocument/2006/relationships/hyperlink" Id="rId52" Target="https://positivepsychology.com/hierarchy-of-needs/#:~:text=The%20original%20pyramid%20comprises%20five,levels" TargetMode="External" /><Relationship Type="http://schemas.openxmlformats.org/officeDocument/2006/relationships/hyperlink" Id="rId22" Target="https://selfdeterminationtheory.org/wp-content/uploads/2024/02/2024_HowardSlempWang_Meta.pdf" TargetMode="External" /><Relationship Type="http://schemas.openxmlformats.org/officeDocument/2006/relationships/hyperlink" Id="rId27" Target="https://selfdeterminationtheory.org/wp-content/uploads/2024/02/2024_HowardSlempWang_Meta.pdf#:~:text=In%20this%20meta,Keywords" TargetMode="External" /><Relationship Type="http://schemas.openxmlformats.org/officeDocument/2006/relationships/hyperlink" Id="rId28" Target="https://selfdeterminationtheory.org/wp-content/uploads/2024/02/2024_HowardSlempWang_Meta.pdf#:~:text=and%20well,analytic" TargetMode="External" /><Relationship Type="http://schemas.openxmlformats.org/officeDocument/2006/relationships/hyperlink" Id="rId125" Target="https://social-change.co.uk/files/02.09.19_COM-B_and_changing_behaviour_.pdf" TargetMode="External" /><Relationship Type="http://schemas.openxmlformats.org/officeDocument/2006/relationships/hyperlink" Id="rId70" Target="https://social-change.co.uk/files/02.09.19_COM-B_and_changing_behaviour_.pdf#:~:text=As%20can%20be%20seen%20in,capability%20and%20opportunity%20influence" TargetMode="External" /><Relationship Type="http://schemas.openxmlformats.org/officeDocument/2006/relationships/hyperlink" Id="rId69" Target="https://social-change.co.uk/files/02.09.19_COM-B_and_changing_behaviour_.pdf#:~:text=Capability%3A%20Capability%20refers%20to%20whether,our%20desires%2C%20impulses%20and%20inhibitions" TargetMode="External" /><Relationship Type="http://schemas.openxmlformats.org/officeDocument/2006/relationships/hyperlink" Id="rId68" Target="https://social-change.co.uk/files/02.09.19_COM-B_and_changing_behaviour_.pdf#:~:text=The%20COM,and%20maintain%20effective%20behaviour%20change" TargetMode="External" /><Relationship Type="http://schemas.openxmlformats.org/officeDocument/2006/relationships/hyperlink" Id="rId73" Target="https://social-change.co.uk/files/02.09.19_COM-B_and_changing_behaviour_.pdf#:~:text=The%20COM,capability%20and%20opportunity%20influence" TargetMode="External" /><Relationship Type="http://schemas.openxmlformats.org/officeDocument/2006/relationships/hyperlink" Id="rId121" Target="https://www.simplypsychology.org/self-determination-theory.html" TargetMode="External" /><Relationship Type="http://schemas.openxmlformats.org/officeDocument/2006/relationships/hyperlink" Id="rId23" Target="https://www.simplypsychology.org/self-determination-theory.html#:~:text=%3E%20Self,of%20these%20basic%20psychological%20needs" TargetMode="External" /><Relationship Type="http://schemas.openxmlformats.org/officeDocument/2006/relationships/hyperlink" Id="rId24" Target="https://www.simplypsychology.org/self-determination-theory.html#:~:text=2,Mastery%20and%20Effectiveness" TargetMode="External" /><Relationship Type="http://schemas.openxmlformats.org/officeDocument/2006/relationships/hyperlink" Id="rId25" Target="https://www.simplypsychology.org/self-determination-theory.html#:~:text=3,Connection%20and%20Belonging" TargetMode="External" /><Relationship Type="http://schemas.openxmlformats.org/officeDocument/2006/relationships/hyperlink" Id="rId122" Target="https://www.tonyrobbins.com/blog/do-you-need-to-feel-significant" TargetMode="External" /><Relationship Type="http://schemas.openxmlformats.org/officeDocument/2006/relationships/hyperlink" Id="rId40" Target="https://www.tonyrobbins.com/blog/do-you-need-to-feel-significant#:~:text=Everyone%20ranks%20these%20human%20needs,relationships%2C%20careers%2C%20personal%20interests%20and" TargetMode="External" /><Relationship Type="http://schemas.openxmlformats.org/officeDocument/2006/relationships/hyperlink" Id="rId39" Target="https://www.tonyrobbins.com/blog/do-you-need-to-feel-significant#:~:text=What%20are%20the%206%20human,needs" TargetMode="External" /></Relationships>
</file>

<file path=word/_rels/footnotes.xml.rels><?xml version="1.0" encoding="UTF-8"?><Relationships xmlns="http://schemas.openxmlformats.org/package/2006/relationships"><Relationship Type="http://schemas.openxmlformats.org/officeDocument/2006/relationships/hyperlink" Id="rId124" Target="https://ideas.repec.org/a/eee/wdevel/v165y2023ics0305750x23000037.html" TargetMode="External" /><Relationship Type="http://schemas.openxmlformats.org/officeDocument/2006/relationships/hyperlink" Id="rId54" Target="https://ideas.repec.org/a/eee/wdevel/v165y2023ics0305750x23000037.html#:~:text=Maslow%E2%80%99s%20needs%20theory%20proposes%20a,The%20paper%20highlights%20the" TargetMode="External" /><Relationship Type="http://schemas.openxmlformats.org/officeDocument/2006/relationships/hyperlink" Id="rId126" Target="https://kops.uni-konstanz.de/entities/publication/2e749bfb-8533-437c-8203-7e788c910c5f" TargetMode="External" /><Relationship Type="http://schemas.openxmlformats.org/officeDocument/2006/relationships/hyperlink" Id="rId71" Target="https://kops.uni-konstanz.de/entities/publication/2e749bfb-8533-437c-8203-7e788c910c5f#:~:text=Holding%20a%20strong%20goal%20intention,enhanced%20the%20accessibility%20of%20specified" TargetMode="External" /><Relationship Type="http://schemas.openxmlformats.org/officeDocument/2006/relationships/hyperlink" Id="rId127" Target="https://pmc.ncbi.nlm.nih.gov/articles/PMC4508580/" TargetMode="External" /><Relationship Type="http://schemas.openxmlformats.org/officeDocument/2006/relationships/hyperlink" Id="rId86" Target="https://pmc.ncbi.nlm.nih.gov/articles/PMC4508580/#:~:text=Abstract" TargetMode="External" /><Relationship Type="http://schemas.openxmlformats.org/officeDocument/2006/relationships/hyperlink" Id="rId88" Target="https://pmc.ncbi.nlm.nih.gov/articles/PMC4508580/#:~:text=Avoidance%20of%20genuinely%20threatening%20stimuli,21%3B%20American%20Psychiatric%20Association%2C%202013" TargetMode="External" /><Relationship Type="http://schemas.openxmlformats.org/officeDocument/2006/relationships/hyperlink" Id="rId84" Target="https://pmc.ncbi.nlm.nih.gov/articles/PMC4508580/#:~:text=Avoidance%20of%20genuinely%20threatening%20stimuli,World%20Health" TargetMode="External" /><Relationship Type="http://schemas.openxmlformats.org/officeDocument/2006/relationships/hyperlink" Id="rId85" Target="https://pmc.ncbi.nlm.nih.gov/articles/PMC4508580/#:~:text=earthquake%20nor%20approach%20a%20stray,21%3B%20American%20Psychiatric%20Association%2C%202013" TargetMode="External" /><Relationship Type="http://schemas.openxmlformats.org/officeDocument/2006/relationships/hyperlink" Id="rId123" Target="https://positivepsychology.com/hierarchy-of-needs/" TargetMode="External" /><Relationship Type="http://schemas.openxmlformats.org/officeDocument/2006/relationships/hyperlink" Id="rId55" Target="https://positivepsychology.com/hierarchy-of-needs/#:~:text=1" TargetMode="External" /><Relationship Type="http://schemas.openxmlformats.org/officeDocument/2006/relationships/hyperlink" Id="rId56" Target="https://positivepsychology.com/hierarchy-of-needs/#:~:text=2" TargetMode="External" /><Relationship Type="http://schemas.openxmlformats.org/officeDocument/2006/relationships/hyperlink" Id="rId57" Target="https://positivepsychology.com/hierarchy-of-needs/#:~:text=3" TargetMode="External" /><Relationship Type="http://schemas.openxmlformats.org/officeDocument/2006/relationships/hyperlink" Id="rId52" Target="https://positivepsychology.com/hierarchy-of-needs/#:~:text=The%20original%20pyramid%20comprises%20five,levels" TargetMode="External" /><Relationship Type="http://schemas.openxmlformats.org/officeDocument/2006/relationships/hyperlink" Id="rId22" Target="https://selfdeterminationtheory.org/wp-content/uploads/2024/02/2024_HowardSlempWang_Meta.pdf" TargetMode="External" /><Relationship Type="http://schemas.openxmlformats.org/officeDocument/2006/relationships/hyperlink" Id="rId27" Target="https://selfdeterminationtheory.org/wp-content/uploads/2024/02/2024_HowardSlempWang_Meta.pdf#:~:text=In%20this%20meta,Keywords" TargetMode="External" /><Relationship Type="http://schemas.openxmlformats.org/officeDocument/2006/relationships/hyperlink" Id="rId28" Target="https://selfdeterminationtheory.org/wp-content/uploads/2024/02/2024_HowardSlempWang_Meta.pdf#:~:text=and%20well,analytic" TargetMode="External" /><Relationship Type="http://schemas.openxmlformats.org/officeDocument/2006/relationships/hyperlink" Id="rId125" Target="https://social-change.co.uk/files/02.09.19_COM-B_and_changing_behaviour_.pdf" TargetMode="External" /><Relationship Type="http://schemas.openxmlformats.org/officeDocument/2006/relationships/hyperlink" Id="rId70" Target="https://social-change.co.uk/files/02.09.19_COM-B_and_changing_behaviour_.pdf#:~:text=As%20can%20be%20seen%20in,capability%20and%20opportunity%20influence" TargetMode="External" /><Relationship Type="http://schemas.openxmlformats.org/officeDocument/2006/relationships/hyperlink" Id="rId69" Target="https://social-change.co.uk/files/02.09.19_COM-B_and_changing_behaviour_.pdf#:~:text=Capability%3A%20Capability%20refers%20to%20whether,our%20desires%2C%20impulses%20and%20inhibitions" TargetMode="External" /><Relationship Type="http://schemas.openxmlformats.org/officeDocument/2006/relationships/hyperlink" Id="rId68" Target="https://social-change.co.uk/files/02.09.19_COM-B_and_changing_behaviour_.pdf#:~:text=The%20COM,and%20maintain%20effective%20behaviour%20change" TargetMode="External" /><Relationship Type="http://schemas.openxmlformats.org/officeDocument/2006/relationships/hyperlink" Id="rId73" Target="https://social-change.co.uk/files/02.09.19_COM-B_and_changing_behaviour_.pdf#:~:text=The%20COM,capability%20and%20opportunity%20influence" TargetMode="External" /><Relationship Type="http://schemas.openxmlformats.org/officeDocument/2006/relationships/hyperlink" Id="rId121" Target="https://www.simplypsychology.org/self-determination-theory.html" TargetMode="External" /><Relationship Type="http://schemas.openxmlformats.org/officeDocument/2006/relationships/hyperlink" Id="rId23" Target="https://www.simplypsychology.org/self-determination-theory.html#:~:text=%3E%20Self,of%20these%20basic%20psychological%20needs" TargetMode="External" /><Relationship Type="http://schemas.openxmlformats.org/officeDocument/2006/relationships/hyperlink" Id="rId24" Target="https://www.simplypsychology.org/self-determination-theory.html#:~:text=2,Mastery%20and%20Effectiveness" TargetMode="External" /><Relationship Type="http://schemas.openxmlformats.org/officeDocument/2006/relationships/hyperlink" Id="rId25" Target="https://www.simplypsychology.org/self-determination-theory.html#:~:text=3,Connection%20and%20Belonging" TargetMode="External" /><Relationship Type="http://schemas.openxmlformats.org/officeDocument/2006/relationships/hyperlink" Id="rId122" Target="https://www.tonyrobbins.com/blog/do-you-need-to-feel-significant" TargetMode="External" /><Relationship Type="http://schemas.openxmlformats.org/officeDocument/2006/relationships/hyperlink" Id="rId40" Target="https://www.tonyrobbins.com/blog/do-you-need-to-feel-significant#:~:text=Everyone%20ranks%20these%20human%20needs,relationships%2C%20careers%2C%20personal%20interests%20and" TargetMode="External" /><Relationship Type="http://schemas.openxmlformats.org/officeDocument/2006/relationships/hyperlink" Id="rId39" Target="https://www.tonyrobbins.com/blog/do-you-need-to-feel-significant#:~:text=What%20are%20the%206%20human,nee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2026-05-14T12:43:25Z</dcterms:created>
  <dcterms:modified xsi:type="dcterms:W3CDTF">2026-05-14T12:43:25Z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