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becomingos-premvp-user-research-plan"/>
    <w:p>
      <w:pPr>
        <w:pStyle w:val="Heading1"/>
      </w:pPr>
      <w:r>
        <w:t xml:space="preserve">BecomingOS Pre‑MVP User Research Plan</w:t>
      </w:r>
    </w:p>
    <w:bookmarkStart w:id="26" w:name="overview"/>
    <w:p>
      <w:pPr>
        <w:pStyle w:val="Heading2"/>
      </w:pPr>
      <w:r>
        <w:t xml:space="preserve">Overview</w:t>
      </w:r>
    </w:p>
    <w:p>
      <w:pPr>
        <w:pStyle w:val="FirstParagraph"/>
      </w:pPr>
      <w:r>
        <w:t xml:space="preserve">BecomingOS is an educational tool that helps users clarify their values, identity and moral boundaries and translate those insights into goals, personal rules and daily proof. It</w:t>
      </w:r>
      <w:r>
        <w:t xml:space="preserve"> </w:t>
      </w:r>
      <w:r>
        <w:rPr>
          <w:b/>
          <w:bCs/>
        </w:rPr>
        <w:t xml:space="preserve">is not therapy, diagnosis, emergency support, legal advice, financial advice or medical advice</w:t>
      </w:r>
      <w:r>
        <w:t xml:space="preserve">. The objectives of this research programme are to identify and validate the target user segment, understand the problems people want solved (jobs‑to‑be‑done), test an early concierge prototype and assess the ethical and emotional safety of the experience before building an MVP. Research must respect participants’ autonomy and safety. Informed consent requires that researchers explain what participation involves and that participants understand and voluntarily decide to join</w:t>
      </w:r>
      <w:hyperlink r:id="rId21">
        <w:r>
          <w:rPr>
            <w:rStyle w:val="Hyperlink"/>
          </w:rPr>
          <w:t xml:space="preserve">[1]</w:t>
        </w:r>
      </w:hyperlink>
      <w:r>
        <w:t xml:space="preserve">. Consent forms should include the study purpose, activities, duration, a voluntary‑participation clause, and how data will be handled</w:t>
      </w:r>
      <w:hyperlink r:id="rId22">
        <w:r>
          <w:rPr>
            <w:rStyle w:val="Hyperlink"/>
          </w:rPr>
          <w:t xml:space="preserve">[2]</w:t>
        </w:r>
      </w:hyperlink>
      <w:r>
        <w:t xml:space="preserve">. Psychological safety should be considered at every stage of research</w:t>
      </w:r>
      <w:hyperlink r:id="rId23">
        <w:r>
          <w:rPr>
            <w:rStyle w:val="Hyperlink"/>
          </w:rPr>
          <w:t xml:space="preserve">[3]</w:t>
        </w:r>
      </w:hyperlink>
      <w:r>
        <w:t xml:space="preserve"> </w:t>
      </w:r>
      <w:r>
        <w:t xml:space="preserve">and a distress protocol prepared so the researcher knows how to end a session if the participant becomes distressed</w:t>
      </w:r>
      <w:hyperlink r:id="rId24">
        <w:r>
          <w:rPr>
            <w:rStyle w:val="Hyperlink"/>
          </w:rPr>
          <w:t xml:space="preserve">[4]</w:t>
        </w:r>
      </w:hyperlink>
      <w:r>
        <w:t xml:space="preserve">.</w:t>
      </w:r>
    </w:p>
    <w:bookmarkStart w:id="25" w:name="research-goals"/>
    <w:p>
      <w:pPr>
        <w:pStyle w:val="Heading3"/>
      </w:pPr>
      <w:r>
        <w:t xml:space="preserve">Research Goals</w:t>
      </w:r>
    </w:p>
    <w:p>
      <w:pPr>
        <w:pStyle w:val="Compact"/>
        <w:numPr>
          <w:ilvl w:val="0"/>
          <w:numId w:val="1001"/>
        </w:numPr>
      </w:pPr>
      <w:r>
        <w:rPr>
          <w:b/>
          <w:bCs/>
        </w:rPr>
        <w:t xml:space="preserve">Identify target segments:</w:t>
      </w:r>
      <w:r>
        <w:t xml:space="preserve"> </w:t>
      </w:r>
      <w:r>
        <w:t xml:space="preserve">Develop evidence‑based hypotheses about who will benefit most from BecomingOS.</w:t>
      </w:r>
    </w:p>
    <w:p>
      <w:pPr>
        <w:pStyle w:val="Compact"/>
        <w:numPr>
          <w:ilvl w:val="0"/>
          <w:numId w:val="1001"/>
        </w:numPr>
      </w:pPr>
      <w:r>
        <w:rPr>
          <w:b/>
          <w:bCs/>
        </w:rPr>
        <w:t xml:space="preserve">Understand jobs‑to‑be‑done (JTBD):</w:t>
      </w:r>
      <w:r>
        <w:t xml:space="preserve"> </w:t>
      </w:r>
      <w:r>
        <w:t xml:space="preserve">Discover the situations, motivations and desired outcomes that lead people to seek help clarifying values and identity. A JTBD statement expresses circumstances, the job and desired outcome:</w:t>
      </w:r>
      <w:r>
        <w:t xml:space="preserve"> </w:t>
      </w:r>
      <w:r>
        <w:rPr>
          <w:i/>
          <w:iCs/>
        </w:rPr>
        <w:t xml:space="preserve">“When [Circumstance], I want to [job], so I can [need/outcome] without [pain point]”</w:t>
      </w:r>
      <w:r>
        <w:t xml:space="preserve">.</w:t>
      </w:r>
    </w:p>
    <w:p>
      <w:pPr>
        <w:pStyle w:val="Compact"/>
        <w:numPr>
          <w:ilvl w:val="0"/>
          <w:numId w:val="1001"/>
        </w:numPr>
      </w:pPr>
      <w:r>
        <w:rPr>
          <w:b/>
          <w:bCs/>
        </w:rPr>
        <w:t xml:space="preserve">Test value alignment concept:</w:t>
      </w:r>
      <w:r>
        <w:t xml:space="preserve"> </w:t>
      </w:r>
      <w:r>
        <w:t xml:space="preserve">Validate whether the proposed module flow (Orientation &amp; Privacy → Values &amp; Morals → Identity → Rules → AI interpretation → My OS memory card → Today directive) helps users clarify and act on their values without feeling judged or therapised.</w:t>
      </w:r>
    </w:p>
    <w:p>
      <w:pPr>
        <w:pStyle w:val="Compact"/>
        <w:numPr>
          <w:ilvl w:val="0"/>
          <w:numId w:val="1001"/>
        </w:numPr>
      </w:pPr>
      <w:r>
        <w:rPr>
          <w:b/>
          <w:bCs/>
        </w:rPr>
        <w:t xml:space="preserve">Assess usability and safety:</w:t>
      </w:r>
      <w:r>
        <w:t xml:space="preserve"> </w:t>
      </w:r>
      <w:r>
        <w:t xml:space="preserve">Ensure the prototype is understandable, non‑clinical and emotionally safe. Observe signs of discomfort and apply a distress protocol as needed.</w:t>
      </w:r>
    </w:p>
    <w:p>
      <w:pPr>
        <w:pStyle w:val="Compact"/>
        <w:numPr>
          <w:ilvl w:val="0"/>
          <w:numId w:val="1001"/>
        </w:numPr>
      </w:pPr>
      <w:r>
        <w:rPr>
          <w:b/>
          <w:bCs/>
        </w:rPr>
        <w:t xml:space="preserve">Gather feedback for refinement:</w:t>
      </w:r>
      <w:r>
        <w:t xml:space="preserve"> </w:t>
      </w:r>
      <w:r>
        <w:t xml:space="preserve">Create a synthesis framework to turn insights into actionable design changes and decide which user segment to prioritise for the first release.</w:t>
      </w:r>
    </w:p>
    <w:bookmarkEnd w:id="25"/>
    <w:bookmarkEnd w:id="26"/>
    <w:bookmarkStart w:id="30" w:name="targetuser-segment-hypotheses"/>
    <w:p>
      <w:pPr>
        <w:pStyle w:val="Heading2"/>
      </w:pPr>
      <w:r>
        <w:t xml:space="preserve">Target‑User Segment Hypotheses</w:t>
      </w:r>
    </w:p>
    <w:p>
      <w:pPr>
        <w:pStyle w:val="FirstParagraph"/>
      </w:pPr>
      <w:r>
        <w:t xml:space="preserve">To scope the study we propose four hypothesised segments. All segments exclude minors or vulnerable individuals who cannot provide informed consent</w:t>
      </w:r>
      <w:hyperlink r:id="rId27">
        <w:r>
          <w:rPr>
            <w:rStyle w:val="Hyperlink"/>
          </w:rPr>
          <w:t xml:space="preserve">[5]</w:t>
        </w:r>
      </w:hyperlink>
      <w:r>
        <w:t xml:space="preserve"> </w:t>
      </w:r>
      <w:r>
        <w:t xml:space="preserve">and exclude anyone currently seeking mental‑health therapy or in crisis (per the non‑clinical positioning).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Description</w:t>
            </w:r>
          </w:p>
        </w:tc>
        <w:tc>
          <w:tcPr/>
          <w:p>
            <w:pPr>
              <w:pStyle w:val="Compact"/>
            </w:pPr>
            <w:r>
              <w:t xml:space="preserve">Why promising</w:t>
            </w:r>
          </w:p>
        </w:tc>
      </w:tr>
      <w:tr>
        <w:tc>
          <w:tcPr/>
          <w:p>
            <w:pPr>
              <w:pStyle w:val="Compact"/>
            </w:pPr>
            <w:r>
              <w:rPr>
                <w:b/>
                <w:bCs/>
              </w:rPr>
              <w:t xml:space="preserve">Life‑Design Enthusiasts (25–45 yrs)</w:t>
            </w:r>
          </w:p>
        </w:tc>
        <w:tc>
          <w:tcPr/>
          <w:p>
            <w:pPr>
              <w:pStyle w:val="Compact"/>
            </w:pPr>
            <w:r>
              <w:t xml:space="preserve">Digital‑savvy professionals interested in productivity, life design, habit‑forming and self‑improvement. They use apps (journaling, habit trackers) and follow personal development podcasts.</w:t>
            </w:r>
          </w:p>
        </w:tc>
        <w:tc>
          <w:tcPr/>
          <w:p>
            <w:pPr>
              <w:pStyle w:val="Compact"/>
            </w:pPr>
            <w:r>
              <w:t xml:space="preserve">Already invest time/money in self‑improvement and may need a system to integrate scattered tools. Likely to articulate values and experiment with goals.</w:t>
            </w:r>
          </w:p>
        </w:tc>
      </w:tr>
      <w:tr>
        <w:tc>
          <w:tcPr/>
          <w:p>
            <w:pPr>
              <w:pStyle w:val="Compact"/>
            </w:pPr>
            <w:r>
              <w:rPr>
                <w:b/>
                <w:bCs/>
              </w:rPr>
              <w:t xml:space="preserve">Mid‑career Purpose Seekers (35–55 yrs)</w:t>
            </w:r>
          </w:p>
        </w:tc>
        <w:tc>
          <w:tcPr/>
          <w:p>
            <w:pPr>
              <w:pStyle w:val="Compact"/>
            </w:pPr>
            <w:r>
              <w:t xml:space="preserve">People experiencing life transitions (career change, parenthood, relocation). They often feel misaligned with past identities and want clarity on future direction.</w:t>
            </w:r>
          </w:p>
        </w:tc>
        <w:tc>
          <w:tcPr/>
          <w:p>
            <w:pPr>
              <w:pStyle w:val="Compact"/>
            </w:pPr>
            <w:r>
              <w:t xml:space="preserve">Research shows that identity influences behaviour and people align actions with identities</w:t>
            </w:r>
            <w:hyperlink r:id="rId28">
              <w:r>
                <w:rPr>
                  <w:rStyle w:val="Hyperlink"/>
                </w:rPr>
                <w:t xml:space="preserve">[6]</w:t>
              </w:r>
            </w:hyperlink>
            <w:r>
              <w:t xml:space="preserve">; this group may actively seek identity realignment.</w:t>
            </w:r>
          </w:p>
        </w:tc>
      </w:tr>
      <w:tr>
        <w:tc>
          <w:tcPr/>
          <w:p>
            <w:pPr>
              <w:pStyle w:val="Compact"/>
            </w:pPr>
            <w:r>
              <w:rPr>
                <w:b/>
                <w:bCs/>
              </w:rPr>
              <w:t xml:space="preserve">Wellness &amp; Spirituality Explorers (30–60 yrs)</w:t>
            </w:r>
          </w:p>
        </w:tc>
        <w:tc>
          <w:tcPr/>
          <w:p>
            <w:pPr>
              <w:pStyle w:val="Compact"/>
            </w:pPr>
            <w:r>
              <w:t xml:space="preserve">Individuals engaged in meditation, yoga or spiritual retreats who seek deeper meaning but want a structured, non‑clinical approach.</w:t>
            </w:r>
          </w:p>
        </w:tc>
        <w:tc>
          <w:tcPr/>
          <w:p>
            <w:pPr>
              <w:pStyle w:val="Compact"/>
            </w:pPr>
            <w:r>
              <w:t xml:space="preserve">They value introspection and moral clarity and may adopt tools that respect autonomy and avoid diagnosis</w:t>
            </w:r>
            <w:hyperlink r:id="rId29">
              <w:r>
                <w:rPr>
                  <w:rStyle w:val="Hyperlink"/>
                </w:rPr>
                <w:t xml:space="preserve">[7]</w:t>
              </w:r>
            </w:hyperlink>
            <w:r>
              <w:t xml:space="preserve">.</w:t>
            </w:r>
          </w:p>
        </w:tc>
      </w:tr>
      <w:tr>
        <w:tc>
          <w:tcPr/>
          <w:p>
            <w:pPr>
              <w:pStyle w:val="Compact"/>
            </w:pPr>
            <w:r>
              <w:rPr>
                <w:b/>
                <w:bCs/>
              </w:rPr>
              <w:t xml:space="preserve">Young Adult Self‑Discoverers (18–25 yrs)</w:t>
            </w:r>
          </w:p>
        </w:tc>
        <w:tc>
          <w:tcPr/>
          <w:p>
            <w:pPr>
              <w:pStyle w:val="Compact"/>
            </w:pPr>
            <w:r>
              <w:t xml:space="preserve">University students or early‑career adults exploring values and identity, but not minors.</w:t>
            </w:r>
          </w:p>
        </w:tc>
        <w:tc>
          <w:tcPr/>
          <w:p>
            <w:pPr>
              <w:pStyle w:val="Compact"/>
            </w:pPr>
            <w:r>
              <w:t xml:space="preserve">High motivation to define who they are becoming</w:t>
            </w:r>
            <w:hyperlink r:id="rId28">
              <w:r>
                <w:rPr>
                  <w:rStyle w:val="Hyperlink"/>
                </w:rPr>
                <w:t xml:space="preserve">[6]</w:t>
              </w:r>
            </w:hyperlink>
            <w:r>
              <w:t xml:space="preserve">. However, recruitment must screen for emotional vulnerability and ensure they are not in therapy.</w:t>
            </w:r>
          </w:p>
        </w:tc>
      </w:tr>
    </w:tbl>
    <w:bookmarkEnd w:id="30"/>
    <w:bookmarkStart w:id="31" w:name="recommended-launch-geography-assumptions"/>
    <w:p>
      <w:pPr>
        <w:pStyle w:val="Heading2"/>
      </w:pPr>
      <w:r>
        <w:t xml:space="preserve">Recommended Launch Geography Assumptions</w:t>
      </w:r>
    </w:p>
    <w:p>
      <w:pPr>
        <w:pStyle w:val="FirstParagraph"/>
      </w:pPr>
      <w:r>
        <w:t xml:space="preserve">BecomingOS will initially launch in</w:t>
      </w:r>
      <w:r>
        <w:t xml:space="preserve"> </w:t>
      </w:r>
      <w:r>
        <w:rPr>
          <w:b/>
          <w:bCs/>
        </w:rPr>
        <w:t xml:space="preserve">English‑speaking countries with high digital literacy and cultural openness toward self‑improvement</w:t>
      </w:r>
      <w:r>
        <w:t xml:space="preserve">: Australia (aligned with the founders’ timezone), United States, Canada, United Kingdom, New Zealand and Singapore. These markets have:</w:t>
      </w:r>
    </w:p>
    <w:p>
      <w:pPr>
        <w:pStyle w:val="Compact"/>
        <w:numPr>
          <w:ilvl w:val="0"/>
          <w:numId w:val="1002"/>
        </w:numPr>
      </w:pPr>
      <w:r>
        <w:t xml:space="preserve">Mature smartphone and app usage;</w:t>
      </w:r>
    </w:p>
    <w:p>
      <w:pPr>
        <w:pStyle w:val="Compact"/>
        <w:numPr>
          <w:ilvl w:val="0"/>
          <w:numId w:val="1002"/>
        </w:numPr>
      </w:pPr>
      <w:r>
        <w:t xml:space="preserve">Familiarity with coaching and personal development products;</w:t>
      </w:r>
    </w:p>
    <w:p>
      <w:pPr>
        <w:pStyle w:val="Compact"/>
        <w:numPr>
          <w:ilvl w:val="0"/>
          <w:numId w:val="1002"/>
        </w:numPr>
      </w:pPr>
      <w:r>
        <w:t xml:space="preserve">Cultural acceptance of discussing values and identity; and</w:t>
      </w:r>
    </w:p>
    <w:p>
      <w:pPr>
        <w:pStyle w:val="Compact"/>
        <w:numPr>
          <w:ilvl w:val="0"/>
          <w:numId w:val="1002"/>
        </w:numPr>
      </w:pPr>
      <w:r>
        <w:t xml:space="preserve">Favourable regulatory environments for non‑clinical wellbeing apps (compared to regions requiring stricter medical‑device approvals).</w:t>
      </w:r>
    </w:p>
    <w:p>
      <w:pPr>
        <w:pStyle w:val="FirstParagraph"/>
      </w:pPr>
      <w:r>
        <w:t xml:space="preserve">Localisation research is needed before expanding into other languages or cultures.</w:t>
      </w:r>
    </w:p>
    <w:bookmarkEnd w:id="31"/>
    <w:bookmarkStart w:id="38" w:name="X5554bb04075b4626154aa18cf84c07475114faa"/>
    <w:p>
      <w:pPr>
        <w:pStyle w:val="Heading2"/>
      </w:pPr>
      <w:r>
        <w:t xml:space="preserve">Jobs‑to‑Be‑Done Interview Plan (12–20 sessions)</w:t>
      </w:r>
    </w:p>
    <w:p>
      <w:pPr>
        <w:pStyle w:val="FirstParagraph"/>
      </w:pPr>
      <w:r>
        <w:t xml:space="preserve">This plan follows JTBD interview best practices, which emphasise understanding circumstances, motivations and desired outcomes, and covers functional, social and emotional dimensions.</w:t>
      </w:r>
    </w:p>
    <w:bookmarkStart w:id="33" w:name="participant-profile"/>
    <w:p>
      <w:pPr>
        <w:pStyle w:val="Heading3"/>
      </w:pPr>
      <w:r>
        <w:t xml:space="preserve">Participant Profile</w:t>
      </w:r>
    </w:p>
    <w:p>
      <w:pPr>
        <w:pStyle w:val="Compact"/>
        <w:numPr>
          <w:ilvl w:val="0"/>
          <w:numId w:val="1003"/>
        </w:numPr>
      </w:pPr>
      <w:r>
        <w:t xml:space="preserve">Fits one of the target segments (screened via screener).</w:t>
      </w:r>
    </w:p>
    <w:p>
      <w:pPr>
        <w:pStyle w:val="Compact"/>
        <w:numPr>
          <w:ilvl w:val="0"/>
          <w:numId w:val="1003"/>
        </w:numPr>
      </w:pPr>
      <w:r>
        <w:t xml:space="preserve">Aged 18 or older.</w:t>
      </w:r>
    </w:p>
    <w:p>
      <w:pPr>
        <w:pStyle w:val="Compact"/>
        <w:numPr>
          <w:ilvl w:val="0"/>
          <w:numId w:val="1003"/>
        </w:numPr>
      </w:pPr>
      <w:r>
        <w:t xml:space="preserve">Comfortable discussing personal values and goals but</w:t>
      </w:r>
      <w:r>
        <w:t xml:space="preserve"> </w:t>
      </w:r>
      <w:r>
        <w:rPr>
          <w:b/>
          <w:bCs/>
        </w:rPr>
        <w:t xml:space="preserve">not currently receiving therapy, under mental‑health crisis or vulnerable</w:t>
      </w:r>
      <w:hyperlink r:id="rId32">
        <w:r>
          <w:rPr>
            <w:rStyle w:val="Hyperlink"/>
          </w:rPr>
          <w:t xml:space="preserve">[8]</w:t>
        </w:r>
      </w:hyperlink>
      <w:r>
        <w:t xml:space="preserve">.</w:t>
      </w:r>
    </w:p>
    <w:p>
      <w:pPr>
        <w:pStyle w:val="Compact"/>
        <w:numPr>
          <w:ilvl w:val="0"/>
          <w:numId w:val="1003"/>
        </w:numPr>
      </w:pPr>
      <w:r>
        <w:t xml:space="preserve">Resides in the launch geographies.</w:t>
      </w:r>
    </w:p>
    <w:bookmarkEnd w:id="33"/>
    <w:bookmarkStart w:id="34" w:name="interview-structure"/>
    <w:p>
      <w:pPr>
        <w:pStyle w:val="Heading3"/>
      </w:pPr>
      <w:r>
        <w:t xml:space="preserve">Interview Structure</w:t>
      </w:r>
    </w:p>
    <w:p>
      <w:pPr>
        <w:numPr>
          <w:ilvl w:val="0"/>
          <w:numId w:val="1004"/>
        </w:numPr>
      </w:pPr>
      <w:r>
        <w:rPr>
          <w:b/>
          <w:bCs/>
        </w:rPr>
        <w:t xml:space="preserve">Introduction &amp; Consent (5 min)</w:t>
      </w:r>
    </w:p>
    <w:p>
      <w:pPr>
        <w:numPr>
          <w:ilvl w:val="0"/>
          <w:numId w:val="1004"/>
        </w:numPr>
      </w:pPr>
      <w:r>
        <w:t xml:space="preserve">Explain the purpose, non‑clinical nature and confidentiality. Use the consent language (see below).</w:t>
      </w:r>
    </w:p>
    <w:p>
      <w:pPr>
        <w:numPr>
          <w:ilvl w:val="0"/>
          <w:numId w:val="1004"/>
        </w:numPr>
      </w:pPr>
      <w:r>
        <w:t xml:space="preserve">Reassure that participation is voluntary and that they may skip any question or stop at any time</w:t>
      </w:r>
      <w:hyperlink r:id="rId22">
        <w:r>
          <w:rPr>
            <w:rStyle w:val="Hyperlink"/>
          </w:rPr>
          <w:t xml:space="preserve">[2]</w:t>
        </w:r>
      </w:hyperlink>
      <w:r>
        <w:t xml:space="preserve">.</w:t>
      </w:r>
    </w:p>
    <w:p>
      <w:pPr>
        <w:numPr>
          <w:ilvl w:val="0"/>
          <w:numId w:val="1004"/>
        </w:numPr>
      </w:pPr>
      <w:r>
        <w:rPr>
          <w:b/>
          <w:bCs/>
        </w:rPr>
        <w:t xml:space="preserve">Context &amp; Background (10 min)</w:t>
      </w:r>
    </w:p>
    <w:p>
      <w:pPr>
        <w:numPr>
          <w:ilvl w:val="0"/>
          <w:numId w:val="1004"/>
        </w:numPr>
      </w:pPr>
      <w:r>
        <w:t xml:space="preserve">“Tell me about yourself and what a typical day looks like.”</w:t>
      </w:r>
    </w:p>
    <w:p>
      <w:pPr>
        <w:numPr>
          <w:ilvl w:val="0"/>
          <w:numId w:val="1004"/>
        </w:numPr>
      </w:pPr>
      <w:r>
        <w:t xml:space="preserve">“What kinds of tools or practices do you use to reflect on your life or make decisions?”</w:t>
      </w:r>
    </w:p>
    <w:p>
      <w:pPr>
        <w:numPr>
          <w:ilvl w:val="0"/>
          <w:numId w:val="1004"/>
        </w:numPr>
      </w:pPr>
      <w:r>
        <w:rPr>
          <w:b/>
          <w:bCs/>
        </w:rPr>
        <w:t xml:space="preserve">Current Challenges (15 min)</w:t>
      </w:r>
    </w:p>
    <w:p>
      <w:pPr>
        <w:numPr>
          <w:ilvl w:val="0"/>
          <w:numId w:val="1004"/>
        </w:numPr>
      </w:pPr>
      <w:r>
        <w:t xml:space="preserve">“Think about a recent time when you felt unclear about your direction or values. What was happening?”</w:t>
      </w:r>
    </w:p>
    <w:p>
      <w:pPr>
        <w:numPr>
          <w:ilvl w:val="0"/>
          <w:numId w:val="1004"/>
        </w:numPr>
      </w:pPr>
      <w:r>
        <w:t xml:space="preserve">“When you felt this way, what did you try to help yourself? What worked and what didn’t?” Probe for both functional and emotional aspects.</w:t>
      </w:r>
    </w:p>
    <w:p>
      <w:pPr>
        <w:numPr>
          <w:ilvl w:val="0"/>
          <w:numId w:val="1004"/>
        </w:numPr>
      </w:pPr>
      <w:r>
        <w:rPr>
          <w:b/>
          <w:bCs/>
        </w:rPr>
        <w:t xml:space="preserve">Desired Outcomes (15 min)</w:t>
      </w:r>
    </w:p>
    <w:p>
      <w:pPr>
        <w:numPr>
          <w:ilvl w:val="0"/>
          <w:numId w:val="1004"/>
        </w:numPr>
      </w:pPr>
      <w:r>
        <w:t xml:space="preserve">“When you look for resources to help you align your life, what are you trying to achieve?”</w:t>
      </w:r>
    </w:p>
    <w:p>
      <w:pPr>
        <w:numPr>
          <w:ilvl w:val="0"/>
          <w:numId w:val="1004"/>
        </w:numPr>
      </w:pPr>
      <w:r>
        <w:t xml:space="preserve">“How would your life be different if you had a system that fits your needs?” Prompt them to complete the JTBD formula: “When [circumstance], I want to [job], so I can [desired outcome] without [pain point]”.</w:t>
      </w:r>
    </w:p>
    <w:p>
      <w:pPr>
        <w:numPr>
          <w:ilvl w:val="0"/>
          <w:numId w:val="1004"/>
        </w:numPr>
      </w:pPr>
      <w:r>
        <w:rPr>
          <w:b/>
          <w:bCs/>
        </w:rPr>
        <w:t xml:space="preserve">Reactions to Concept (10 min)</w:t>
      </w:r>
    </w:p>
    <w:p>
      <w:pPr>
        <w:numPr>
          <w:ilvl w:val="0"/>
          <w:numId w:val="1004"/>
        </w:numPr>
      </w:pPr>
      <w:r>
        <w:t xml:space="preserve">Briefly describe BecomingOS as an educational tool for clarifying values, identity and goals (no therapy). Ask, “How does this concept resonate with your needs?”</w:t>
      </w:r>
    </w:p>
    <w:p>
      <w:pPr>
        <w:numPr>
          <w:ilvl w:val="0"/>
          <w:numId w:val="1004"/>
        </w:numPr>
      </w:pPr>
      <w:r>
        <w:t xml:space="preserve">“What concerns or hesitations would you have?”</w:t>
      </w:r>
    </w:p>
    <w:p>
      <w:pPr>
        <w:numPr>
          <w:ilvl w:val="0"/>
          <w:numId w:val="1004"/>
        </w:numPr>
      </w:pPr>
      <w:r>
        <w:rPr>
          <w:b/>
          <w:bCs/>
        </w:rPr>
        <w:t xml:space="preserve">Wrap‑up &amp; Observations (5 min)</w:t>
      </w:r>
    </w:p>
    <w:p>
      <w:pPr>
        <w:numPr>
          <w:ilvl w:val="0"/>
          <w:numId w:val="1004"/>
        </w:numPr>
      </w:pPr>
      <w:r>
        <w:t xml:space="preserve">Offer thanks, check for any distress and provide resources if needed. Note emotional cues and follow distress protocol if necessary</w:t>
      </w:r>
      <w:hyperlink r:id="rId24">
        <w:r>
          <w:rPr>
            <w:rStyle w:val="Hyperlink"/>
          </w:rPr>
          <w:t xml:space="preserve">[4]</w:t>
        </w:r>
      </w:hyperlink>
      <w:r>
        <w:t xml:space="preserve">.</w:t>
      </w:r>
    </w:p>
    <w:bookmarkEnd w:id="34"/>
    <w:bookmarkStart w:id="37" w:name="logistics-format"/>
    <w:p>
      <w:pPr>
        <w:pStyle w:val="Heading3"/>
      </w:pPr>
      <w:r>
        <w:t xml:space="preserve">Logistics &amp; Format</w:t>
      </w:r>
    </w:p>
    <w:p>
      <w:pPr>
        <w:pStyle w:val="Compact"/>
        <w:numPr>
          <w:ilvl w:val="0"/>
          <w:numId w:val="1005"/>
        </w:numPr>
      </w:pPr>
      <w:r>
        <w:rPr>
          <w:b/>
          <w:bCs/>
        </w:rPr>
        <w:t xml:space="preserve">Sample size:</w:t>
      </w:r>
      <w:r>
        <w:t xml:space="preserve"> </w:t>
      </w:r>
      <w:r>
        <w:t xml:space="preserve">12–20 participants across segments; at least 3 per segment for coverage.</w:t>
      </w:r>
    </w:p>
    <w:p>
      <w:pPr>
        <w:pStyle w:val="Compact"/>
        <w:numPr>
          <w:ilvl w:val="0"/>
          <w:numId w:val="1005"/>
        </w:numPr>
      </w:pPr>
      <w:r>
        <w:rPr>
          <w:b/>
          <w:bCs/>
        </w:rPr>
        <w:t xml:space="preserve">Duration:</w:t>
      </w:r>
      <w:r>
        <w:t xml:space="preserve"> </w:t>
      </w:r>
      <w:r>
        <w:t xml:space="preserve">~60 minutes per session.</w:t>
      </w:r>
    </w:p>
    <w:p>
      <w:pPr>
        <w:pStyle w:val="Compact"/>
        <w:numPr>
          <w:ilvl w:val="0"/>
          <w:numId w:val="1005"/>
        </w:numPr>
      </w:pPr>
      <w:r>
        <w:rPr>
          <w:b/>
          <w:bCs/>
        </w:rPr>
        <w:t xml:space="preserve">Modality:</w:t>
      </w:r>
      <w:r>
        <w:t xml:space="preserve"> </w:t>
      </w:r>
      <w:r>
        <w:t xml:space="preserve">Remote video calls (to reduce geographic constraints) with screen sharing disabled to reduce pressure; optional audio only.</w:t>
      </w:r>
    </w:p>
    <w:p>
      <w:pPr>
        <w:pStyle w:val="Compact"/>
        <w:numPr>
          <w:ilvl w:val="0"/>
          <w:numId w:val="1005"/>
        </w:numPr>
      </w:pPr>
      <w:r>
        <w:rPr>
          <w:b/>
          <w:bCs/>
        </w:rPr>
        <w:t xml:space="preserve">Incentives:</w:t>
      </w:r>
      <w:r>
        <w:t xml:space="preserve"> </w:t>
      </w:r>
      <w:r>
        <w:t xml:space="preserve">Provide a small gift card; ensure compensation is not performance‑based</w:t>
      </w:r>
      <w:hyperlink r:id="rId35">
        <w:r>
          <w:rPr>
            <w:rStyle w:val="Hyperlink"/>
          </w:rPr>
          <w:t xml:space="preserve">[9]</w:t>
        </w:r>
      </w:hyperlink>
      <w:r>
        <w:t xml:space="preserve">.</w:t>
      </w:r>
    </w:p>
    <w:p>
      <w:pPr>
        <w:pStyle w:val="Compact"/>
        <w:numPr>
          <w:ilvl w:val="0"/>
          <w:numId w:val="1005"/>
        </w:numPr>
      </w:pPr>
      <w:r>
        <w:rPr>
          <w:b/>
          <w:bCs/>
        </w:rPr>
        <w:t xml:space="preserve">Recording:</w:t>
      </w:r>
      <w:r>
        <w:t xml:space="preserve"> </w:t>
      </w:r>
      <w:r>
        <w:t xml:space="preserve">With explicit consent; offer opt‑out for recording</w:t>
      </w:r>
      <w:hyperlink r:id="rId36">
        <w:r>
          <w:rPr>
            <w:rStyle w:val="Hyperlink"/>
          </w:rPr>
          <w:t xml:space="preserve">[10]</w:t>
        </w:r>
      </w:hyperlink>
      <w:r>
        <w:t xml:space="preserve">.</w:t>
      </w:r>
    </w:p>
    <w:bookmarkEnd w:id="37"/>
    <w:bookmarkEnd w:id="38"/>
    <w:bookmarkStart w:id="47" w:name="X939f15ff3abcb809f38d3f18afb0e741ba3d4bc"/>
    <w:p>
      <w:pPr>
        <w:pStyle w:val="Heading2"/>
      </w:pPr>
      <w:r>
        <w:t xml:space="preserve">Concierge Prototype Test Plan (5–7 sessions)</w:t>
      </w:r>
    </w:p>
    <w:p>
      <w:pPr>
        <w:pStyle w:val="FirstParagraph"/>
      </w:pPr>
      <w:r>
        <w:t xml:space="preserve">A concierge prototype is a manually delivered service mimicking the experience before building a digital product. It allows high‑touch learning and safety monitoring.</w:t>
      </w:r>
    </w:p>
    <w:bookmarkStart w:id="39" w:name="setup"/>
    <w:p>
      <w:pPr>
        <w:pStyle w:val="Heading3"/>
      </w:pPr>
      <w:r>
        <w:t xml:space="preserve">Set‑up</w:t>
      </w:r>
    </w:p>
    <w:p>
      <w:pPr>
        <w:pStyle w:val="Compact"/>
        <w:numPr>
          <w:ilvl w:val="0"/>
          <w:numId w:val="1006"/>
        </w:numPr>
      </w:pPr>
      <w:r>
        <w:rPr>
          <w:b/>
          <w:bCs/>
        </w:rPr>
        <w:t xml:space="preserve">Participants:</w:t>
      </w:r>
      <w:r>
        <w:t xml:space="preserve"> </w:t>
      </w:r>
      <w:r>
        <w:t xml:space="preserve">5–7 people from segments who completed the interview and expressed interest. Do not recruit those who appeared distressed or vulnerable during interviews.</w:t>
      </w:r>
    </w:p>
    <w:p>
      <w:pPr>
        <w:pStyle w:val="Compact"/>
        <w:numPr>
          <w:ilvl w:val="0"/>
          <w:numId w:val="1006"/>
        </w:numPr>
      </w:pPr>
      <w:r>
        <w:rPr>
          <w:b/>
          <w:bCs/>
        </w:rPr>
        <w:t xml:space="preserve">Materials:</w:t>
      </w:r>
      <w:r>
        <w:t xml:space="preserve"> </w:t>
      </w:r>
      <w:r>
        <w:t xml:space="preserve">Paper or slide deck representing module screens and flows (Orientation &amp; Privacy, Values &amp; Morals, Identity, AI interpretation, My OS memory card, Today Directive). Manual interactions delivered by the researcher.</w:t>
      </w:r>
    </w:p>
    <w:bookmarkEnd w:id="39"/>
    <w:bookmarkStart w:id="44" w:name="flow"/>
    <w:p>
      <w:pPr>
        <w:pStyle w:val="Heading3"/>
      </w:pPr>
      <w:r>
        <w:t xml:space="preserve">Flow</w:t>
      </w:r>
    </w:p>
    <w:p>
      <w:pPr>
        <w:pStyle w:val="Compact"/>
        <w:numPr>
          <w:ilvl w:val="0"/>
          <w:numId w:val="1007"/>
        </w:numPr>
      </w:pPr>
      <w:r>
        <w:rPr>
          <w:b/>
          <w:bCs/>
        </w:rPr>
        <w:t xml:space="preserve">Orientation &amp; Privacy Explanation</w:t>
      </w:r>
      <w:r>
        <w:t xml:space="preserve"> </w:t>
      </w:r>
      <w:r>
        <w:t xml:space="preserve">– Explain that BecomingOS is educational and non‑clinical. Show privacy notice emphasising how data will be used and that sensitive disclosures are not required</w:t>
      </w:r>
      <w:hyperlink r:id="rId22">
        <w:r>
          <w:rPr>
            <w:rStyle w:val="Hyperlink"/>
          </w:rPr>
          <w:t xml:space="preserve">[2]</w:t>
        </w:r>
      </w:hyperlink>
      <w:r>
        <w:t xml:space="preserve">.</w:t>
      </w:r>
    </w:p>
    <w:p>
      <w:pPr>
        <w:pStyle w:val="Compact"/>
        <w:numPr>
          <w:ilvl w:val="0"/>
          <w:numId w:val="1007"/>
        </w:numPr>
      </w:pPr>
      <w:r>
        <w:rPr>
          <w:b/>
          <w:bCs/>
        </w:rPr>
        <w:t xml:space="preserve">Values Discovery</w:t>
      </w:r>
      <w:r>
        <w:t xml:space="preserve"> </w:t>
      </w:r>
      <w:r>
        <w:t xml:space="preserve">– Present a list of values; ask participant to pick a few and describe what they mean. Prompt them to write simple definitions; ask about moral boundaries as reflective lines rather than diagnoses</w:t>
      </w:r>
      <w:hyperlink r:id="rId29">
        <w:r>
          <w:rPr>
            <w:rStyle w:val="Hyperlink"/>
          </w:rPr>
          <w:t xml:space="preserve">[7]</w:t>
        </w:r>
      </w:hyperlink>
      <w:r>
        <w:t xml:space="preserve">.</w:t>
      </w:r>
    </w:p>
    <w:p>
      <w:pPr>
        <w:pStyle w:val="Compact"/>
        <w:numPr>
          <w:ilvl w:val="0"/>
          <w:numId w:val="1007"/>
        </w:numPr>
      </w:pPr>
      <w:r>
        <w:rPr>
          <w:b/>
          <w:bCs/>
        </w:rPr>
        <w:t xml:space="preserve">Identity Reflection</w:t>
      </w:r>
      <w:r>
        <w:t xml:space="preserve"> </w:t>
      </w:r>
      <w:r>
        <w:t xml:space="preserve">– Guide them through current, old and future identity stories. Encourage them to create identity statements (“I am practising becoming someone who…”). Emphasise identity as practice rather than fixed labels</w:t>
      </w:r>
      <w:hyperlink r:id="rId40">
        <w:r>
          <w:rPr>
            <w:rStyle w:val="Hyperlink"/>
          </w:rPr>
          <w:t xml:space="preserve">[11]</w:t>
        </w:r>
      </w:hyperlink>
      <w:r>
        <w:t xml:space="preserve">.</w:t>
      </w:r>
    </w:p>
    <w:p>
      <w:pPr>
        <w:pStyle w:val="Compact"/>
        <w:numPr>
          <w:ilvl w:val="0"/>
          <w:numId w:val="1007"/>
        </w:numPr>
      </w:pPr>
      <w:r>
        <w:rPr>
          <w:b/>
          <w:bCs/>
        </w:rPr>
        <w:t xml:space="preserve">Personal Rules &amp; Decision Rules</w:t>
      </w:r>
      <w:r>
        <w:t xml:space="preserve"> </w:t>
      </w:r>
      <w:r>
        <w:t xml:space="preserve">– Discuss personal rules using “if–then” statements (implementation intentions) to link situations and actions</w:t>
      </w:r>
      <w:hyperlink r:id="rId41">
        <w:r>
          <w:rPr>
            <w:rStyle w:val="Hyperlink"/>
          </w:rPr>
          <w:t xml:space="preserve">[12]</w:t>
        </w:r>
      </w:hyperlink>
      <w:r>
        <w:t xml:space="preserve">. Encourage flexibility.</w:t>
      </w:r>
    </w:p>
    <w:p>
      <w:pPr>
        <w:pStyle w:val="Compact"/>
        <w:numPr>
          <w:ilvl w:val="0"/>
          <w:numId w:val="1007"/>
        </w:numPr>
      </w:pPr>
      <w:r>
        <w:rPr>
          <w:b/>
          <w:bCs/>
        </w:rPr>
        <w:t xml:space="preserve">AI Interpretation Confirmation</w:t>
      </w:r>
      <w:r>
        <w:t xml:space="preserve"> </w:t>
      </w:r>
      <w:r>
        <w:t xml:space="preserve">– Simulate AI suggestions based on their inputs (e.g., “It sounds like honesty and openness are important to you. Does this fit?”). Always ask for confirmation and allow edits</w:t>
      </w:r>
      <w:hyperlink r:id="rId42">
        <w:r>
          <w:rPr>
            <w:rStyle w:val="Hyperlink"/>
          </w:rPr>
          <w:t xml:space="preserve">[13]</w:t>
        </w:r>
      </w:hyperlink>
      <w:r>
        <w:t xml:space="preserve">.</w:t>
      </w:r>
    </w:p>
    <w:p>
      <w:pPr>
        <w:pStyle w:val="Compact"/>
        <w:numPr>
          <w:ilvl w:val="0"/>
          <w:numId w:val="1007"/>
        </w:numPr>
      </w:pPr>
      <w:r>
        <w:rPr>
          <w:b/>
          <w:bCs/>
        </w:rPr>
        <w:t xml:space="preserve">My OS Memory Card</w:t>
      </w:r>
      <w:r>
        <w:t xml:space="preserve"> </w:t>
      </w:r>
      <w:r>
        <w:t xml:space="preserve">– Show a card summarising values, identity statements, rules and goals; let them decide what to save. Emphasise that only user‑confirmed data is stored</w:t>
      </w:r>
      <w:hyperlink r:id="rId43">
        <w:r>
          <w:rPr>
            <w:rStyle w:val="Hyperlink"/>
          </w:rPr>
          <w:t xml:space="preserve">[14]</w:t>
        </w:r>
      </w:hyperlink>
      <w:r>
        <w:t xml:space="preserve">.</w:t>
      </w:r>
    </w:p>
    <w:p>
      <w:pPr>
        <w:pStyle w:val="Compact"/>
        <w:numPr>
          <w:ilvl w:val="0"/>
          <w:numId w:val="1007"/>
        </w:numPr>
      </w:pPr>
      <w:r>
        <w:rPr>
          <w:b/>
          <w:bCs/>
        </w:rPr>
        <w:t xml:space="preserve">Today Directive Preview</w:t>
      </w:r>
      <w:r>
        <w:t xml:space="preserve"> </w:t>
      </w:r>
      <w:r>
        <w:t xml:space="preserve">– Provide a sample daily directive (e.g., “Do a 5‑minute journaling exercise about honesty”) and ask if it feels motivating and safe.</w:t>
      </w:r>
    </w:p>
    <w:bookmarkEnd w:id="44"/>
    <w:bookmarkStart w:id="45" w:name="data-collected"/>
    <w:p>
      <w:pPr>
        <w:pStyle w:val="Heading3"/>
      </w:pPr>
      <w:r>
        <w:t xml:space="preserve">Data Collected</w:t>
      </w:r>
    </w:p>
    <w:p>
      <w:pPr>
        <w:pStyle w:val="Compact"/>
        <w:numPr>
          <w:ilvl w:val="0"/>
          <w:numId w:val="1008"/>
        </w:numPr>
      </w:pPr>
      <w:r>
        <w:t xml:space="preserve">Qualitative feedback on each step.</w:t>
      </w:r>
    </w:p>
    <w:p>
      <w:pPr>
        <w:pStyle w:val="Compact"/>
        <w:numPr>
          <w:ilvl w:val="0"/>
          <w:numId w:val="1008"/>
        </w:numPr>
      </w:pPr>
      <w:r>
        <w:t xml:space="preserve">Emotional cues and distress incidents.</w:t>
      </w:r>
    </w:p>
    <w:p>
      <w:pPr>
        <w:pStyle w:val="Compact"/>
        <w:numPr>
          <w:ilvl w:val="0"/>
          <w:numId w:val="1008"/>
        </w:numPr>
      </w:pPr>
      <w:r>
        <w:t xml:space="preserve">Observations of comprehension and friction points.</w:t>
      </w:r>
    </w:p>
    <w:p>
      <w:pPr>
        <w:pStyle w:val="Compact"/>
        <w:numPr>
          <w:ilvl w:val="0"/>
          <w:numId w:val="1008"/>
        </w:numPr>
      </w:pPr>
      <w:r>
        <w:t xml:space="preserve">Consent preferences (what participants feel comfortable saving or sharing).</w:t>
      </w:r>
    </w:p>
    <w:bookmarkEnd w:id="45"/>
    <w:bookmarkStart w:id="46" w:name="success-criteria"/>
    <w:p>
      <w:pPr>
        <w:pStyle w:val="Heading3"/>
      </w:pPr>
      <w:r>
        <w:t xml:space="preserve">Success Criteria</w:t>
      </w:r>
    </w:p>
    <w:p>
      <w:pPr>
        <w:pStyle w:val="Compact"/>
        <w:numPr>
          <w:ilvl w:val="0"/>
          <w:numId w:val="1009"/>
        </w:numPr>
      </w:pPr>
      <w:r>
        <w:t xml:space="preserve">Participants can articulate values and identity without confusion.</w:t>
      </w:r>
    </w:p>
    <w:p>
      <w:pPr>
        <w:pStyle w:val="Compact"/>
        <w:numPr>
          <w:ilvl w:val="0"/>
          <w:numId w:val="1009"/>
        </w:numPr>
      </w:pPr>
      <w:r>
        <w:t xml:space="preserve">They accept AI suggestions when phrased tentatively and with control</w:t>
      </w:r>
      <w:hyperlink r:id="rId42">
        <w:r>
          <w:rPr>
            <w:rStyle w:val="Hyperlink"/>
          </w:rPr>
          <w:t xml:space="preserve">[13]</w:t>
        </w:r>
      </w:hyperlink>
      <w:r>
        <w:t xml:space="preserve">.</w:t>
      </w:r>
    </w:p>
    <w:p>
      <w:pPr>
        <w:pStyle w:val="Compact"/>
        <w:numPr>
          <w:ilvl w:val="0"/>
          <w:numId w:val="1009"/>
        </w:numPr>
      </w:pPr>
      <w:r>
        <w:t xml:space="preserve">No participants report feeling therapised or judged; emotional distress is rare and handled via protocol.</w:t>
      </w:r>
    </w:p>
    <w:p>
      <w:pPr>
        <w:pStyle w:val="Compact"/>
        <w:numPr>
          <w:ilvl w:val="0"/>
          <w:numId w:val="1009"/>
        </w:numPr>
      </w:pPr>
      <w:r>
        <w:t xml:space="preserve">Clear evidence of at least one compelling JTBD across segments.</w:t>
      </w:r>
    </w:p>
    <w:bookmarkEnd w:id="46"/>
    <w:bookmarkEnd w:id="47"/>
    <w:bookmarkStart w:id="48" w:name="recruitment-screener"/>
    <w:p>
      <w:pPr>
        <w:pStyle w:val="Heading2"/>
      </w:pPr>
      <w:r>
        <w:t xml:space="preserve">Recruitment Screener</w:t>
      </w:r>
    </w:p>
    <w:p>
      <w:pPr>
        <w:pStyle w:val="FirstParagraph"/>
      </w:pPr>
      <w:r>
        <w:t xml:space="preserve">Use this screener to recruit interview and prototype participants while protecting vulnerable individuals. The screener should be delivered online; responses determine eligibility.</w:t>
      </w:r>
    </w:p>
    <w:p>
      <w:pPr>
        <w:pStyle w:val="Compact"/>
        <w:numPr>
          <w:ilvl w:val="0"/>
          <w:numId w:val="1010"/>
        </w:numPr>
      </w:pPr>
      <w:r>
        <w:rPr>
          <w:b/>
          <w:bCs/>
        </w:rPr>
        <w:t xml:space="preserve">Age</w:t>
      </w:r>
      <w:r>
        <w:t xml:space="preserve"> </w:t>
      </w:r>
      <w:r>
        <w:t xml:space="preserve">– “What is your age range?” (18–24; 25–34; 35–44; 45–54; 55+). Only those ≥18 proceed.</w:t>
      </w:r>
    </w:p>
    <w:p>
      <w:pPr>
        <w:pStyle w:val="Compact"/>
        <w:numPr>
          <w:ilvl w:val="0"/>
          <w:numId w:val="1010"/>
        </w:numPr>
      </w:pPr>
      <w:r>
        <w:rPr>
          <w:b/>
          <w:bCs/>
        </w:rPr>
        <w:t xml:space="preserve">Residence</w:t>
      </w:r>
      <w:r>
        <w:t xml:space="preserve"> </w:t>
      </w:r>
      <w:r>
        <w:t xml:space="preserve">– “Where do you currently live?” (List launch geographies; Other → disqualify for now).</w:t>
      </w:r>
    </w:p>
    <w:p>
      <w:pPr>
        <w:pStyle w:val="Compact"/>
        <w:numPr>
          <w:ilvl w:val="0"/>
          <w:numId w:val="1010"/>
        </w:numPr>
      </w:pPr>
      <w:r>
        <w:rPr>
          <w:b/>
          <w:bCs/>
        </w:rPr>
        <w:t xml:space="preserve">Interest in personal development</w:t>
      </w:r>
      <w:r>
        <w:t xml:space="preserve"> </w:t>
      </w:r>
      <w:r>
        <w:t xml:space="preserve">– “How interested are you in personal development and self‑discovery?” (Not interested; somewhat; very; extremely). Reject “not interested.”</w:t>
      </w:r>
    </w:p>
    <w:p>
      <w:pPr>
        <w:pStyle w:val="Compact"/>
        <w:numPr>
          <w:ilvl w:val="0"/>
          <w:numId w:val="1010"/>
        </w:numPr>
      </w:pPr>
      <w:r>
        <w:rPr>
          <w:b/>
          <w:bCs/>
        </w:rPr>
        <w:t xml:space="preserve">Current practices</w:t>
      </w:r>
      <w:r>
        <w:t xml:space="preserve"> </w:t>
      </w:r>
      <w:r>
        <w:t xml:space="preserve">– “Which of the following do you regularly use?” (journaling app, habit tracker, meditation app, therapy/counselling, none). Disqualify if they report ongoing therapy or counselling (screen out for non‑clinical).</w:t>
      </w:r>
    </w:p>
    <w:p>
      <w:pPr>
        <w:pStyle w:val="Compact"/>
        <w:numPr>
          <w:ilvl w:val="0"/>
          <w:numId w:val="1010"/>
        </w:numPr>
      </w:pPr>
      <w:r>
        <w:rPr>
          <w:b/>
          <w:bCs/>
        </w:rPr>
        <w:t xml:space="preserve">Recent life transition</w:t>
      </w:r>
      <w:r>
        <w:t xml:space="preserve"> </w:t>
      </w:r>
      <w:r>
        <w:t xml:space="preserve">– “Have you recently experienced a career change, relocation, or major life event?” (Yes; No). Use to assign to segments but not disqualify.</w:t>
      </w:r>
    </w:p>
    <w:p>
      <w:pPr>
        <w:pStyle w:val="Compact"/>
        <w:numPr>
          <w:ilvl w:val="0"/>
          <w:numId w:val="1010"/>
        </w:numPr>
      </w:pPr>
      <w:r>
        <w:rPr>
          <w:b/>
          <w:bCs/>
        </w:rPr>
        <w:t xml:space="preserve">Comfort level</w:t>
      </w:r>
      <w:r>
        <w:t xml:space="preserve"> </w:t>
      </w:r>
      <w:r>
        <w:t xml:space="preserve">– “How comfortable are you discussing your values and goals with a researcher in a non‑clinical setting?” (Not at all; slightly; somewhat; very). Exclude “not at all.”</w:t>
      </w:r>
    </w:p>
    <w:p>
      <w:pPr>
        <w:pStyle w:val="Compact"/>
        <w:numPr>
          <w:ilvl w:val="0"/>
          <w:numId w:val="1010"/>
        </w:numPr>
      </w:pPr>
      <w:r>
        <w:rPr>
          <w:b/>
          <w:bCs/>
        </w:rPr>
        <w:t xml:space="preserve">Emotional vulnerability</w:t>
      </w:r>
      <w:r>
        <w:t xml:space="preserve"> </w:t>
      </w:r>
      <w:r>
        <w:t xml:space="preserve">– “In the past six months, have you experienced a crisis or trauma that you’d rather not discuss?” (Yes; No; Prefer not to say). If “Yes,” thank them and explain that the study isn’t suitable. If “Prefer not to say,” proceed but emphasise they can skip questions.</w:t>
      </w:r>
    </w:p>
    <w:p>
      <w:pPr>
        <w:pStyle w:val="Compact"/>
        <w:numPr>
          <w:ilvl w:val="0"/>
          <w:numId w:val="1010"/>
        </w:numPr>
      </w:pPr>
      <w:r>
        <w:rPr>
          <w:b/>
          <w:bCs/>
        </w:rPr>
        <w:t xml:space="preserve">Consent for recording</w:t>
      </w:r>
      <w:r>
        <w:t xml:space="preserve"> </w:t>
      </w:r>
      <w:r>
        <w:t xml:space="preserve">– “Do you consent to audio recording? You may still participate without recording.” (Yes; No). Those who select “No” can still join; plan note‑taking only</w:t>
      </w:r>
      <w:hyperlink r:id="rId36">
        <w:r>
          <w:rPr>
            <w:rStyle w:val="Hyperlink"/>
          </w:rPr>
          <w:t xml:space="preserve">[10]</w:t>
        </w:r>
      </w:hyperlink>
      <w:r>
        <w:t xml:space="preserve">.</w:t>
      </w:r>
    </w:p>
    <w:bookmarkEnd w:id="48"/>
    <w:bookmarkStart w:id="60" w:name="interview-script"/>
    <w:p>
      <w:pPr>
        <w:pStyle w:val="Heading2"/>
      </w:pPr>
      <w:r>
        <w:t xml:space="preserve">Interview Script</w:t>
      </w:r>
    </w:p>
    <w:p>
      <w:pPr>
        <w:pStyle w:val="FirstParagraph"/>
      </w:pPr>
      <w:r>
        <w:t xml:space="preserve">This script guides the moderator through the JTBD interview while safeguarding participants. It uses open questions from the question bank but avoids intense questions and diagnostic language</w:t>
      </w:r>
      <w:hyperlink r:id="rId49">
        <w:r>
          <w:rPr>
            <w:rStyle w:val="Hyperlink"/>
          </w:rPr>
          <w:t xml:space="preserve">[15]</w:t>
        </w:r>
      </w:hyperlink>
      <w:hyperlink r:id="rId50">
        <w:r>
          <w:rPr>
            <w:rStyle w:val="Hyperlink"/>
          </w:rPr>
          <w:t xml:space="preserve">[16]</w:t>
        </w:r>
      </w:hyperlink>
      <w:r>
        <w:t xml:space="preserve">.</w:t>
      </w:r>
    </w:p>
    <w:p>
      <w:pPr>
        <w:numPr>
          <w:ilvl w:val="0"/>
          <w:numId w:val="1011"/>
        </w:numPr>
      </w:pPr>
      <w:r>
        <w:rPr>
          <w:b/>
          <w:bCs/>
        </w:rPr>
        <w:t xml:space="preserve">Opening</w:t>
      </w:r>
    </w:p>
    <w:p>
      <w:pPr>
        <w:numPr>
          <w:ilvl w:val="0"/>
          <w:numId w:val="1011"/>
        </w:numPr>
      </w:pPr>
      <w:r>
        <w:t xml:space="preserve">“Thank you for taking the time to speak with me. This session will last about an hour. BecomingOS is an educational tool to help people clarify their values, identity and goals. It is not therapy, and we will not ask for personal medical or trauma information. You can skip any question or stop at any time.”</w:t>
      </w:r>
    </w:p>
    <w:p>
      <w:pPr>
        <w:numPr>
          <w:ilvl w:val="0"/>
          <w:numId w:val="1011"/>
        </w:numPr>
      </w:pPr>
      <w:r>
        <w:t xml:space="preserve">Read the consent form summarising purpose, tasks, duration and data handling</w:t>
      </w:r>
      <w:hyperlink r:id="rId22">
        <w:r>
          <w:rPr>
            <w:rStyle w:val="Hyperlink"/>
          </w:rPr>
          <w:t xml:space="preserve">[2]</w:t>
        </w:r>
      </w:hyperlink>
      <w:r>
        <w:t xml:space="preserve">. Ask if they agree to proceed and if recording is acceptable.</w:t>
      </w:r>
    </w:p>
    <w:p>
      <w:pPr>
        <w:numPr>
          <w:ilvl w:val="0"/>
          <w:numId w:val="1011"/>
        </w:numPr>
      </w:pPr>
      <w:r>
        <w:rPr>
          <w:b/>
          <w:bCs/>
        </w:rPr>
        <w:t xml:space="preserve">Warm‑up</w:t>
      </w:r>
    </w:p>
    <w:p>
      <w:pPr>
        <w:numPr>
          <w:ilvl w:val="0"/>
          <w:numId w:val="1011"/>
        </w:numPr>
      </w:pPr>
      <w:r>
        <w:t xml:space="preserve">“Tell me a bit about yourself—what occupies most of your time these days?”</w:t>
      </w:r>
    </w:p>
    <w:p>
      <w:pPr>
        <w:numPr>
          <w:ilvl w:val="0"/>
          <w:numId w:val="1011"/>
        </w:numPr>
      </w:pPr>
      <w:r>
        <w:t xml:space="preserve">“What tools or practices do you use to guide your life (journaling, meditation, productivity apps, etc.)?”</w:t>
      </w:r>
    </w:p>
    <w:p>
      <w:pPr>
        <w:numPr>
          <w:ilvl w:val="0"/>
          <w:numId w:val="1011"/>
        </w:numPr>
      </w:pPr>
      <w:r>
        <w:rPr>
          <w:b/>
          <w:bCs/>
        </w:rPr>
        <w:t xml:space="preserve">Exploring Values &amp; Goals</w:t>
      </w:r>
    </w:p>
    <w:p>
      <w:pPr>
        <w:numPr>
          <w:ilvl w:val="0"/>
          <w:numId w:val="1011"/>
        </w:numPr>
      </w:pPr>
      <w:r>
        <w:t xml:space="preserve">“What matters most in the way you live?”</w:t>
      </w:r>
      <w:hyperlink r:id="rId51">
        <w:r>
          <w:rPr>
            <w:rStyle w:val="Hyperlink"/>
          </w:rPr>
          <w:t xml:space="preserve">[17]</w:t>
        </w:r>
      </w:hyperlink>
    </w:p>
    <w:p>
      <w:pPr>
        <w:pStyle w:val="Compact"/>
        <w:numPr>
          <w:ilvl w:val="0"/>
          <w:numId w:val="1011"/>
        </w:numPr>
      </w:pPr>
      <w:r>
        <w:t xml:space="preserve">“Which value do you want more of in your daily life?”</w:t>
      </w:r>
      <w:hyperlink r:id="rId51">
        <w:r>
          <w:rPr>
            <w:rStyle w:val="Hyperlink"/>
          </w:rPr>
          <w:t xml:space="preserve">[17]</w:t>
        </w:r>
      </w:hyperlink>
    </w:p>
    <w:p>
      <w:pPr>
        <w:pStyle w:val="Compact"/>
        <w:numPr>
          <w:ilvl w:val="0"/>
          <w:numId w:val="1011"/>
        </w:numPr>
      </w:pPr>
      <w:r>
        <w:t xml:space="preserve">“Which value feels neglected right now?”</w:t>
      </w:r>
      <w:hyperlink r:id="rId52">
        <w:r>
          <w:rPr>
            <w:rStyle w:val="Hyperlink"/>
          </w:rPr>
          <w:t xml:space="preserve">[18]</w:t>
        </w:r>
      </w:hyperlink>
    </w:p>
    <w:p>
      <w:pPr>
        <w:numPr>
          <w:ilvl w:val="0"/>
          <w:numId w:val="1011"/>
        </w:numPr>
      </w:pPr>
      <w:r>
        <w:t xml:space="preserve">“Think of a goal you’re considering right now. What value does this goal serve?”</w:t>
      </w:r>
      <w:hyperlink r:id="rId53">
        <w:r>
          <w:rPr>
            <w:rStyle w:val="Hyperlink"/>
          </w:rPr>
          <w:t xml:space="preserve">[19]</w:t>
        </w:r>
      </w:hyperlink>
    </w:p>
    <w:p>
      <w:pPr>
        <w:numPr>
          <w:ilvl w:val="0"/>
          <w:numId w:val="1011"/>
        </w:numPr>
      </w:pPr>
      <w:r>
        <w:rPr>
          <w:b/>
          <w:bCs/>
        </w:rPr>
        <w:t xml:space="preserve">Identity Reflection</w:t>
      </w:r>
    </w:p>
    <w:p>
      <w:pPr>
        <w:numPr>
          <w:ilvl w:val="0"/>
          <w:numId w:val="1011"/>
        </w:numPr>
      </w:pPr>
      <w:r>
        <w:t xml:space="preserve">“What story about yourself do you often live from?”</w:t>
      </w:r>
      <w:hyperlink r:id="rId54">
        <w:r>
          <w:rPr>
            <w:rStyle w:val="Hyperlink"/>
          </w:rPr>
          <w:t xml:space="preserve">[20]</w:t>
        </w:r>
      </w:hyperlink>
    </w:p>
    <w:p>
      <w:pPr>
        <w:pStyle w:val="Compact"/>
        <w:numPr>
          <w:ilvl w:val="0"/>
          <w:numId w:val="1011"/>
        </w:numPr>
      </w:pPr>
      <w:r>
        <w:t xml:space="preserve">“Is there a pattern you’re outgrowing? What did this pattern protect you from?”</w:t>
      </w:r>
      <w:hyperlink r:id="rId55">
        <w:r>
          <w:rPr>
            <w:rStyle w:val="Hyperlink"/>
          </w:rPr>
          <w:t xml:space="preserve">[21]</w:t>
        </w:r>
      </w:hyperlink>
    </w:p>
    <w:p>
      <w:pPr>
        <w:numPr>
          <w:ilvl w:val="0"/>
          <w:numId w:val="1011"/>
        </w:numPr>
      </w:pPr>
      <w:r>
        <w:t xml:space="preserve">“What kind of person do you want your future daily life to reflect?”</w:t>
      </w:r>
      <w:hyperlink r:id="rId56">
        <w:r>
          <w:rPr>
            <w:rStyle w:val="Hyperlink"/>
          </w:rPr>
          <w:t xml:space="preserve">[22]</w:t>
        </w:r>
      </w:hyperlink>
    </w:p>
    <w:p>
      <w:pPr>
        <w:numPr>
          <w:ilvl w:val="0"/>
          <w:numId w:val="1011"/>
        </w:numPr>
      </w:pPr>
      <w:r>
        <w:rPr>
          <w:b/>
          <w:bCs/>
        </w:rPr>
        <w:t xml:space="preserve">Pain Points &amp; JTBD</w:t>
      </w:r>
    </w:p>
    <w:p>
      <w:pPr>
        <w:numPr>
          <w:ilvl w:val="0"/>
          <w:numId w:val="1011"/>
        </w:numPr>
      </w:pPr>
      <w:r>
        <w:t xml:space="preserve">“Can you recall a recent moment when you felt misaligned with your values or identity? What happened?”</w:t>
      </w:r>
    </w:p>
    <w:p>
      <w:pPr>
        <w:pStyle w:val="Compact"/>
        <w:numPr>
          <w:ilvl w:val="0"/>
          <w:numId w:val="1011"/>
        </w:numPr>
      </w:pPr>
      <w:r>
        <w:t xml:space="preserve">“What did you do to address that feeling? How satisfied were you?”</w:t>
      </w:r>
    </w:p>
    <w:p>
      <w:pPr>
        <w:numPr>
          <w:ilvl w:val="0"/>
          <w:numId w:val="1011"/>
        </w:numPr>
      </w:pPr>
      <w:r>
        <w:t xml:space="preserve">Prompt: “When [circumstance], I want to [job], so I can [desired outcome] without [pain point]”. Help them fill in each part.</w:t>
      </w:r>
    </w:p>
    <w:p>
      <w:pPr>
        <w:numPr>
          <w:ilvl w:val="0"/>
          <w:numId w:val="1011"/>
        </w:numPr>
      </w:pPr>
      <w:r>
        <w:rPr>
          <w:b/>
          <w:bCs/>
        </w:rPr>
        <w:t xml:space="preserve">Moral Boundaries and Rules</w:t>
      </w:r>
    </w:p>
    <w:p>
      <w:pPr>
        <w:numPr>
          <w:ilvl w:val="0"/>
          <w:numId w:val="1011"/>
        </w:numPr>
      </w:pPr>
      <w:r>
        <w:t xml:space="preserve">“Is there a behaviour you no longer want to participate in?”</w:t>
      </w:r>
      <w:hyperlink r:id="rId57">
        <w:r>
          <w:rPr>
            <w:rStyle w:val="Hyperlink"/>
          </w:rPr>
          <w:t xml:space="preserve">[23]</w:t>
        </w:r>
      </w:hyperlink>
      <w:r>
        <w:t xml:space="preserve"> </w:t>
      </w:r>
      <w:r>
        <w:t xml:space="preserve">Emphasise this is about self‑respect, not judgement</w:t>
      </w:r>
      <w:hyperlink r:id="rId29">
        <w:r>
          <w:rPr>
            <w:rStyle w:val="Hyperlink"/>
          </w:rPr>
          <w:t xml:space="preserve">[7]</w:t>
        </w:r>
      </w:hyperlink>
      <w:r>
        <w:t xml:space="preserve">.</w:t>
      </w:r>
    </w:p>
    <w:p>
      <w:pPr>
        <w:numPr>
          <w:ilvl w:val="0"/>
          <w:numId w:val="1011"/>
        </w:numPr>
      </w:pPr>
      <w:r>
        <w:t xml:space="preserve">“What is a simple rule you could make to help with situations that pull you off track?”</w:t>
      </w:r>
      <w:hyperlink r:id="rId58">
        <w:r>
          <w:rPr>
            <w:rStyle w:val="Hyperlink"/>
          </w:rPr>
          <w:t xml:space="preserve">[24]</w:t>
        </w:r>
      </w:hyperlink>
    </w:p>
    <w:p>
      <w:pPr>
        <w:numPr>
          <w:ilvl w:val="0"/>
          <w:numId w:val="1011"/>
        </w:numPr>
      </w:pPr>
      <w:r>
        <w:rPr>
          <w:b/>
          <w:bCs/>
        </w:rPr>
        <w:t xml:space="preserve">Reactions to Concept</w:t>
      </w:r>
    </w:p>
    <w:p>
      <w:pPr>
        <w:numPr>
          <w:ilvl w:val="0"/>
          <w:numId w:val="1011"/>
        </w:numPr>
      </w:pPr>
      <w:r>
        <w:t xml:space="preserve">Share a short description of BecomingOS; ask: “How might a tool like this support you? What might not work for you?”</w:t>
      </w:r>
    </w:p>
    <w:p>
      <w:pPr>
        <w:numPr>
          <w:ilvl w:val="0"/>
          <w:numId w:val="1011"/>
        </w:numPr>
      </w:pPr>
      <w:r>
        <w:rPr>
          <w:b/>
          <w:bCs/>
        </w:rPr>
        <w:t xml:space="preserve">Closing</w:t>
      </w:r>
    </w:p>
    <w:p>
      <w:pPr>
        <w:numPr>
          <w:ilvl w:val="0"/>
          <w:numId w:val="1011"/>
        </w:numPr>
      </w:pPr>
      <w:r>
        <w:t xml:space="preserve">“Is there anything else you’d like to add about how you approach personal growth or decision‑making?”</w:t>
      </w:r>
    </w:p>
    <w:p>
      <w:pPr>
        <w:pStyle w:val="Compact"/>
        <w:numPr>
          <w:ilvl w:val="0"/>
          <w:numId w:val="1011"/>
        </w:numPr>
      </w:pPr>
      <w:r>
        <w:t xml:space="preserve">Provide an opportunity for questions. Reiterate that if any part of this session caused discomfort, they can let you know and data can be deleted</w:t>
      </w:r>
      <w:hyperlink r:id="rId59">
        <w:r>
          <w:rPr>
            <w:rStyle w:val="Hyperlink"/>
          </w:rPr>
          <w:t xml:space="preserve">[25]</w:t>
        </w:r>
      </w:hyperlink>
      <w:r>
        <w:t xml:space="preserve">.</w:t>
      </w:r>
    </w:p>
    <w:bookmarkEnd w:id="60"/>
    <w:bookmarkStart w:id="72" w:name="prototype-usability-test-script"/>
    <w:p>
      <w:pPr>
        <w:pStyle w:val="Heading2"/>
      </w:pPr>
      <w:r>
        <w:t xml:space="preserve">Prototype Usability Test Script</w:t>
      </w:r>
    </w:p>
    <w:p>
      <w:pPr>
        <w:pStyle w:val="FirstParagraph"/>
      </w:pPr>
      <w:r>
        <w:t xml:space="preserve">Participants navigate through high‑fidelity screens or slides of the MVP modules. The session lasts ~45 minutes and is moderated. The tasks below align with the module flow and emphasise user control and emotional safety.</w:t>
      </w:r>
    </w:p>
    <w:bookmarkStart w:id="61" w:name="module-0-orientation-privacy"/>
    <w:p>
      <w:pPr>
        <w:pStyle w:val="Heading3"/>
      </w:pPr>
      <w:r>
        <w:t xml:space="preserve">Module 0: Orientation &amp; Privacy</w:t>
      </w:r>
    </w:p>
    <w:p>
      <w:pPr>
        <w:numPr>
          <w:ilvl w:val="0"/>
          <w:numId w:val="1012"/>
        </w:numPr>
      </w:pPr>
      <w:r>
        <w:rPr>
          <w:b/>
          <w:bCs/>
        </w:rPr>
        <w:t xml:space="preserve">Task:</w:t>
      </w:r>
      <w:r>
        <w:t xml:space="preserve"> </w:t>
      </w:r>
      <w:r>
        <w:t xml:space="preserve">Read the welcome screen.</w:t>
      </w:r>
    </w:p>
    <w:p>
      <w:pPr>
        <w:numPr>
          <w:ilvl w:val="0"/>
          <w:numId w:val="1012"/>
        </w:numPr>
      </w:pPr>
      <w:r>
        <w:rPr>
          <w:b/>
          <w:bCs/>
        </w:rPr>
        <w:t xml:space="preserve">Prompt:</w:t>
      </w:r>
      <w:r>
        <w:t xml:space="preserve"> </w:t>
      </w:r>
      <w:r>
        <w:t xml:space="preserve">“What is your immediate impression of this app? What do you think it will help you do?”</w:t>
      </w:r>
    </w:p>
    <w:p>
      <w:pPr>
        <w:pStyle w:val="Compact"/>
        <w:numPr>
          <w:ilvl w:val="0"/>
          <w:numId w:val="1012"/>
        </w:numPr>
      </w:pPr>
      <w:r>
        <w:rPr>
          <w:b/>
          <w:bCs/>
        </w:rPr>
        <w:t xml:space="preserve">Observation:</w:t>
      </w:r>
      <w:r>
        <w:t xml:space="preserve"> </w:t>
      </w:r>
      <w:r>
        <w:t xml:space="preserve">Note whether participants recognise that the app is educational and non‑clinical. Confirm they notice optional skip/exit options.</w:t>
      </w:r>
    </w:p>
    <w:p>
      <w:pPr>
        <w:numPr>
          <w:ilvl w:val="0"/>
          <w:numId w:val="1012"/>
        </w:numPr>
      </w:pPr>
      <w:r>
        <w:rPr>
          <w:b/>
          <w:bCs/>
        </w:rPr>
        <w:t xml:space="preserve">Task:</w:t>
      </w:r>
      <w:r>
        <w:t xml:space="preserve"> </w:t>
      </w:r>
      <w:r>
        <w:t xml:space="preserve">Review the privacy and consent policy.</w:t>
      </w:r>
    </w:p>
    <w:p>
      <w:pPr>
        <w:numPr>
          <w:ilvl w:val="0"/>
          <w:numId w:val="1012"/>
        </w:numPr>
      </w:pPr>
      <w:r>
        <w:rPr>
          <w:b/>
          <w:bCs/>
        </w:rPr>
        <w:t xml:space="preserve">Prompt:</w:t>
      </w:r>
      <w:r>
        <w:t xml:space="preserve"> </w:t>
      </w:r>
      <w:r>
        <w:t xml:space="preserve">“Tell me in your own words what data this app will collect and how it will be used.”</w:t>
      </w:r>
    </w:p>
    <w:p>
      <w:pPr>
        <w:pStyle w:val="Compact"/>
        <w:numPr>
          <w:ilvl w:val="0"/>
          <w:numId w:val="1012"/>
        </w:numPr>
      </w:pPr>
      <w:r>
        <w:rPr>
          <w:b/>
          <w:bCs/>
        </w:rPr>
        <w:t xml:space="preserve">Observation:</w:t>
      </w:r>
      <w:r>
        <w:t xml:space="preserve"> </w:t>
      </w:r>
      <w:r>
        <w:t xml:space="preserve">Participants should understand purpose, tasks and data handling</w:t>
      </w:r>
      <w:hyperlink r:id="rId22">
        <w:r>
          <w:rPr>
            <w:rStyle w:val="Hyperlink"/>
          </w:rPr>
          <w:t xml:space="preserve">[2]</w:t>
        </w:r>
      </w:hyperlink>
      <w:r>
        <w:t xml:space="preserve">.</w:t>
      </w:r>
    </w:p>
    <w:bookmarkEnd w:id="61"/>
    <w:bookmarkStart w:id="66" w:name="module-1-values-morals"/>
    <w:p>
      <w:pPr>
        <w:pStyle w:val="Heading3"/>
      </w:pPr>
      <w:r>
        <w:t xml:space="preserve">Module 1: Values &amp; Morals</w:t>
      </w:r>
    </w:p>
    <w:p>
      <w:pPr>
        <w:numPr>
          <w:ilvl w:val="0"/>
          <w:numId w:val="1013"/>
        </w:numPr>
      </w:pPr>
      <w:r>
        <w:rPr>
          <w:b/>
          <w:bCs/>
        </w:rPr>
        <w:t xml:space="preserve">Task:</w:t>
      </w:r>
      <w:r>
        <w:t xml:space="preserve"> </w:t>
      </w:r>
      <w:r>
        <w:t xml:space="preserve">Select values from a list and write personal definitions.</w:t>
      </w:r>
    </w:p>
    <w:p>
      <w:pPr>
        <w:numPr>
          <w:ilvl w:val="0"/>
          <w:numId w:val="1013"/>
        </w:numPr>
      </w:pPr>
      <w:r>
        <w:rPr>
          <w:b/>
          <w:bCs/>
        </w:rPr>
        <w:t xml:space="preserve">Prompt:</w:t>
      </w:r>
      <w:r>
        <w:t xml:space="preserve"> </w:t>
      </w:r>
      <w:r>
        <w:t xml:space="preserve">“How easy is it to choose values? Do you see your own words reflected?”</w:t>
      </w:r>
    </w:p>
    <w:p>
      <w:pPr>
        <w:pStyle w:val="Compact"/>
        <w:numPr>
          <w:ilvl w:val="0"/>
          <w:numId w:val="1013"/>
        </w:numPr>
      </w:pPr>
      <w:r>
        <w:rPr>
          <w:b/>
          <w:bCs/>
        </w:rPr>
        <w:t xml:space="preserve">Observation:</w:t>
      </w:r>
      <w:r>
        <w:t xml:space="preserve"> </w:t>
      </w:r>
      <w:r>
        <w:t xml:space="preserve">Watch for confusion between values (qualities practiced) and goals (outcomes)</w:t>
      </w:r>
      <w:hyperlink r:id="rId62">
        <w:r>
          <w:rPr>
            <w:rStyle w:val="Hyperlink"/>
          </w:rPr>
          <w:t xml:space="preserve">[26]</w:t>
        </w:r>
      </w:hyperlink>
      <w:r>
        <w:t xml:space="preserve">.</w:t>
      </w:r>
    </w:p>
    <w:p>
      <w:pPr>
        <w:numPr>
          <w:ilvl w:val="0"/>
          <w:numId w:val="1013"/>
        </w:numPr>
      </w:pPr>
      <w:r>
        <w:rPr>
          <w:b/>
          <w:bCs/>
        </w:rPr>
        <w:t xml:space="preserve">Task:</w:t>
      </w:r>
      <w:r>
        <w:t xml:space="preserve"> </w:t>
      </w:r>
      <w:r>
        <w:t xml:space="preserve">Identify a value conflict and choose a balanced action.</w:t>
      </w:r>
    </w:p>
    <w:p>
      <w:pPr>
        <w:numPr>
          <w:ilvl w:val="0"/>
          <w:numId w:val="1013"/>
        </w:numPr>
      </w:pPr>
      <w:r>
        <w:rPr>
          <w:b/>
          <w:bCs/>
        </w:rPr>
        <w:t xml:space="preserve">Prompt:</w:t>
      </w:r>
      <w:r>
        <w:t xml:space="preserve"> </w:t>
      </w:r>
      <w:r>
        <w:t xml:space="preserve">“Do any values pull in different directions? How do you handle that?”</w:t>
      </w:r>
      <w:hyperlink r:id="rId63">
        <w:r>
          <w:rPr>
            <w:rStyle w:val="Hyperlink"/>
          </w:rPr>
          <w:t xml:space="preserve">[27]</w:t>
        </w:r>
      </w:hyperlink>
    </w:p>
    <w:p>
      <w:pPr>
        <w:pStyle w:val="Compact"/>
        <w:numPr>
          <w:ilvl w:val="0"/>
          <w:numId w:val="1013"/>
        </w:numPr>
      </w:pPr>
      <w:r>
        <w:rPr>
          <w:b/>
          <w:bCs/>
        </w:rPr>
        <w:t xml:space="preserve">Observation:</w:t>
      </w:r>
      <w:r>
        <w:t xml:space="preserve"> </w:t>
      </w:r>
      <w:r>
        <w:t xml:space="preserve">Determine if the interface helps users think about conflicts without ranking values</w:t>
      </w:r>
      <w:hyperlink r:id="rId64">
        <w:r>
          <w:rPr>
            <w:rStyle w:val="Hyperlink"/>
          </w:rPr>
          <w:t xml:space="preserve">[28]</w:t>
        </w:r>
      </w:hyperlink>
      <w:r>
        <w:t xml:space="preserve">.</w:t>
      </w:r>
    </w:p>
    <w:p>
      <w:pPr>
        <w:numPr>
          <w:ilvl w:val="0"/>
          <w:numId w:val="1013"/>
        </w:numPr>
      </w:pPr>
      <w:r>
        <w:rPr>
          <w:b/>
          <w:bCs/>
        </w:rPr>
        <w:t xml:space="preserve">Task:</w:t>
      </w:r>
      <w:r>
        <w:t xml:space="preserve"> </w:t>
      </w:r>
      <w:r>
        <w:t xml:space="preserve">Set a moral boundary and personal rule.</w:t>
      </w:r>
    </w:p>
    <w:p>
      <w:pPr>
        <w:numPr>
          <w:ilvl w:val="0"/>
          <w:numId w:val="1013"/>
        </w:numPr>
      </w:pPr>
      <w:r>
        <w:rPr>
          <w:b/>
          <w:bCs/>
        </w:rPr>
        <w:t xml:space="preserve">Prompt:</w:t>
      </w:r>
      <w:r>
        <w:t xml:space="preserve"> </w:t>
      </w:r>
      <w:r>
        <w:t xml:space="preserve">“Write a line you don’t want to cross. How does this protect your self‑respect?”</w:t>
      </w:r>
      <w:hyperlink r:id="rId29">
        <w:r>
          <w:rPr>
            <w:rStyle w:val="Hyperlink"/>
          </w:rPr>
          <w:t xml:space="preserve">[7]</w:t>
        </w:r>
      </w:hyperlink>
    </w:p>
    <w:p>
      <w:pPr>
        <w:pStyle w:val="Compact"/>
        <w:numPr>
          <w:ilvl w:val="0"/>
          <w:numId w:val="1013"/>
        </w:numPr>
      </w:pPr>
      <w:r>
        <w:rPr>
          <w:b/>
          <w:bCs/>
        </w:rPr>
        <w:t xml:space="preserve">Observation:</w:t>
      </w:r>
      <w:r>
        <w:t xml:space="preserve"> </w:t>
      </w:r>
      <w:r>
        <w:t xml:space="preserve">Ensure the language avoids diagnosis or judgment</w:t>
      </w:r>
      <w:hyperlink r:id="rId65">
        <w:r>
          <w:rPr>
            <w:rStyle w:val="Hyperlink"/>
          </w:rPr>
          <w:t xml:space="preserve">[29]</w:t>
        </w:r>
      </w:hyperlink>
      <w:r>
        <w:t xml:space="preserve"> </w:t>
      </w:r>
      <w:r>
        <w:t xml:space="preserve">and rules include flexibility</w:t>
      </w:r>
      <w:hyperlink r:id="rId58">
        <w:r>
          <w:rPr>
            <w:rStyle w:val="Hyperlink"/>
          </w:rPr>
          <w:t xml:space="preserve">[24]</w:t>
        </w:r>
      </w:hyperlink>
      <w:r>
        <w:t xml:space="preserve">.</w:t>
      </w:r>
    </w:p>
    <w:bookmarkEnd w:id="66"/>
    <w:bookmarkStart w:id="67" w:name="ai-interpretation-confirmation"/>
    <w:p>
      <w:pPr>
        <w:pStyle w:val="Heading3"/>
      </w:pPr>
      <w:r>
        <w:t xml:space="preserve">AI Interpretation Confirmation</w:t>
      </w:r>
    </w:p>
    <w:p>
      <w:pPr>
        <w:numPr>
          <w:ilvl w:val="0"/>
          <w:numId w:val="1014"/>
        </w:numPr>
      </w:pPr>
      <w:r>
        <w:rPr>
          <w:b/>
          <w:bCs/>
        </w:rPr>
        <w:t xml:space="preserve">Task:</w:t>
      </w:r>
      <w:r>
        <w:t xml:space="preserve"> </w:t>
      </w:r>
      <w:r>
        <w:t xml:space="preserve">Review AI‑suggested interpretations of selected values and identity themes.</w:t>
      </w:r>
    </w:p>
    <w:p>
      <w:pPr>
        <w:numPr>
          <w:ilvl w:val="0"/>
          <w:numId w:val="1014"/>
        </w:numPr>
      </w:pPr>
      <w:r>
        <w:rPr>
          <w:b/>
          <w:bCs/>
        </w:rPr>
        <w:t xml:space="preserve">Prompt:</w:t>
      </w:r>
      <w:r>
        <w:t xml:space="preserve"> </w:t>
      </w:r>
      <w:r>
        <w:t xml:space="preserve">“Does this interpretation feel accurate? Do you want to save or edit it?”</w:t>
      </w:r>
    </w:p>
    <w:p>
      <w:pPr>
        <w:pStyle w:val="Compact"/>
        <w:numPr>
          <w:ilvl w:val="0"/>
          <w:numId w:val="1014"/>
        </w:numPr>
      </w:pPr>
      <w:r>
        <w:rPr>
          <w:b/>
          <w:bCs/>
        </w:rPr>
        <w:t xml:space="preserve">Observation:</w:t>
      </w:r>
      <w:r>
        <w:t xml:space="preserve"> </w:t>
      </w:r>
      <w:r>
        <w:t xml:space="preserve">The system must present suggestions tentatively and ask for confirmation</w:t>
      </w:r>
      <w:hyperlink r:id="rId42">
        <w:r>
          <w:rPr>
            <w:rStyle w:val="Hyperlink"/>
          </w:rPr>
          <w:t xml:space="preserve">[13]</w:t>
        </w:r>
      </w:hyperlink>
      <w:r>
        <w:t xml:space="preserve">. Participants should feel in control and not judged.</w:t>
      </w:r>
    </w:p>
    <w:bookmarkEnd w:id="67"/>
    <w:bookmarkStart w:id="68" w:name="my-os-memory-card"/>
    <w:p>
      <w:pPr>
        <w:pStyle w:val="Heading3"/>
      </w:pPr>
      <w:r>
        <w:t xml:space="preserve">My OS Memory Card</w:t>
      </w:r>
    </w:p>
    <w:p>
      <w:pPr>
        <w:numPr>
          <w:ilvl w:val="0"/>
          <w:numId w:val="1015"/>
        </w:numPr>
      </w:pPr>
      <w:r>
        <w:rPr>
          <w:b/>
          <w:bCs/>
        </w:rPr>
        <w:t xml:space="preserve">Task:</w:t>
      </w:r>
      <w:r>
        <w:t xml:space="preserve"> </w:t>
      </w:r>
      <w:r>
        <w:t xml:space="preserve">Review the memory card summarising values, identity statements, rules, and goals.</w:t>
      </w:r>
    </w:p>
    <w:p>
      <w:pPr>
        <w:numPr>
          <w:ilvl w:val="0"/>
          <w:numId w:val="1015"/>
        </w:numPr>
      </w:pPr>
      <w:r>
        <w:rPr>
          <w:b/>
          <w:bCs/>
        </w:rPr>
        <w:t xml:space="preserve">Prompt:</w:t>
      </w:r>
      <w:r>
        <w:t xml:space="preserve"> </w:t>
      </w:r>
      <w:r>
        <w:t xml:space="preserve">“What would you save to your OS? What would you leave out?”</w:t>
      </w:r>
    </w:p>
    <w:p>
      <w:pPr>
        <w:pStyle w:val="Compact"/>
        <w:numPr>
          <w:ilvl w:val="0"/>
          <w:numId w:val="1015"/>
        </w:numPr>
      </w:pPr>
      <w:r>
        <w:rPr>
          <w:b/>
          <w:bCs/>
        </w:rPr>
        <w:t xml:space="preserve">Observation:</w:t>
      </w:r>
      <w:r>
        <w:t xml:space="preserve"> </w:t>
      </w:r>
      <w:r>
        <w:t xml:space="preserve">Confirm that only user‑confirmed items are saved</w:t>
      </w:r>
      <w:hyperlink r:id="rId43">
        <w:r>
          <w:rPr>
            <w:rStyle w:val="Hyperlink"/>
          </w:rPr>
          <w:t xml:space="preserve">[14]</w:t>
        </w:r>
      </w:hyperlink>
      <w:r>
        <w:t xml:space="preserve">. Note if the structure is understandable and encourages editing.</w:t>
      </w:r>
    </w:p>
    <w:bookmarkEnd w:id="68"/>
    <w:bookmarkStart w:id="70" w:name="today-directive-preview"/>
    <w:p>
      <w:pPr>
        <w:pStyle w:val="Heading3"/>
      </w:pPr>
      <w:r>
        <w:t xml:space="preserve">Today Directive Preview</w:t>
      </w:r>
    </w:p>
    <w:p>
      <w:pPr>
        <w:numPr>
          <w:ilvl w:val="0"/>
          <w:numId w:val="1016"/>
        </w:numPr>
      </w:pPr>
      <w:r>
        <w:rPr>
          <w:b/>
          <w:bCs/>
        </w:rPr>
        <w:t xml:space="preserve">Task:</w:t>
      </w:r>
      <w:r>
        <w:t xml:space="preserve"> </w:t>
      </w:r>
      <w:r>
        <w:t xml:space="preserve">View a sample “Today directive” containing a simple action or reflection based on their data.</w:t>
      </w:r>
    </w:p>
    <w:p>
      <w:pPr>
        <w:numPr>
          <w:ilvl w:val="0"/>
          <w:numId w:val="1016"/>
        </w:numPr>
      </w:pPr>
      <w:r>
        <w:rPr>
          <w:b/>
          <w:bCs/>
        </w:rPr>
        <w:t xml:space="preserve">Prompt:</w:t>
      </w:r>
      <w:r>
        <w:t xml:space="preserve"> </w:t>
      </w:r>
      <w:r>
        <w:t xml:space="preserve">“How likely are you to follow this directive? Does it feel supportive or pressuring?”</w:t>
      </w:r>
    </w:p>
    <w:p>
      <w:pPr>
        <w:pStyle w:val="Compact"/>
        <w:numPr>
          <w:ilvl w:val="0"/>
          <w:numId w:val="1016"/>
        </w:numPr>
      </w:pPr>
      <w:r>
        <w:rPr>
          <w:b/>
          <w:bCs/>
        </w:rPr>
        <w:t xml:space="preserve">Observation:</w:t>
      </w:r>
      <w:r>
        <w:t xml:space="preserve"> </w:t>
      </w:r>
      <w:r>
        <w:t xml:space="preserve">Determine whether the directive motivates without being rigid or perfectionistic</w:t>
      </w:r>
      <w:hyperlink r:id="rId69">
        <w:r>
          <w:rPr>
            <w:rStyle w:val="Hyperlink"/>
          </w:rPr>
          <w:t xml:space="preserve">[30]</w:t>
        </w:r>
      </w:hyperlink>
      <w:r>
        <w:t xml:space="preserve">.</w:t>
      </w:r>
    </w:p>
    <w:bookmarkEnd w:id="70"/>
    <w:bookmarkStart w:id="71" w:name="debrief"/>
    <w:p>
      <w:pPr>
        <w:pStyle w:val="Heading3"/>
      </w:pPr>
      <w:r>
        <w:t xml:space="preserve">Debrief</w:t>
      </w:r>
    </w:p>
    <w:p>
      <w:pPr>
        <w:numPr>
          <w:ilvl w:val="0"/>
          <w:numId w:val="1017"/>
        </w:numPr>
      </w:pPr>
      <w:r>
        <w:rPr>
          <w:b/>
          <w:bCs/>
        </w:rPr>
        <w:t xml:space="preserve">Task:</w:t>
      </w:r>
      <w:r>
        <w:t xml:space="preserve"> </w:t>
      </w:r>
      <w:r>
        <w:t xml:space="preserve">Discuss feelings about the process.</w:t>
      </w:r>
    </w:p>
    <w:p>
      <w:pPr>
        <w:numPr>
          <w:ilvl w:val="0"/>
          <w:numId w:val="1017"/>
        </w:numPr>
      </w:pPr>
      <w:r>
        <w:rPr>
          <w:b/>
          <w:bCs/>
        </w:rPr>
        <w:t xml:space="preserve">Prompt:</w:t>
      </w:r>
      <w:r>
        <w:t xml:space="preserve"> </w:t>
      </w:r>
      <w:r>
        <w:t xml:space="preserve">“Did any part of this process make you uncomfortable or feel like therapy? Would you make any changes?”</w:t>
      </w:r>
    </w:p>
    <w:p>
      <w:pPr>
        <w:pStyle w:val="Compact"/>
        <w:numPr>
          <w:ilvl w:val="0"/>
          <w:numId w:val="1017"/>
        </w:numPr>
      </w:pPr>
      <w:r>
        <w:rPr>
          <w:b/>
          <w:bCs/>
        </w:rPr>
        <w:t xml:space="preserve">Observation:</w:t>
      </w:r>
      <w:r>
        <w:t xml:space="preserve"> </w:t>
      </w:r>
      <w:r>
        <w:t xml:space="preserve">Take note of emotional cues and implement distress protocols if needed</w:t>
      </w:r>
      <w:hyperlink r:id="rId24">
        <w:r>
          <w:rPr>
            <w:rStyle w:val="Hyperlink"/>
          </w:rPr>
          <w:t xml:space="preserve">[4]</w:t>
        </w:r>
      </w:hyperlink>
      <w:r>
        <w:t xml:space="preserve">.</w:t>
      </w:r>
    </w:p>
    <w:bookmarkEnd w:id="71"/>
    <w:bookmarkEnd w:id="72"/>
    <w:bookmarkStart w:id="76" w:name="research-risk-checklist"/>
    <w:p>
      <w:pPr>
        <w:pStyle w:val="Heading2"/>
      </w:pPr>
      <w:r>
        <w:t xml:space="preserve">Research Risk Checklist</w:t>
      </w:r>
    </w:p>
    <w:p>
      <w:pPr>
        <w:pStyle w:val="FirstParagraph"/>
      </w:pPr>
      <w:r>
        <w:t xml:space="preserve">This checklist helps ensure that ethical, legal and emotional risks are addressed throughout the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Area</w:t>
            </w:r>
          </w:p>
        </w:tc>
        <w:tc>
          <w:tcPr/>
          <w:p>
            <w:pPr>
              <w:pStyle w:val="Compact"/>
            </w:pPr>
            <w:r>
              <w:t xml:space="preserve">Mitigation</w:t>
            </w:r>
          </w:p>
        </w:tc>
      </w:tr>
      <w:tr>
        <w:tc>
          <w:tcPr/>
          <w:p>
            <w:pPr>
              <w:pStyle w:val="Compact"/>
            </w:pPr>
            <w:r>
              <w:rPr>
                <w:b/>
                <w:bCs/>
              </w:rPr>
              <w:t xml:space="preserve">Vulnerable participants</w:t>
            </w:r>
          </w:p>
        </w:tc>
        <w:tc>
          <w:tcPr/>
          <w:p>
            <w:pPr>
              <w:pStyle w:val="Compact"/>
            </w:pPr>
            <w:r>
              <w:t xml:space="preserve">Exclude minors, prisoners, individuals with cognitive impairments or currently receiving mental‑health therapy, as they may not provide informed consent</w:t>
            </w:r>
            <w:hyperlink r:id="rId27">
              <w:r>
                <w:rPr>
                  <w:rStyle w:val="Hyperlink"/>
                </w:rPr>
                <w:t xml:space="preserve">[5]</w:t>
              </w:r>
            </w:hyperlink>
            <w:r>
              <w:t xml:space="preserve">. Include a screener question about recent crises to avoid retraumatising participants.</w:t>
            </w:r>
          </w:p>
        </w:tc>
      </w:tr>
      <w:tr>
        <w:tc>
          <w:tcPr/>
          <w:p>
            <w:pPr>
              <w:pStyle w:val="Compact"/>
            </w:pPr>
            <w:r>
              <w:rPr>
                <w:b/>
                <w:bCs/>
              </w:rPr>
              <w:t xml:space="preserve">Consent &amp; data use</w:t>
            </w:r>
          </w:p>
        </w:tc>
        <w:tc>
          <w:tcPr/>
          <w:p>
            <w:pPr>
              <w:pStyle w:val="Compact"/>
            </w:pPr>
            <w:r>
              <w:t xml:space="preserve">Provide a clear consent form covering study purpose, tasks, duration, voluntary participation, data handling and modular consent options</w:t>
            </w:r>
            <w:hyperlink r:id="rId22">
              <w:r>
                <w:rPr>
                  <w:rStyle w:val="Hyperlink"/>
                </w:rPr>
                <w:t xml:space="preserve">[31]</w:t>
              </w:r>
            </w:hyperlink>
            <w:r>
              <w:t xml:space="preserve">. Obtain explicit permission for audio/video recording. Allow participants to request deletion of their data.</w:t>
            </w:r>
          </w:p>
        </w:tc>
      </w:tr>
      <w:tr>
        <w:tc>
          <w:tcPr/>
          <w:p>
            <w:pPr>
              <w:pStyle w:val="Compact"/>
            </w:pPr>
            <w:r>
              <w:rPr>
                <w:b/>
                <w:bCs/>
              </w:rPr>
              <w:t xml:space="preserve">Emotional distress</w:t>
            </w:r>
          </w:p>
        </w:tc>
        <w:tc>
          <w:tcPr/>
          <w:p>
            <w:pPr>
              <w:pStyle w:val="Compact"/>
            </w:pPr>
            <w:r>
              <w:t xml:space="preserve">Prepare a distress protocol detailing steps if participants or researchers become distressed, including ending sessions respectfully</w:t>
            </w:r>
            <w:hyperlink r:id="rId24">
              <w:r>
                <w:rPr>
                  <w:rStyle w:val="Hyperlink"/>
                </w:rPr>
                <w:t xml:space="preserve">[32]</w:t>
              </w:r>
            </w:hyperlink>
            <w:r>
              <w:t xml:space="preserve">. Monitor emotional cues and provide options to pause or skip. Provide referral information to professional help if needed.</w:t>
            </w:r>
          </w:p>
        </w:tc>
      </w:tr>
      <w:tr>
        <w:tc>
          <w:tcPr/>
          <w:p>
            <w:pPr>
              <w:pStyle w:val="Compact"/>
            </w:pPr>
            <w:r>
              <w:rPr>
                <w:b/>
                <w:bCs/>
              </w:rPr>
              <w:t xml:space="preserve">Misinterpretation as therapy</w:t>
            </w:r>
          </w:p>
        </w:tc>
        <w:tc>
          <w:tcPr/>
          <w:p>
            <w:pPr>
              <w:pStyle w:val="Compact"/>
            </w:pPr>
            <w:r>
              <w:t xml:space="preserve">Emphasise throughout that BecomingOS is not therapy, diagnosis or medical advice. Avoid diagnostic language and questions requiring trauma disclosures</w:t>
            </w:r>
            <w:hyperlink r:id="rId65">
              <w:r>
                <w:rPr>
                  <w:rStyle w:val="Hyperlink"/>
                </w:rPr>
                <w:t xml:space="preserve">[29]</w:t>
              </w:r>
            </w:hyperlink>
            <w:hyperlink r:id="rId73">
              <w:r>
                <w:rPr>
                  <w:rStyle w:val="Hyperlink"/>
                </w:rPr>
                <w:t xml:space="preserve">[33]</w:t>
              </w:r>
            </w:hyperlink>
            <w:r>
              <w:t xml:space="preserve">.</w:t>
            </w:r>
          </w:p>
        </w:tc>
      </w:tr>
      <w:tr>
        <w:tc>
          <w:tcPr/>
          <w:p>
            <w:pPr>
              <w:pStyle w:val="Compact"/>
            </w:pPr>
            <w:r>
              <w:rPr>
                <w:b/>
                <w:bCs/>
              </w:rPr>
              <w:t xml:space="preserve">Privacy &amp; confidentiality</w:t>
            </w:r>
          </w:p>
        </w:tc>
        <w:tc>
          <w:tcPr/>
          <w:p>
            <w:pPr>
              <w:pStyle w:val="Compact"/>
            </w:pPr>
            <w:r>
              <w:t xml:space="preserve">Explain how data is anonymised and stored, who has access and when it will be deleted</w:t>
            </w:r>
            <w:hyperlink r:id="rId74">
              <w:r>
                <w:rPr>
                  <w:rStyle w:val="Hyperlink"/>
                </w:rPr>
                <w:t xml:space="preserve">[34]</w:t>
              </w:r>
            </w:hyperlink>
            <w:r>
              <w:t xml:space="preserve">. Only save user‑confirmed information</w:t>
            </w:r>
            <w:hyperlink r:id="rId43">
              <w:r>
                <w:rPr>
                  <w:rStyle w:val="Hyperlink"/>
                </w:rPr>
                <w:t xml:space="preserve">[14]</w:t>
              </w:r>
            </w:hyperlink>
            <w:r>
              <w:t xml:space="preserve">.</w:t>
            </w:r>
          </w:p>
        </w:tc>
      </w:tr>
      <w:tr>
        <w:tc>
          <w:tcPr/>
          <w:p>
            <w:pPr>
              <w:pStyle w:val="Compact"/>
            </w:pPr>
            <w:r>
              <w:rPr>
                <w:b/>
                <w:bCs/>
              </w:rPr>
              <w:t xml:space="preserve">Researcher wellbeing</w:t>
            </w:r>
          </w:p>
        </w:tc>
        <w:tc>
          <w:tcPr/>
          <w:p>
            <w:pPr>
              <w:pStyle w:val="Compact"/>
            </w:pPr>
            <w:r>
              <w:t xml:space="preserve">Brief the team on psychological safety. Provide time for preparation and decompression, allow observers to opt out of sessions they find uncomfortable and encourage team debriefs</w:t>
            </w:r>
            <w:hyperlink r:id="rId23">
              <w:r>
                <w:rPr>
                  <w:rStyle w:val="Hyperlink"/>
                </w:rPr>
                <w:t xml:space="preserve">[35]</w:t>
              </w:r>
            </w:hyperlink>
            <w:hyperlink r:id="rId75">
              <w:r>
                <w:rPr>
                  <w:rStyle w:val="Hyperlink"/>
                </w:rPr>
                <w:t xml:space="preserve">[36]</w:t>
              </w:r>
            </w:hyperlink>
            <w:r>
              <w:t xml:space="preserve">.</w:t>
            </w:r>
          </w:p>
        </w:tc>
      </w:tr>
      <w:tr>
        <w:tc>
          <w:tcPr/>
          <w:p>
            <w:pPr>
              <w:pStyle w:val="Compact"/>
            </w:pPr>
            <w:r>
              <w:rPr>
                <w:b/>
                <w:bCs/>
              </w:rPr>
              <w:t xml:space="preserve">Legal/ethical review</w:t>
            </w:r>
          </w:p>
        </w:tc>
        <w:tc>
          <w:tcPr/>
          <w:p>
            <w:pPr>
              <w:pStyle w:val="Compact"/>
            </w:pPr>
            <w:r>
              <w:t xml:space="preserve">Conduct an internal ethics review, and if necessary obtain approval from an Institutional Review Board. Document procedures and adapt based on regulator feedback.</w:t>
            </w:r>
          </w:p>
        </w:tc>
      </w:tr>
    </w:tbl>
    <w:bookmarkEnd w:id="76"/>
    <w:bookmarkStart w:id="78" w:name="emotional-safety-observation-checklist"/>
    <w:p>
      <w:pPr>
        <w:pStyle w:val="Heading2"/>
      </w:pPr>
      <w:r>
        <w:t xml:space="preserve">Emotional Safety Observation Checklist</w:t>
      </w:r>
    </w:p>
    <w:p>
      <w:pPr>
        <w:pStyle w:val="FirstParagraph"/>
      </w:pPr>
      <w:r>
        <w:t xml:space="preserve">During sessions, note any signs of discomfort and follow the distress protocol.</w:t>
      </w:r>
    </w:p>
    <w:p>
      <w:pPr>
        <w:pStyle w:val="Compact"/>
        <w:numPr>
          <w:ilvl w:val="0"/>
          <w:numId w:val="1018"/>
        </w:numPr>
      </w:pPr>
      <w:r>
        <w:rPr>
          <w:b/>
          <w:bCs/>
        </w:rPr>
        <w:t xml:space="preserve">Physical cues:</w:t>
      </w:r>
      <w:r>
        <w:t xml:space="preserve"> </w:t>
      </w:r>
      <w:r>
        <w:t xml:space="preserve">Fidgeting, long pauses, sighing, change in tone, avoiding eye contact.</w:t>
      </w:r>
    </w:p>
    <w:p>
      <w:pPr>
        <w:pStyle w:val="Compact"/>
        <w:numPr>
          <w:ilvl w:val="0"/>
          <w:numId w:val="1018"/>
        </w:numPr>
      </w:pPr>
      <w:r>
        <w:rPr>
          <w:b/>
          <w:bCs/>
        </w:rPr>
        <w:t xml:space="preserve">Verbal cues:</w:t>
      </w:r>
      <w:r>
        <w:t xml:space="preserve"> </w:t>
      </w:r>
      <w:r>
        <w:t xml:space="preserve">“I’d rather not answer,” “This feels too personal,” or changes in voice to a monotone.</w:t>
      </w:r>
    </w:p>
    <w:p>
      <w:pPr>
        <w:pStyle w:val="Compact"/>
        <w:numPr>
          <w:ilvl w:val="0"/>
          <w:numId w:val="1018"/>
        </w:numPr>
      </w:pPr>
      <w:r>
        <w:rPr>
          <w:b/>
          <w:bCs/>
        </w:rPr>
        <w:t xml:space="preserve">Emotional expressions:</w:t>
      </w:r>
      <w:r>
        <w:t xml:space="preserve"> </w:t>
      </w:r>
      <w:r>
        <w:t xml:space="preserve">Tears, anger, visible anxiety or frustration.</w:t>
      </w:r>
    </w:p>
    <w:p>
      <w:pPr>
        <w:pStyle w:val="Compact"/>
        <w:numPr>
          <w:ilvl w:val="0"/>
          <w:numId w:val="1018"/>
        </w:numPr>
      </w:pPr>
      <w:r>
        <w:rPr>
          <w:b/>
          <w:bCs/>
        </w:rPr>
        <w:t xml:space="preserve">Behavioural changes:</w:t>
      </w:r>
      <w:r>
        <w:t xml:space="preserve"> </w:t>
      </w:r>
      <w:r>
        <w:t xml:space="preserve">Participant becomes silent, tries to change topic or asks to end the session.</w:t>
      </w:r>
    </w:p>
    <w:p>
      <w:pPr>
        <w:pStyle w:val="Compact"/>
        <w:numPr>
          <w:ilvl w:val="0"/>
          <w:numId w:val="1018"/>
        </w:numPr>
      </w:pPr>
      <w:r>
        <w:rPr>
          <w:b/>
          <w:bCs/>
        </w:rPr>
        <w:t xml:space="preserve">Researcher reactions:</w:t>
      </w:r>
      <w:r>
        <w:t xml:space="preserve"> </w:t>
      </w:r>
      <w:r>
        <w:t xml:space="preserve">If the researcher feels distressed or uncomfortable, they may end the session using polite closing phrases</w:t>
      </w:r>
      <w:hyperlink r:id="rId77">
        <w:r>
          <w:rPr>
            <w:rStyle w:val="Hyperlink"/>
          </w:rPr>
          <w:t xml:space="preserve">[37]</w:t>
        </w:r>
      </w:hyperlink>
      <w:r>
        <w:t xml:space="preserve">.</w:t>
      </w:r>
    </w:p>
    <w:p>
      <w:pPr>
        <w:pStyle w:val="FirstParagraph"/>
      </w:pPr>
      <w:r>
        <w:t xml:space="preserve">When a distress cue is observed:</w:t>
      </w:r>
    </w:p>
    <w:p>
      <w:pPr>
        <w:pStyle w:val="Compact"/>
        <w:numPr>
          <w:ilvl w:val="0"/>
          <w:numId w:val="1019"/>
        </w:numPr>
      </w:pPr>
      <w:r>
        <w:t xml:space="preserve">Pause the interview.</w:t>
      </w:r>
    </w:p>
    <w:p>
      <w:pPr>
        <w:pStyle w:val="Compact"/>
        <w:numPr>
          <w:ilvl w:val="0"/>
          <w:numId w:val="1019"/>
        </w:numPr>
      </w:pPr>
      <w:r>
        <w:t xml:space="preserve">Acknowledge feelings: “Thank you for sharing; we don’t need to go further on this topic.”</w:t>
      </w:r>
    </w:p>
    <w:p>
      <w:pPr>
        <w:pStyle w:val="Compact"/>
        <w:numPr>
          <w:ilvl w:val="0"/>
          <w:numId w:val="1019"/>
        </w:numPr>
      </w:pPr>
      <w:r>
        <w:t xml:space="preserve">Offer to skip the question or stop the session.</w:t>
      </w:r>
    </w:p>
    <w:p>
      <w:pPr>
        <w:pStyle w:val="Compact"/>
        <w:numPr>
          <w:ilvl w:val="0"/>
          <w:numId w:val="1019"/>
        </w:numPr>
      </w:pPr>
      <w:r>
        <w:t xml:space="preserve">If the session ends, use approved closing phrases (e.g., “We have what we need; thank you so much for your time”)</w:t>
      </w:r>
      <w:hyperlink r:id="rId77">
        <w:r>
          <w:rPr>
            <w:rStyle w:val="Hyperlink"/>
          </w:rPr>
          <w:t xml:space="preserve">[37]</w:t>
        </w:r>
      </w:hyperlink>
      <w:r>
        <w:t xml:space="preserve">.</w:t>
      </w:r>
    </w:p>
    <w:p>
      <w:pPr>
        <w:pStyle w:val="Compact"/>
        <w:numPr>
          <w:ilvl w:val="0"/>
          <w:numId w:val="1019"/>
        </w:numPr>
      </w:pPr>
      <w:r>
        <w:t xml:space="preserve">Provide a list of support resources if needed (e.g., local helplines, counselling services).</w:t>
      </w:r>
    </w:p>
    <w:p>
      <w:pPr>
        <w:pStyle w:val="Compact"/>
        <w:numPr>
          <w:ilvl w:val="0"/>
          <w:numId w:val="1019"/>
        </w:numPr>
      </w:pPr>
      <w:r>
        <w:t xml:space="preserve">Inform the team and note the incident anonymously for review.</w:t>
      </w:r>
    </w:p>
    <w:bookmarkEnd w:id="78"/>
    <w:bookmarkStart w:id="79" w:name="consent-language-for-participants"/>
    <w:p>
      <w:pPr>
        <w:pStyle w:val="Heading2"/>
      </w:pPr>
      <w:r>
        <w:t xml:space="preserve">Consent Language for Participants</w:t>
      </w:r>
    </w:p>
    <w:p>
      <w:pPr>
        <w:pStyle w:val="FirstParagraph"/>
      </w:pPr>
      <w:r>
        <w:t xml:space="preserve">Provide the following script and form to each participant before any session. Adapt language to local requirements and reading levels.</w:t>
      </w:r>
    </w:p>
    <w:p>
      <w:pPr>
        <w:pStyle w:val="BlockText"/>
      </w:pPr>
      <w:r>
        <w:rPr>
          <w:b/>
          <w:bCs/>
        </w:rPr>
        <w:t xml:space="preserve">Purpose:</w:t>
      </w:r>
      <w:r>
        <w:t xml:space="preserve"> </w:t>
      </w:r>
      <w:r>
        <w:t xml:space="preserve">BecomingOS is conducting research to learn how people clarify their values, identity and goals. The goal is to improve an educational, non‑clinical digital product. This study is not therapy or medical advice.</w:t>
      </w:r>
    </w:p>
    <w:p>
      <w:pPr>
        <w:pStyle w:val="BlockText"/>
      </w:pPr>
      <w:r>
        <w:rPr>
          <w:b/>
          <w:bCs/>
        </w:rPr>
        <w:t xml:space="preserve">Activities &amp; Duration:</w:t>
      </w:r>
      <w:r>
        <w:t xml:space="preserve"> </w:t>
      </w:r>
      <w:r>
        <w:t xml:space="preserve">You will participate in a remote interview/prototype test lasting about 60 minutes. During the session you will be asked about your personal development practices, values, and goals, and you may view and interact with prototype screens.</w:t>
      </w:r>
    </w:p>
    <w:p>
      <w:pPr>
        <w:pStyle w:val="BlockText"/>
      </w:pPr>
      <w:r>
        <w:rPr>
          <w:b/>
          <w:bCs/>
        </w:rPr>
        <w:t xml:space="preserve">Voluntary Participation:</w:t>
      </w:r>
      <w:r>
        <w:t xml:space="preserve"> </w:t>
      </w:r>
      <w:r>
        <w:t xml:space="preserve">Your involvement is entirely voluntary. You may skip any question, decline to answer, or withdraw from the study at any time without penalty</w:t>
      </w:r>
      <w:hyperlink r:id="rId22">
        <w:r>
          <w:rPr>
            <w:rStyle w:val="Hyperlink"/>
          </w:rPr>
          <w:t xml:space="preserve">[2]</w:t>
        </w:r>
      </w:hyperlink>
      <w:r>
        <w:t xml:space="preserve">.</w:t>
      </w:r>
    </w:p>
    <w:p>
      <w:pPr>
        <w:pStyle w:val="BlockText"/>
      </w:pPr>
      <w:r>
        <w:rPr>
          <w:b/>
          <w:bCs/>
        </w:rPr>
        <w:t xml:space="preserve">Data Handling:</w:t>
      </w:r>
      <w:r>
        <w:t xml:space="preserve"> </w:t>
      </w:r>
      <w:r>
        <w:t xml:space="preserve">With your consent, the session will be audio‑recorded for analysis. You may opt out of recording and still participate</w:t>
      </w:r>
      <w:hyperlink r:id="rId36">
        <w:r>
          <w:rPr>
            <w:rStyle w:val="Hyperlink"/>
          </w:rPr>
          <w:t xml:space="preserve">[10]</w:t>
        </w:r>
      </w:hyperlink>
      <w:r>
        <w:t xml:space="preserve">. Personal data will be anonymised where possible and stored securely. Only approved researchers will have access. Data will be used only for internal research and will not be published with identifying information. You may request deletion of your data at any time</w:t>
      </w:r>
      <w:hyperlink r:id="rId59">
        <w:r>
          <w:rPr>
            <w:rStyle w:val="Hyperlink"/>
          </w:rPr>
          <w:t xml:space="preserve">[25]</w:t>
        </w:r>
      </w:hyperlink>
      <w:r>
        <w:t xml:space="preserve">.</w:t>
      </w:r>
    </w:p>
    <w:p>
      <w:pPr>
        <w:pStyle w:val="BlockText"/>
      </w:pPr>
      <w:r>
        <w:rPr>
          <w:b/>
          <w:bCs/>
        </w:rPr>
        <w:t xml:space="preserve">Risks &amp; Benefits:</w:t>
      </w:r>
      <w:r>
        <w:t xml:space="preserve"> </w:t>
      </w:r>
      <w:r>
        <w:t xml:space="preserve">We do not anticipate significant risks. Some topics may feel personal; you can skip anything that makes you uncomfortable. The benefit is that your feedback will help shape a tool designed to support personal growth and life alignment.</w:t>
      </w:r>
    </w:p>
    <w:p>
      <w:pPr>
        <w:pStyle w:val="BlockText"/>
      </w:pPr>
      <w:r>
        <w:rPr>
          <w:b/>
          <w:bCs/>
        </w:rPr>
        <w:t xml:space="preserve">Contact:</w:t>
      </w:r>
      <w:r>
        <w:t xml:space="preserve"> </w:t>
      </w:r>
      <w:r>
        <w:t xml:space="preserve">If you have questions about the study, your rights or data handling, contact [researcher email].</w:t>
      </w:r>
    </w:p>
    <w:p>
      <w:pPr>
        <w:pStyle w:val="BlockText"/>
      </w:pPr>
      <w:r>
        <w:rPr>
          <w:b/>
          <w:bCs/>
        </w:rPr>
        <w:t xml:space="preserve">Consent:</w:t>
      </w:r>
      <w:r>
        <w:t xml:space="preserve"> </w:t>
      </w:r>
      <w:r>
        <w:t xml:space="preserve">Please indicate which of the following you agree to (tick all that apply):</w:t>
      </w:r>
      <w:r>
        <w:t xml:space="preserve"> </w:t>
      </w:r>
      <w:r>
        <w:t xml:space="preserve">1. I agree to participate in this study.</w:t>
      </w:r>
      <w:r>
        <w:t xml:space="preserve"> </w:t>
      </w:r>
      <w:r>
        <w:t xml:space="preserve">2. I consent to audio recording.</w:t>
      </w:r>
      <w:r>
        <w:t xml:space="preserve"> </w:t>
      </w:r>
      <w:r>
        <w:t xml:space="preserve">3. I consent to my anonymised comments being used internally for research.</w:t>
      </w:r>
      <w:r>
        <w:t xml:space="preserve"> </w:t>
      </w:r>
      <w:r>
        <w:t xml:space="preserve">4. I understand I can withdraw at any time.</w:t>
      </w:r>
    </w:p>
    <w:p>
      <w:pPr>
        <w:pStyle w:val="FirstParagraph"/>
      </w:pPr>
      <w:r>
        <w:t xml:space="preserve">Participants must sign (physical or digital) or verbally affirm consent before the session begins.</w:t>
      </w:r>
    </w:p>
    <w:bookmarkEnd w:id="79"/>
    <w:bookmarkStart w:id="80" w:name="research-synthesis-template"/>
    <w:p>
      <w:pPr>
        <w:pStyle w:val="Heading2"/>
      </w:pPr>
      <w:r>
        <w:t xml:space="preserve">Research Synthesis Template</w:t>
      </w:r>
    </w:p>
    <w:p>
      <w:pPr>
        <w:pStyle w:val="FirstParagraph"/>
      </w:pPr>
      <w:r>
        <w:t xml:space="preserve">After each session, researchers will document findings in a standard format to facilitate analysis and decision‑making. Use the JTBD structure to capture user needs.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Participant ID &amp; Segment</w:t>
            </w:r>
          </w:p>
        </w:tc>
        <w:tc>
          <w:tcPr/>
          <w:p>
            <w:pPr>
              <w:pStyle w:val="Compact"/>
            </w:pPr>
            <w:r>
              <w:t xml:space="preserve">Unique anonymised identifier and segment hypothesis (Life‑Design Enthusiast, Mid‑career Purpose Seeker, etc.).</w:t>
            </w:r>
          </w:p>
        </w:tc>
      </w:tr>
      <w:tr>
        <w:tc>
          <w:tcPr/>
          <w:p>
            <w:pPr>
              <w:pStyle w:val="Compact"/>
            </w:pPr>
            <w:r>
              <w:rPr>
                <w:b/>
                <w:bCs/>
              </w:rPr>
              <w:t xml:space="preserve">Circumstance</w:t>
            </w:r>
          </w:p>
        </w:tc>
        <w:tc>
          <w:tcPr/>
          <w:p>
            <w:pPr>
              <w:pStyle w:val="Compact"/>
            </w:pPr>
            <w:r>
              <w:t xml:space="preserve">Situation triggering the need, using the participant’s words. e.g., “When I changed jobs and felt disconnected from my values…”</w:t>
            </w:r>
          </w:p>
        </w:tc>
      </w:tr>
      <w:tr>
        <w:tc>
          <w:tcPr/>
          <w:p>
            <w:pPr>
              <w:pStyle w:val="Compact"/>
            </w:pPr>
            <w:r>
              <w:rPr>
                <w:b/>
                <w:bCs/>
              </w:rPr>
              <w:t xml:space="preserve">Job (Functional)</w:t>
            </w:r>
          </w:p>
        </w:tc>
        <w:tc>
          <w:tcPr/>
          <w:p>
            <w:pPr>
              <w:pStyle w:val="Compact"/>
            </w:pPr>
            <w:r>
              <w:t xml:space="preserve">What the participant wants to do or accomplish. e.g., “I want to clarify my values and set goals.”</w:t>
            </w:r>
          </w:p>
        </w:tc>
      </w:tr>
      <w:tr>
        <w:tc>
          <w:tcPr/>
          <w:p>
            <w:pPr>
              <w:pStyle w:val="Compact"/>
            </w:pPr>
            <w:r>
              <w:rPr>
                <w:b/>
                <w:bCs/>
              </w:rPr>
              <w:t xml:space="preserve">Job (Emotional/Social)</w:t>
            </w:r>
          </w:p>
        </w:tc>
        <w:tc>
          <w:tcPr/>
          <w:p>
            <w:pPr>
              <w:pStyle w:val="Compact"/>
            </w:pPr>
            <w:r>
              <w:t xml:space="preserve">Emotional or social need. e.g., “So I feel confident and avoid disappointing my family.”</w:t>
            </w:r>
          </w:p>
        </w:tc>
      </w:tr>
      <w:tr>
        <w:tc>
          <w:tcPr/>
          <w:p>
            <w:pPr>
              <w:pStyle w:val="Compact"/>
            </w:pPr>
            <w:r>
              <w:rPr>
                <w:b/>
                <w:bCs/>
              </w:rPr>
              <w:t xml:space="preserve">Pain Points</w:t>
            </w:r>
          </w:p>
        </w:tc>
        <w:tc>
          <w:tcPr/>
          <w:p>
            <w:pPr>
              <w:pStyle w:val="Compact"/>
            </w:pPr>
            <w:r>
              <w:t xml:space="preserve">Obstacles or frustrations that prevent success.</w:t>
            </w:r>
          </w:p>
        </w:tc>
      </w:tr>
      <w:tr>
        <w:tc>
          <w:tcPr/>
          <w:p>
            <w:pPr>
              <w:pStyle w:val="Compact"/>
            </w:pPr>
            <w:r>
              <w:rPr>
                <w:b/>
                <w:bCs/>
              </w:rPr>
              <w:t xml:space="preserve">Current Solutions &amp; Limitations</w:t>
            </w:r>
          </w:p>
        </w:tc>
        <w:tc>
          <w:tcPr/>
          <w:p>
            <w:pPr>
              <w:pStyle w:val="Compact"/>
            </w:pPr>
            <w:r>
              <w:t xml:space="preserve">Tools or practices the participant uses and why they fall short.</w:t>
            </w:r>
          </w:p>
        </w:tc>
      </w:tr>
      <w:tr>
        <w:tc>
          <w:tcPr/>
          <w:p>
            <w:pPr>
              <w:pStyle w:val="Compact"/>
            </w:pPr>
            <w:r>
              <w:rPr>
                <w:b/>
                <w:bCs/>
              </w:rPr>
              <w:t xml:space="preserve">Desired Outcomes &amp; Definition of Success</w:t>
            </w:r>
          </w:p>
        </w:tc>
        <w:tc>
          <w:tcPr/>
          <w:p>
            <w:pPr>
              <w:pStyle w:val="Compact"/>
            </w:pPr>
            <w:r>
              <w:t xml:space="preserve">What success looks like; how they will know the job is done.</w:t>
            </w:r>
          </w:p>
        </w:tc>
      </w:tr>
      <w:tr>
        <w:tc>
          <w:tcPr/>
          <w:p>
            <w:pPr>
              <w:pStyle w:val="Compact"/>
            </w:pPr>
            <w:r>
              <w:rPr>
                <w:b/>
                <w:bCs/>
              </w:rPr>
              <w:t xml:space="preserve">Reactions to BecomingOS Concept</w:t>
            </w:r>
          </w:p>
        </w:tc>
        <w:tc>
          <w:tcPr/>
          <w:p>
            <w:pPr>
              <w:pStyle w:val="Compact"/>
            </w:pPr>
            <w:r>
              <w:t xml:space="preserve">Positive/negative comments, concerns, suggestions.</w:t>
            </w:r>
          </w:p>
        </w:tc>
      </w:tr>
      <w:tr>
        <w:tc>
          <w:tcPr/>
          <w:p>
            <w:pPr>
              <w:pStyle w:val="Compact"/>
            </w:pPr>
            <w:r>
              <w:rPr>
                <w:b/>
                <w:bCs/>
              </w:rPr>
              <w:t xml:space="preserve">Emotional &amp; Safety Observations</w:t>
            </w:r>
          </w:p>
        </w:tc>
        <w:tc>
          <w:tcPr/>
          <w:p>
            <w:pPr>
              <w:pStyle w:val="Compact"/>
            </w:pPr>
            <w:r>
              <w:t xml:space="preserve">Noted signs of comfort or distress.</w:t>
            </w:r>
          </w:p>
        </w:tc>
      </w:tr>
      <w:tr>
        <w:tc>
          <w:tcPr/>
          <w:p>
            <w:pPr>
              <w:pStyle w:val="Compact"/>
            </w:pPr>
            <w:r>
              <w:rPr>
                <w:b/>
                <w:bCs/>
              </w:rPr>
              <w:t xml:space="preserve">Quotes</w:t>
            </w:r>
          </w:p>
        </w:tc>
        <w:tc>
          <w:tcPr/>
          <w:p>
            <w:pPr>
              <w:pStyle w:val="Compact"/>
            </w:pPr>
            <w:r>
              <w:t xml:space="preserve">Memorable quotes supporting themes.</w:t>
            </w:r>
          </w:p>
        </w:tc>
      </w:tr>
      <w:tr>
        <w:tc>
          <w:tcPr/>
          <w:p>
            <w:pPr>
              <w:pStyle w:val="Compact"/>
            </w:pPr>
            <w:r>
              <w:rPr>
                <w:b/>
                <w:bCs/>
              </w:rPr>
              <w:t xml:space="preserve">Potential Feature Ideas</w:t>
            </w:r>
          </w:p>
        </w:tc>
        <w:tc>
          <w:tcPr/>
          <w:p>
            <w:pPr>
              <w:pStyle w:val="Compact"/>
            </w:pPr>
            <w:r>
              <w:t xml:space="preserve">Any feature or copy suggestions emerging from the session.</w:t>
            </w:r>
          </w:p>
        </w:tc>
      </w:tr>
    </w:tbl>
    <w:bookmarkEnd w:id="80"/>
    <w:bookmarkStart w:id="81" w:name="X6f2acf84b64fd4279dc1644f1531de199ba3da4"/>
    <w:p>
      <w:pPr>
        <w:pStyle w:val="Heading2"/>
      </w:pPr>
      <w:r>
        <w:t xml:space="preserve">Decision Framework for Choosing the First Target Segment</w:t>
      </w:r>
    </w:p>
    <w:p>
      <w:pPr>
        <w:pStyle w:val="FirstParagraph"/>
      </w:pPr>
      <w:r>
        <w:t xml:space="preserve">After synthesising research, use this framework to decide which segment to prioritise for the MVP. Assign each criterion a rating (e.g., 1–5) and summarise rationale.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Questions to Consider</w:t>
            </w:r>
          </w:p>
        </w:tc>
      </w:tr>
      <w:tr>
        <w:tc>
          <w:tcPr/>
          <w:p>
            <w:pPr>
              <w:pStyle w:val="Compact"/>
            </w:pPr>
            <w:r>
              <w:rPr>
                <w:b/>
                <w:bCs/>
              </w:rPr>
              <w:t xml:space="preserve">Job Urgency &amp; Frequency</w:t>
            </w:r>
          </w:p>
        </w:tc>
        <w:tc>
          <w:tcPr/>
          <w:p>
            <w:pPr>
              <w:pStyle w:val="Compact"/>
            </w:pPr>
            <w:r>
              <w:t xml:space="preserve">How urgent and frequent is the job‑to‑be‑done for this segment? Do they face misalignment regularly?</w:t>
            </w:r>
          </w:p>
        </w:tc>
      </w:tr>
      <w:tr>
        <w:tc>
          <w:tcPr/>
          <w:p>
            <w:pPr>
              <w:pStyle w:val="Compact"/>
            </w:pPr>
            <w:r>
              <w:rPr>
                <w:b/>
                <w:bCs/>
              </w:rPr>
              <w:t xml:space="preserve">Alignment with Product Scope</w:t>
            </w:r>
          </w:p>
        </w:tc>
        <w:tc>
          <w:tcPr/>
          <w:p>
            <w:pPr>
              <w:pStyle w:val="Compact"/>
            </w:pPr>
            <w:r>
              <w:t xml:space="preserve">Do the segment’s needs align closely with the educational, non‑clinical scope? Are values and identity top‑of‑mind?</w:t>
            </w:r>
          </w:p>
        </w:tc>
      </w:tr>
      <w:tr>
        <w:tc>
          <w:tcPr/>
          <w:p>
            <w:pPr>
              <w:pStyle w:val="Compact"/>
            </w:pPr>
            <w:r>
              <w:rPr>
                <w:b/>
                <w:bCs/>
              </w:rPr>
              <w:t xml:space="preserve">Willingness &amp; Ability to Pay</w:t>
            </w:r>
          </w:p>
        </w:tc>
        <w:tc>
          <w:tcPr/>
          <w:p>
            <w:pPr>
              <w:pStyle w:val="Compact"/>
            </w:pPr>
            <w:r>
              <w:t xml:space="preserve">Would this segment invest in a personal OS? Do they currently spend on similar tools?</w:t>
            </w:r>
          </w:p>
        </w:tc>
      </w:tr>
      <w:tr>
        <w:tc>
          <w:tcPr/>
          <w:p>
            <w:pPr>
              <w:pStyle w:val="Compact"/>
            </w:pPr>
            <w:r>
              <w:rPr>
                <w:b/>
                <w:bCs/>
              </w:rPr>
              <w:t xml:space="preserve">Emotional Risk Profile</w:t>
            </w:r>
          </w:p>
        </w:tc>
        <w:tc>
          <w:tcPr/>
          <w:p>
            <w:pPr>
              <w:pStyle w:val="Compact"/>
            </w:pPr>
            <w:r>
              <w:t xml:space="preserve">How likely is research with this segment to raise sensitive issues? Lower risk segments may be prioritised for MVP.</w:t>
            </w:r>
          </w:p>
        </w:tc>
      </w:tr>
      <w:tr>
        <w:tc>
          <w:tcPr/>
          <w:p>
            <w:pPr>
              <w:pStyle w:val="Compact"/>
            </w:pPr>
            <w:r>
              <w:rPr>
                <w:b/>
                <w:bCs/>
              </w:rPr>
              <w:t xml:space="preserve">Market Size &amp; Growth Potential</w:t>
            </w:r>
          </w:p>
        </w:tc>
        <w:tc>
          <w:tcPr/>
          <w:p>
            <w:pPr>
              <w:pStyle w:val="Compact"/>
            </w:pPr>
            <w:r>
              <w:t xml:space="preserve">How large and accessible is the segment within the launch geographies?</w:t>
            </w:r>
          </w:p>
        </w:tc>
      </w:tr>
      <w:tr>
        <w:tc>
          <w:tcPr/>
          <w:p>
            <w:pPr>
              <w:pStyle w:val="Compact"/>
            </w:pPr>
            <w:r>
              <w:rPr>
                <w:b/>
                <w:bCs/>
              </w:rPr>
              <w:t xml:space="preserve">Ease of Recruitment</w:t>
            </w:r>
          </w:p>
        </w:tc>
        <w:tc>
          <w:tcPr/>
          <w:p>
            <w:pPr>
              <w:pStyle w:val="Compact"/>
            </w:pPr>
            <w:r>
              <w:t xml:space="preserve">Can we recruit and onboard this segment quickly? Do they use digital channels?</w:t>
            </w:r>
          </w:p>
        </w:tc>
      </w:tr>
      <w:tr>
        <w:tc>
          <w:tcPr/>
          <w:p>
            <w:pPr>
              <w:pStyle w:val="Compact"/>
            </w:pPr>
            <w:r>
              <w:rPr>
                <w:b/>
                <w:bCs/>
              </w:rPr>
              <w:t xml:space="preserve">Strategic Fit</w:t>
            </w:r>
          </w:p>
        </w:tc>
        <w:tc>
          <w:tcPr/>
          <w:p>
            <w:pPr>
              <w:pStyle w:val="Compact"/>
            </w:pPr>
            <w:r>
              <w:t xml:space="preserve">Does serving this segment build a foundation for future segments? Can learnings be generalised?</w:t>
            </w:r>
          </w:p>
        </w:tc>
      </w:tr>
    </w:tbl>
    <w:p>
      <w:pPr>
        <w:pStyle w:val="BodyText"/>
      </w:pPr>
      <w:r>
        <w:t xml:space="preserve">Choose the segment with the highest composite score and proceed to refine the product for them. Document trade‑offs and plan to test secondary segments in subsequent cycles.</w:t>
      </w:r>
    </w:p>
    <w:bookmarkEnd w:id="81"/>
    <w:bookmarkStart w:id="82" w:name="next-steps-after-research"/>
    <w:p>
      <w:pPr>
        <w:pStyle w:val="Heading2"/>
      </w:pPr>
      <w:r>
        <w:t xml:space="preserve">Next Steps After Research</w:t>
      </w:r>
    </w:p>
    <w:p>
      <w:pPr>
        <w:pStyle w:val="Compact"/>
        <w:numPr>
          <w:ilvl w:val="0"/>
          <w:numId w:val="1020"/>
        </w:numPr>
      </w:pPr>
      <w:r>
        <w:rPr>
          <w:b/>
          <w:bCs/>
        </w:rPr>
        <w:t xml:space="preserve">Run and transcribe interviews:</w:t>
      </w:r>
      <w:r>
        <w:t xml:space="preserve"> </w:t>
      </w:r>
      <w:r>
        <w:t xml:space="preserve">Use the screener to recruit and schedule participants. Apply the interview and prototype scripts. Collect consent forms and ensure data security. Monitor emotional cues and apply the distress protocol.</w:t>
      </w:r>
    </w:p>
    <w:p>
      <w:pPr>
        <w:pStyle w:val="Compact"/>
        <w:numPr>
          <w:ilvl w:val="0"/>
          <w:numId w:val="1020"/>
        </w:numPr>
      </w:pPr>
      <w:r>
        <w:rPr>
          <w:b/>
          <w:bCs/>
        </w:rPr>
        <w:t xml:space="preserve">Synthesize findings:</w:t>
      </w:r>
      <w:r>
        <w:t xml:space="preserve"> </w:t>
      </w:r>
      <w:r>
        <w:t xml:space="preserve">Populate the research synthesis template, identify themes and craft JTBD statements. Cross‑segment comparisons will reveal which segment has the strongest problem/solution fit.</w:t>
      </w:r>
    </w:p>
    <w:p>
      <w:pPr>
        <w:pStyle w:val="Compact"/>
        <w:numPr>
          <w:ilvl w:val="0"/>
          <w:numId w:val="1020"/>
        </w:numPr>
      </w:pPr>
      <w:r>
        <w:rPr>
          <w:b/>
          <w:bCs/>
        </w:rPr>
        <w:t xml:space="preserve">Prioritise segment &amp; refine prototype:</w:t>
      </w:r>
      <w:r>
        <w:t xml:space="preserve"> </w:t>
      </w:r>
      <w:r>
        <w:t xml:space="preserve">Apply the decision framework to choose the first target segment. Refine the module design, copy and AI feedback rules based on participant feedback and the safety notes from this research. Iterate on My OS schema to ensure only user‑confirmed content is saved</w:t>
      </w:r>
      <w:hyperlink r:id="rId43">
        <w:r>
          <w:rPr>
            <w:rStyle w:val="Hyperlink"/>
          </w:rPr>
          <w:t xml:space="preserve">[14]</w:t>
        </w:r>
      </w:hyperlink>
      <w:r>
        <w:t xml:space="preserve">.</w:t>
      </w:r>
    </w:p>
    <w:p>
      <w:pPr>
        <w:pStyle w:val="Compact"/>
        <w:numPr>
          <w:ilvl w:val="0"/>
          <w:numId w:val="1020"/>
        </w:numPr>
      </w:pPr>
      <w:r>
        <w:rPr>
          <w:b/>
          <w:bCs/>
        </w:rPr>
        <w:t xml:space="preserve">Plan MVP build:</w:t>
      </w:r>
      <w:r>
        <w:t xml:space="preserve"> </w:t>
      </w:r>
      <w:r>
        <w:t xml:space="preserve">Use the validated JTBD and design principles to create an MVP backlog. Include instrumentation to measure whether users practice values and follow daily directives.</w:t>
      </w:r>
    </w:p>
    <w:p>
      <w:pPr>
        <w:pStyle w:val="Compact"/>
        <w:numPr>
          <w:ilvl w:val="0"/>
          <w:numId w:val="1020"/>
        </w:numPr>
      </w:pPr>
      <w:r>
        <w:rPr>
          <w:b/>
          <w:bCs/>
        </w:rPr>
        <w:t xml:space="preserve">Prepare for expanded research:</w:t>
      </w:r>
      <w:r>
        <w:t xml:space="preserve"> </w:t>
      </w:r>
      <w:r>
        <w:t xml:space="preserve">Develop a continuous discovery plan to test with additional segments and geographies after the initial launch. Update the consent form and risk protocols as the product evolves.</w:t>
      </w:r>
    </w:p>
    <w:bookmarkEnd w:id="82"/>
    <w:bookmarkStart w:id="84" w:name="appendix-additional-safety-notes"/>
    <w:p>
      <w:pPr>
        <w:pStyle w:val="Heading2"/>
      </w:pPr>
      <w:r>
        <w:t xml:space="preserve">Appendix – Additional Safety Notes</w:t>
      </w:r>
    </w:p>
    <w:p>
      <w:pPr>
        <w:pStyle w:val="Compact"/>
        <w:numPr>
          <w:ilvl w:val="0"/>
          <w:numId w:val="1021"/>
        </w:numPr>
      </w:pPr>
      <w:r>
        <w:rPr>
          <w:b/>
          <w:bCs/>
        </w:rPr>
        <w:t xml:space="preserve">Avoid intense questions:</w:t>
      </w:r>
      <w:r>
        <w:t xml:space="preserve"> </w:t>
      </w:r>
      <w:r>
        <w:t xml:space="preserve">During onboarding and interviews, avoid questions that require trauma disclosures or moral confessions (e.g., “What is the worst thing you have ever done?”)</w:t>
      </w:r>
      <w:hyperlink r:id="rId73">
        <w:r>
          <w:rPr>
            <w:rStyle w:val="Hyperlink"/>
          </w:rPr>
          <w:t xml:space="preserve">[33]</w:t>
        </w:r>
      </w:hyperlink>
      <w:r>
        <w:t xml:space="preserve">.</w:t>
      </w:r>
    </w:p>
    <w:p>
      <w:pPr>
        <w:pStyle w:val="Compact"/>
        <w:numPr>
          <w:ilvl w:val="0"/>
          <w:numId w:val="1021"/>
        </w:numPr>
      </w:pPr>
      <w:r>
        <w:rPr>
          <w:b/>
          <w:bCs/>
        </w:rPr>
        <w:t xml:space="preserve">No diagnostic interpretations:</w:t>
      </w:r>
      <w:r>
        <w:t xml:space="preserve"> </w:t>
      </w:r>
      <w:r>
        <w:t xml:space="preserve">AI or researchers must not diagnose mental health conditions or moral injury</w:t>
      </w:r>
      <w:hyperlink r:id="rId83">
        <w:r>
          <w:rPr>
            <w:rStyle w:val="Hyperlink"/>
          </w:rPr>
          <w:t xml:space="preserve">[38]</w:t>
        </w:r>
      </w:hyperlink>
      <w:r>
        <w:t xml:space="preserve">. Interpretations should be tentative and ask for confirmation</w:t>
      </w:r>
      <w:hyperlink r:id="rId42">
        <w:r>
          <w:rPr>
            <w:rStyle w:val="Hyperlink"/>
          </w:rPr>
          <w:t xml:space="preserve">[13]</w:t>
        </w:r>
      </w:hyperlink>
      <w:r>
        <w:t xml:space="preserve">.</w:t>
      </w:r>
    </w:p>
    <w:p>
      <w:pPr>
        <w:pStyle w:val="Compact"/>
        <w:numPr>
          <w:ilvl w:val="0"/>
          <w:numId w:val="1021"/>
        </w:numPr>
      </w:pPr>
      <w:r>
        <w:rPr>
          <w:b/>
          <w:bCs/>
        </w:rPr>
        <w:t xml:space="preserve">Flexible rules:</w:t>
      </w:r>
      <w:r>
        <w:t xml:space="preserve"> </w:t>
      </w:r>
      <w:r>
        <w:t xml:space="preserve">Encourage personal rules that include flexibility to reduce rigidity</w:t>
      </w:r>
      <w:hyperlink r:id="rId58">
        <w:r>
          <w:rPr>
            <w:rStyle w:val="Hyperlink"/>
          </w:rPr>
          <w:t xml:space="preserve">[24]</w:t>
        </w:r>
      </w:hyperlink>
      <w:r>
        <w:t xml:space="preserve">. Avoid all‑or‑nothing language</w:t>
      </w:r>
      <w:hyperlink r:id="rId69">
        <w:r>
          <w:rPr>
            <w:rStyle w:val="Hyperlink"/>
          </w:rPr>
          <w:t xml:space="preserve">[30]</w:t>
        </w:r>
      </w:hyperlink>
      <w:r>
        <w:t xml:space="preserve">.</w:t>
      </w:r>
    </w:p>
    <w:p>
      <w:pPr>
        <w:pStyle w:val="Compact"/>
        <w:numPr>
          <w:ilvl w:val="0"/>
          <w:numId w:val="1021"/>
        </w:numPr>
      </w:pPr>
      <w:r>
        <w:rPr>
          <w:b/>
          <w:bCs/>
        </w:rPr>
        <w:t xml:space="preserve">Future identity as practice:</w:t>
      </w:r>
      <w:r>
        <w:t xml:space="preserve"> </w:t>
      </w:r>
      <w:r>
        <w:t xml:space="preserve">Highlight that identity is not a fixed label but a practice (“I am practising becoming someone who…”)</w:t>
      </w:r>
      <w:hyperlink r:id="rId40">
        <w:r>
          <w:rPr>
            <w:rStyle w:val="Hyperlink"/>
          </w:rPr>
          <w:t xml:space="preserve">[11]</w:t>
        </w:r>
      </w:hyperlink>
      <w:r>
        <w:t xml:space="preserve">.</w:t>
      </w:r>
    </w:p>
    <w:p>
      <w:pPr>
        <w:pStyle w:val="FirstParagraph"/>
      </w:pPr>
      <w:r>
        <w:t xml:space="preserve">This research plan equips the BecomingOS team to conduct ethical, comprehensive and emotionally safe discovery research and concierge testing. By grounding the study in evidence and participants’ jobs‑to‑be‑done, the team can make informed decisions about the MVP and ensure that the product supports users’ self‑discovery without crossing into therapeutic territory.</w:t>
      </w:r>
    </w:p>
    <w:bookmarkEnd w:id="84"/>
    <w:bookmarkEnd w:id="85"/>
    <w:bookmarkEnd w:id="86"/>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[5]</w:t>
        </w:r>
      </w:hyperlink>
      <w:r>
        <w:t xml:space="preserve"> </w:t>
      </w:r>
      <w:hyperlink r:id="rId32">
        <w:r>
          <w:rPr>
            <w:rStyle w:val="Hyperlink"/>
          </w:rPr>
          <w:t xml:space="preserve">[8]</w:t>
        </w:r>
      </w:hyperlink>
      <w:r>
        <w:t xml:space="preserve"> </w:t>
      </w:r>
      <w:hyperlink r:id="rId35">
        <w:r>
          <w:rPr>
            <w:rStyle w:val="Hyperlink"/>
          </w:rPr>
          <w:t xml:space="preserve">[9]</w:t>
        </w:r>
      </w:hyperlink>
      <w:r>
        <w:t xml:space="preserve"> </w:t>
      </w:r>
      <w:hyperlink r:id="rId36">
        <w:r>
          <w:rPr>
            <w:rStyle w:val="Hyperlink"/>
          </w:rPr>
          <w:t xml:space="preserve">[10]</w:t>
        </w:r>
      </w:hyperlink>
      <w:r>
        <w:t xml:space="preserve"> </w:t>
      </w:r>
      <w:hyperlink r:id="rId59">
        <w:r>
          <w:rPr>
            <w:rStyle w:val="Hyperlink"/>
          </w:rPr>
          <w:t xml:space="preserve">[25]</w:t>
        </w:r>
      </w:hyperlink>
      <w:r>
        <w:t xml:space="preserve"> </w:t>
      </w:r>
      <w:hyperlink r:id="rId22">
        <w:r>
          <w:rPr>
            <w:rStyle w:val="Hyperlink"/>
          </w:rPr>
          <w:t xml:space="preserve">[31]</w:t>
        </w:r>
      </w:hyperlink>
      <w:r>
        <w:t xml:space="preserve"> </w:t>
      </w:r>
      <w:hyperlink r:id="rId74">
        <w:r>
          <w:rPr>
            <w:rStyle w:val="Hyperlink"/>
          </w:rPr>
          <w:t xml:space="preserve">[34]</w:t>
        </w:r>
      </w:hyperlink>
      <w:r>
        <w:t xml:space="preserve"> </w:t>
      </w:r>
      <w:r>
        <w:t xml:space="preserve">Obtaining Consent for User Research - NN/G</w:t>
      </w:r>
    </w:p>
    <w:p>
      <w:pPr>
        <w:pStyle w:val="BodyText"/>
      </w:pPr>
      <w:hyperlink r:id="rId87">
        <w:r>
          <w:rPr>
            <w:rStyle w:val="Hyperlink"/>
          </w:rPr>
          <w:t xml:space="preserve">https://www.nngroup.com/articles/informed-consent/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[32]</w:t>
        </w:r>
      </w:hyperlink>
      <w:r>
        <w:t xml:space="preserve"> </w:t>
      </w:r>
      <w:hyperlink r:id="rId23">
        <w:r>
          <w:rPr>
            <w:rStyle w:val="Hyperlink"/>
          </w:rPr>
          <w:t xml:space="preserve">[35]</w:t>
        </w:r>
      </w:hyperlink>
      <w:r>
        <w:t xml:space="preserve"> </w:t>
      </w:r>
      <w:hyperlink r:id="rId75">
        <w:r>
          <w:rPr>
            <w:rStyle w:val="Hyperlink"/>
          </w:rPr>
          <w:t xml:space="preserve">[36]</w:t>
        </w:r>
      </w:hyperlink>
      <w:r>
        <w:t xml:space="preserve"> </w:t>
      </w:r>
      <w:hyperlink r:id="rId77">
        <w:r>
          <w:rPr>
            <w:rStyle w:val="Hyperlink"/>
          </w:rPr>
          <w:t xml:space="preserve">[37]</w:t>
        </w:r>
      </w:hyperlink>
      <w:r>
        <w:t xml:space="preserve"> </w:t>
      </w:r>
      <w:r>
        <w:t xml:space="preserve"> </w:t>
      </w:r>
      <w:r>
        <w:t xml:space="preserve">Psychological safety and researcher self-care - User Research Manual - Department for Education</w:t>
      </w:r>
    </w:p>
    <w:p>
      <w:pPr>
        <w:pStyle w:val="BodyText"/>
      </w:pPr>
      <w:hyperlink r:id="rId88">
        <w:r>
          <w:rPr>
            <w:rStyle w:val="Hyperlink"/>
          </w:rPr>
          <w:t xml:space="preserve">https://user-research.education.gov.uk/guidance/ethics-and-safeguarding/psychological-safety-and-self-care</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40">
        <w:r>
          <w:rPr>
            <w:rStyle w:val="Hyperlink"/>
          </w:rPr>
          <w:t xml:space="preserve">[11]</w:t>
        </w:r>
      </w:hyperlink>
      <w:r>
        <w:t xml:space="preserve"> </w:t>
      </w:r>
      <w:hyperlink r:id="rId41">
        <w:r>
          <w:rPr>
            <w:rStyle w:val="Hyperlink"/>
          </w:rPr>
          <w:t xml:space="preserve">[12]</w:t>
        </w:r>
      </w:hyperlink>
      <w:r>
        <w:t xml:space="preserve"> </w:t>
      </w:r>
      <w:hyperlink r:id="rId42">
        <w:r>
          <w:rPr>
            <w:rStyle w:val="Hyperlink"/>
          </w:rPr>
          <w:t xml:space="preserve">[13]</w:t>
        </w:r>
      </w:hyperlink>
      <w:r>
        <w:t xml:space="preserve"> </w:t>
      </w:r>
      <w:hyperlink r:id="rId43">
        <w:r>
          <w:rPr>
            <w:rStyle w:val="Hyperlink"/>
          </w:rPr>
          <w:t xml:space="preserve">[14]</w:t>
        </w:r>
      </w:hyperlink>
      <w:r>
        <w:t xml:space="preserve"> </w:t>
      </w:r>
      <w:hyperlink r:id="rId49">
        <w:r>
          <w:rPr>
            <w:rStyle w:val="Hyperlink"/>
          </w:rPr>
          <w:t xml:space="preserve">[15]</w:t>
        </w:r>
      </w:hyperlink>
      <w:r>
        <w:t xml:space="preserve"> </w:t>
      </w:r>
      <w:hyperlink r:id="rId50">
        <w:r>
          <w:rPr>
            <w:rStyle w:val="Hyperlink"/>
          </w:rPr>
          <w:t xml:space="preserve">[16]</w:t>
        </w:r>
      </w:hyperlink>
      <w:r>
        <w:t xml:space="preserve"> </w:t>
      </w:r>
      <w:hyperlink r:id="rId51">
        <w:r>
          <w:rPr>
            <w:rStyle w:val="Hyperlink"/>
          </w:rPr>
          <w:t xml:space="preserve">[17]</w:t>
        </w:r>
      </w:hyperlink>
      <w:r>
        <w:t xml:space="preserve"> </w:t>
      </w:r>
      <w:hyperlink r:id="rId52">
        <w:r>
          <w:rPr>
            <w:rStyle w:val="Hyperlink"/>
          </w:rPr>
          <w:t xml:space="preserve">[18]</w:t>
        </w:r>
      </w:hyperlink>
      <w:r>
        <w:t xml:space="preserve"> </w:t>
      </w:r>
      <w:hyperlink r:id="rId53">
        <w:r>
          <w:rPr>
            <w:rStyle w:val="Hyperlink"/>
          </w:rPr>
          <w:t xml:space="preserve">[19]</w:t>
        </w:r>
      </w:hyperlink>
      <w:r>
        <w:t xml:space="preserve"> </w:t>
      </w:r>
      <w:hyperlink r:id="rId54">
        <w:r>
          <w:rPr>
            <w:rStyle w:val="Hyperlink"/>
          </w:rPr>
          <w:t xml:space="preserve">[20]</w:t>
        </w:r>
      </w:hyperlink>
      <w:r>
        <w:t xml:space="preserve"> </w:t>
      </w:r>
      <w:hyperlink r:id="rId55">
        <w:r>
          <w:rPr>
            <w:rStyle w:val="Hyperlink"/>
          </w:rPr>
          <w:t xml:space="preserve">[21]</w:t>
        </w:r>
      </w:hyperlink>
      <w:r>
        <w:t xml:space="preserve"> </w:t>
      </w:r>
      <w:hyperlink r:id="rId56">
        <w:r>
          <w:rPr>
            <w:rStyle w:val="Hyperlink"/>
          </w:rPr>
          <w:t xml:space="preserve">[22]</w:t>
        </w:r>
      </w:hyperlink>
      <w:r>
        <w:t xml:space="preserve"> </w:t>
      </w:r>
      <w:hyperlink r:id="rId57">
        <w:r>
          <w:rPr>
            <w:rStyle w:val="Hyperlink"/>
          </w:rPr>
          <w:t xml:space="preserve">[23]</w:t>
        </w:r>
      </w:hyperlink>
      <w:r>
        <w:t xml:space="preserve"> </w:t>
      </w:r>
      <w:hyperlink r:id="rId58">
        <w:r>
          <w:rPr>
            <w:rStyle w:val="Hyperlink"/>
          </w:rPr>
          <w:t xml:space="preserve">[24]</w:t>
        </w:r>
      </w:hyperlink>
      <w:r>
        <w:t xml:space="preserve"> </w:t>
      </w:r>
      <w:hyperlink r:id="rId62">
        <w:r>
          <w:rPr>
            <w:rStyle w:val="Hyperlink"/>
          </w:rPr>
          <w:t xml:space="preserve">[26]</w:t>
        </w:r>
      </w:hyperlink>
      <w:r>
        <w:t xml:space="preserve"> </w:t>
      </w:r>
      <w:hyperlink r:id="rId63">
        <w:r>
          <w:rPr>
            <w:rStyle w:val="Hyperlink"/>
          </w:rPr>
          <w:t xml:space="preserve">[27]</w:t>
        </w:r>
      </w:hyperlink>
      <w:r>
        <w:t xml:space="preserve"> </w:t>
      </w:r>
      <w:hyperlink r:id="rId64">
        <w:r>
          <w:rPr>
            <w:rStyle w:val="Hyperlink"/>
          </w:rPr>
          <w:t xml:space="preserve">[28]</w:t>
        </w:r>
      </w:hyperlink>
      <w:r>
        <w:t xml:space="preserve"> </w:t>
      </w:r>
      <w:hyperlink r:id="rId65">
        <w:r>
          <w:rPr>
            <w:rStyle w:val="Hyperlink"/>
          </w:rPr>
          <w:t xml:space="preserve">[29]</w:t>
        </w:r>
      </w:hyperlink>
      <w:r>
        <w:t xml:space="preserve"> </w:t>
      </w:r>
      <w:hyperlink r:id="rId69">
        <w:r>
          <w:rPr>
            <w:rStyle w:val="Hyperlink"/>
          </w:rPr>
          <w:t xml:space="preserve">[30]</w:t>
        </w:r>
      </w:hyperlink>
      <w:r>
        <w:t xml:space="preserve"> </w:t>
      </w:r>
      <w:hyperlink r:id="rId73">
        <w:r>
          <w:rPr>
            <w:rStyle w:val="Hyperlink"/>
          </w:rPr>
          <w:t xml:space="preserve">[33]</w:t>
        </w:r>
      </w:hyperlink>
      <w:r>
        <w:t xml:space="preserve"> </w:t>
      </w:r>
      <w:hyperlink r:id="rId83">
        <w:r>
          <w:rPr>
            <w:rStyle w:val="Hyperlink"/>
          </w:rPr>
          <w:t xml:space="preserve">[38]</w:t>
        </w:r>
      </w:hyperlink>
      <w:r>
        <w:t xml:space="preserve"> </w:t>
      </w:r>
      <w:r>
        <w:t xml:space="preserve">07_becomingos_research_plan.md</w:t>
      </w:r>
    </w:p>
    <w:p>
      <w:pPr>
        <w:pStyle w:val="BodyText"/>
      </w:pPr>
      <w:hyperlink r:id="rId89">
        <w:r>
          <w:rPr>
            <w:rStyle w:val="Hyperlink"/>
          </w:rPr>
          <w:t xml:space="preserve">https://github.com/gasekerci1/lifeOS/blob/160455aa5f950e6b44017ae1b08a45416418791d/docs/00_inbox/extracted_text/07_becomingos_research_plan.md</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github.com/gasekerci1/lifeOS/blob/160455aa5f950e6b44017ae1b08a45416418791d/docs/00_inbox/extracted_text/07_becomingos_research_plan.md" TargetMode="External" /><Relationship Type="http://schemas.openxmlformats.org/officeDocument/2006/relationships/hyperlink" Id="rId50" Target="https://github.com/gasekerci1/lifeOS/blob/160455aa5f950e6b44017ae1b08a45416418791d/docs/00_inbox/extracted_text/07_becomingos_research_plan.md#L142-L213" TargetMode="External" /><Relationship Type="http://schemas.openxmlformats.org/officeDocument/2006/relationships/hyperlink" Id="rId51" Target="https://github.com/gasekerci1/lifeOS/blob/160455aa5f950e6b44017ae1b08a45416418791d/docs/00_inbox/extracted_text/07_becomingos_research_plan.md#L145-L147" TargetMode="External" /><Relationship Type="http://schemas.openxmlformats.org/officeDocument/2006/relationships/hyperlink" Id="rId52" Target="https://github.com/gasekerci1/lifeOS/blob/160455aa5f950e6b44017ae1b08a45416418791d/docs/00_inbox/extracted_text/07_becomingos_research_plan.md#L145-L148" TargetMode="External" /><Relationship Type="http://schemas.openxmlformats.org/officeDocument/2006/relationships/hyperlink" Id="rId63" Target="https://github.com/gasekerci1/lifeOS/blob/160455aa5f950e6b44017ae1b08a45416418791d/docs/00_inbox/extracted_text/07_becomingos_research_plan.md#L157-L163" TargetMode="External" /><Relationship Type="http://schemas.openxmlformats.org/officeDocument/2006/relationships/hyperlink" Id="rId28" Target="https://github.com/gasekerci1/lifeOS/blob/160455aa5f950e6b44017ae1b08a45416418791d/docs/00_inbox/extracted_text/07_becomingos_research_plan.md#L16-L19" TargetMode="External" /><Relationship Type="http://schemas.openxmlformats.org/officeDocument/2006/relationships/hyperlink" Id="rId57" Target="https://github.com/gasekerci1/lifeOS/blob/160455aa5f950e6b44017ae1b08a45416418791d/docs/00_inbox/extracted_text/07_becomingos_research_plan.md#L166-L168" TargetMode="External" /><Relationship Type="http://schemas.openxmlformats.org/officeDocument/2006/relationships/hyperlink" Id="rId58" Target="https://github.com/gasekerci1/lifeOS/blob/160455aa5f950e6b44017ae1b08a45416418791d/docs/00_inbox/extracted_text/07_becomingos_research_plan.md#L172-L175" TargetMode="External" /><Relationship Type="http://schemas.openxmlformats.org/officeDocument/2006/relationships/hyperlink" Id="rId54" Target="https://github.com/gasekerci1/lifeOS/blob/160455aa5f950e6b44017ae1b08a45416418791d/docs/00_inbox/extracted_text/07_becomingos_research_plan.md#L177-L179" TargetMode="External" /><Relationship Type="http://schemas.openxmlformats.org/officeDocument/2006/relationships/hyperlink" Id="rId55" Target="https://github.com/gasekerci1/lifeOS/blob/160455aa5f950e6b44017ae1b08a45416418791d/docs/00_inbox/extracted_text/07_becomingos_research_plan.md#L182-L186" TargetMode="External" /><Relationship Type="http://schemas.openxmlformats.org/officeDocument/2006/relationships/hyperlink" Id="rId56" Target="https://github.com/gasekerci1/lifeOS/blob/160455aa5f950e6b44017ae1b08a45416418791d/docs/00_inbox/extracted_text/07_becomingos_research_plan.md#L188-L190" TargetMode="External" /><Relationship Type="http://schemas.openxmlformats.org/officeDocument/2006/relationships/hyperlink" Id="rId53" Target="https://github.com/gasekerci1/lifeOS/blob/160455aa5f950e6b44017ae1b08a45416418791d/docs/00_inbox/extracted_text/07_becomingos_research_plan.md#L198-L201" TargetMode="External" /><Relationship Type="http://schemas.openxmlformats.org/officeDocument/2006/relationships/hyperlink" Id="rId29" Target="https://github.com/gasekerci1/lifeOS/blob/160455aa5f950e6b44017ae1b08a45416418791d/docs/00_inbox/extracted_text/07_becomingos_research_plan.md#L20-L24" TargetMode="External" /><Relationship Type="http://schemas.openxmlformats.org/officeDocument/2006/relationships/hyperlink" Id="rId73" Target="https://github.com/gasekerci1/lifeOS/blob/160455aa5f950e6b44017ae1b08a45416418791d/docs/00_inbox/extracted_text/07_becomingos_research_plan.md#L205-L213" TargetMode="External" /><Relationship Type="http://schemas.openxmlformats.org/officeDocument/2006/relationships/hyperlink" Id="rId64" Target="https://github.com/gasekerci1/lifeOS/blob/160455aa5f950e6b44017ae1b08a45416418791d/docs/00_inbox/extracted_text/07_becomingos_research_plan.md#L228-L230" TargetMode="External" /><Relationship Type="http://schemas.openxmlformats.org/officeDocument/2006/relationships/hyperlink" Id="rId69" Target="https://github.com/gasekerci1/lifeOS/blob/160455aa5f950e6b44017ae1b08a45416418791d/docs/00_inbox/extracted_text/07_becomingos_research_plan.md#L231-L232" TargetMode="External" /><Relationship Type="http://schemas.openxmlformats.org/officeDocument/2006/relationships/hyperlink" Id="rId41" Target="https://github.com/gasekerci1/lifeOS/blob/160455aa5f950e6b44017ae1b08a45416418791d/docs/00_inbox/extracted_text/07_becomingos_research_plan.md#L24-L27" TargetMode="External" /><Relationship Type="http://schemas.openxmlformats.org/officeDocument/2006/relationships/hyperlink" Id="rId62" Target="https://github.com/gasekerci1/lifeOS/blob/160455aa5f950e6b44017ae1b08a45416418791d/docs/00_inbox/extracted_text/07_becomingos_research_plan.md#L38-L40" TargetMode="External" /><Relationship Type="http://schemas.openxmlformats.org/officeDocument/2006/relationships/hyperlink" Id="rId40" Target="https://github.com/gasekerci1/lifeOS/blob/160455aa5f950e6b44017ae1b08a45416418791d/docs/00_inbox/extracted_text/07_becomingos_research_plan.md#L43-L46" TargetMode="External" /><Relationship Type="http://schemas.openxmlformats.org/officeDocument/2006/relationships/hyperlink" Id="rId65" Target="https://github.com/gasekerci1/lifeOS/blob/160455aa5f950e6b44017ae1b08a45416418791d/docs/00_inbox/extracted_text/07_becomingos_research_plan.md#L47-L50" TargetMode="External" /><Relationship Type="http://schemas.openxmlformats.org/officeDocument/2006/relationships/hyperlink" Id="rId49" Target="https://github.com/gasekerci1/lifeOS/blob/160455aa5f950e6b44017ae1b08a45416418791d/docs/00_inbox/extracted_text/07_becomingos_research_plan.md#L53-L65" TargetMode="External" /><Relationship Type="http://schemas.openxmlformats.org/officeDocument/2006/relationships/hyperlink" Id="rId42" Target="https://github.com/gasekerci1/lifeOS/blob/160455aa5f950e6b44017ae1b08a45416418791d/docs/00_inbox/extracted_text/07_becomingos_research_plan.md#L56-L64" TargetMode="External" /><Relationship Type="http://schemas.openxmlformats.org/officeDocument/2006/relationships/hyperlink" Id="rId83" Target="https://github.com/gasekerci1/lifeOS/blob/160455aa5f950e6b44017ae1b08a45416418791d/docs/00_inbox/extracted_text/07_becomingos_research_plan.md#L66-L71" TargetMode="External" /><Relationship Type="http://schemas.openxmlformats.org/officeDocument/2006/relationships/hyperlink" Id="rId43" Target="https://github.com/gasekerci1/lifeOS/blob/160455aa5f950e6b44017ae1b08a45416418791d/docs/00_inbox/extracted_text/07_becomingos_research_plan.md#L75-L83" TargetMode="External" /><Relationship Type="http://schemas.openxmlformats.org/officeDocument/2006/relationships/hyperlink" Id="rId88" Target="https://user-research.education.gov.uk/guidance/ethics-and-safeguarding/psychological-safety-and-self-care" TargetMode="External" /><Relationship Type="http://schemas.openxmlformats.org/officeDocument/2006/relationships/hyperlink" Id="rId24" Target="https://user-research.education.gov.uk/guidance/ethics-and-safeguarding/psychological-safety-and-self-care#:~:text=Distress%20protocols" TargetMode="External" /><Relationship Type="http://schemas.openxmlformats.org/officeDocument/2006/relationships/hyperlink" Id="rId75" Target="https://user-research.education.gov.uk/guidance/ethics-and-safeguarding/psychological-safety-and-self-care#:~:text=Ending%20a%20research%20session%20where,you%20feel%20uncomfortable%20or%20distressed" TargetMode="External" /><Relationship Type="http://schemas.openxmlformats.org/officeDocument/2006/relationships/hyperlink" Id="rId77" Target="https://user-research.education.gov.uk/guidance/ethics-and-safeguarding/psychological-safety-and-self-care#:~:text=Phrases%20you%20could%20use%20to,and%20safely%20if%20you%E2%80%99re%20distressed" TargetMode="External" /><Relationship Type="http://schemas.openxmlformats.org/officeDocument/2006/relationships/hyperlink" Id="rId23" Target="https://user-research.education.gov.uk/guidance/ethics-and-safeguarding/psychological-safety-and-self-care#:~:text=Psychological%20safety%20in%20research%20means,what%20you%27ve%20experienced%20or%20heard" TargetMode="External" /><Relationship Type="http://schemas.openxmlformats.org/officeDocument/2006/relationships/hyperlink" Id="rId87" Target="https://www.nngroup.com/articles/informed-consent/" TargetMode="External" /><Relationship Type="http://schemas.openxmlformats.org/officeDocument/2006/relationships/hyperlink" Id="rId35" Target="https://www.nngroup.com/articles/informed-consent/#:~:text=,whether%20they%20provide%20positive%20feedback" TargetMode="External" /><Relationship Type="http://schemas.openxmlformats.org/officeDocument/2006/relationships/hyperlink" Id="rId74" Target="https://www.nngroup.com/articles/informed-consent/#:~:text=Explain%20how%20personal%20data%2C%20findings%2C,Consent%20statement" TargetMode="External" /><Relationship Type="http://schemas.openxmlformats.org/officeDocument/2006/relationships/hyperlink" Id="rId59" Target="https://www.nngroup.com/articles/informed-consent/#:~:text=Explain%20how%20personal%20data%2C%20findings%2C,request%20that%20information%20is%20deleted" TargetMode="External" /><Relationship Type="http://schemas.openxmlformats.org/officeDocument/2006/relationships/hyperlink" Id="rId22" Target="https://www.nngroup.com/articles/informed-consent/#:~:text=In%20general%2C%20a%20consent%20form,should%20have%20the%20following%20information" TargetMode="External" /><Relationship Type="http://schemas.openxmlformats.org/officeDocument/2006/relationships/hyperlink" Id="rId21" Target="https://www.nngroup.com/articles/informed-consent/#:~:text=Informed%20consent%20is%20an%20exchange,of%20the%20following%20must%20occur" TargetMode="External" /><Relationship Type="http://schemas.openxmlformats.org/officeDocument/2006/relationships/hyperlink" Id="rId27" Target="https://www.nngroup.com/articles/informed-consent/#:~:text=It%E2%80%99s%20worth%20noting%20that%20there,risk" TargetMode="External" /><Relationship Type="http://schemas.openxmlformats.org/officeDocument/2006/relationships/hyperlink" Id="rId32" Target="https://www.nngroup.com/articles/informed-consent/#:~:text=While%20most%20user%20research%20with,advance%20to%20protect%20participants%E2%80%99%20wellbeing" TargetMode="External" /><Relationship Type="http://schemas.openxmlformats.org/officeDocument/2006/relationships/hyperlink" Id="rId36" Target="https://www.nngroup.com/articles/informed-consent/#:~:text=modular%20consent%20structure%2C%20allowing%20participants,the%20session%20for%20analysis%20purposes" TargetMode="External" /></Relationships>
</file>

<file path=word/_rels/footnotes.xml.rels><?xml version="1.0" encoding="UTF-8"?><Relationships xmlns="http://schemas.openxmlformats.org/package/2006/relationships"><Relationship Type="http://schemas.openxmlformats.org/officeDocument/2006/relationships/hyperlink" Id="rId89" Target="https://github.com/gasekerci1/lifeOS/blob/160455aa5f950e6b44017ae1b08a45416418791d/docs/00_inbox/extracted_text/07_becomingos_research_plan.md" TargetMode="External" /><Relationship Type="http://schemas.openxmlformats.org/officeDocument/2006/relationships/hyperlink" Id="rId50" Target="https://github.com/gasekerci1/lifeOS/blob/160455aa5f950e6b44017ae1b08a45416418791d/docs/00_inbox/extracted_text/07_becomingos_research_plan.md#L142-L213" TargetMode="External" /><Relationship Type="http://schemas.openxmlformats.org/officeDocument/2006/relationships/hyperlink" Id="rId51" Target="https://github.com/gasekerci1/lifeOS/blob/160455aa5f950e6b44017ae1b08a45416418791d/docs/00_inbox/extracted_text/07_becomingos_research_plan.md#L145-L147" TargetMode="External" /><Relationship Type="http://schemas.openxmlformats.org/officeDocument/2006/relationships/hyperlink" Id="rId52" Target="https://github.com/gasekerci1/lifeOS/blob/160455aa5f950e6b44017ae1b08a45416418791d/docs/00_inbox/extracted_text/07_becomingos_research_plan.md#L145-L148" TargetMode="External" /><Relationship Type="http://schemas.openxmlformats.org/officeDocument/2006/relationships/hyperlink" Id="rId63" Target="https://github.com/gasekerci1/lifeOS/blob/160455aa5f950e6b44017ae1b08a45416418791d/docs/00_inbox/extracted_text/07_becomingos_research_plan.md#L157-L163" TargetMode="External" /><Relationship Type="http://schemas.openxmlformats.org/officeDocument/2006/relationships/hyperlink" Id="rId28" Target="https://github.com/gasekerci1/lifeOS/blob/160455aa5f950e6b44017ae1b08a45416418791d/docs/00_inbox/extracted_text/07_becomingos_research_plan.md#L16-L19" TargetMode="External" /><Relationship Type="http://schemas.openxmlformats.org/officeDocument/2006/relationships/hyperlink" Id="rId57" Target="https://github.com/gasekerci1/lifeOS/blob/160455aa5f950e6b44017ae1b08a45416418791d/docs/00_inbox/extracted_text/07_becomingos_research_plan.md#L166-L168" TargetMode="External" /><Relationship Type="http://schemas.openxmlformats.org/officeDocument/2006/relationships/hyperlink" Id="rId58" Target="https://github.com/gasekerci1/lifeOS/blob/160455aa5f950e6b44017ae1b08a45416418791d/docs/00_inbox/extracted_text/07_becomingos_research_plan.md#L172-L175" TargetMode="External" /><Relationship Type="http://schemas.openxmlformats.org/officeDocument/2006/relationships/hyperlink" Id="rId54" Target="https://github.com/gasekerci1/lifeOS/blob/160455aa5f950e6b44017ae1b08a45416418791d/docs/00_inbox/extracted_text/07_becomingos_research_plan.md#L177-L179" TargetMode="External" /><Relationship Type="http://schemas.openxmlformats.org/officeDocument/2006/relationships/hyperlink" Id="rId55" Target="https://github.com/gasekerci1/lifeOS/blob/160455aa5f950e6b44017ae1b08a45416418791d/docs/00_inbox/extracted_text/07_becomingos_research_plan.md#L182-L186" TargetMode="External" /><Relationship Type="http://schemas.openxmlformats.org/officeDocument/2006/relationships/hyperlink" Id="rId56" Target="https://github.com/gasekerci1/lifeOS/blob/160455aa5f950e6b44017ae1b08a45416418791d/docs/00_inbox/extracted_text/07_becomingos_research_plan.md#L188-L190" TargetMode="External" /><Relationship Type="http://schemas.openxmlformats.org/officeDocument/2006/relationships/hyperlink" Id="rId53" Target="https://github.com/gasekerci1/lifeOS/blob/160455aa5f950e6b44017ae1b08a45416418791d/docs/00_inbox/extracted_text/07_becomingos_research_plan.md#L198-L201" TargetMode="External" /><Relationship Type="http://schemas.openxmlformats.org/officeDocument/2006/relationships/hyperlink" Id="rId29" Target="https://github.com/gasekerci1/lifeOS/blob/160455aa5f950e6b44017ae1b08a45416418791d/docs/00_inbox/extracted_text/07_becomingos_research_plan.md#L20-L24" TargetMode="External" /><Relationship Type="http://schemas.openxmlformats.org/officeDocument/2006/relationships/hyperlink" Id="rId73" Target="https://github.com/gasekerci1/lifeOS/blob/160455aa5f950e6b44017ae1b08a45416418791d/docs/00_inbox/extracted_text/07_becomingos_research_plan.md#L205-L213" TargetMode="External" /><Relationship Type="http://schemas.openxmlformats.org/officeDocument/2006/relationships/hyperlink" Id="rId64" Target="https://github.com/gasekerci1/lifeOS/blob/160455aa5f950e6b44017ae1b08a45416418791d/docs/00_inbox/extracted_text/07_becomingos_research_plan.md#L228-L230" TargetMode="External" /><Relationship Type="http://schemas.openxmlformats.org/officeDocument/2006/relationships/hyperlink" Id="rId69" Target="https://github.com/gasekerci1/lifeOS/blob/160455aa5f950e6b44017ae1b08a45416418791d/docs/00_inbox/extracted_text/07_becomingos_research_plan.md#L231-L232" TargetMode="External" /><Relationship Type="http://schemas.openxmlformats.org/officeDocument/2006/relationships/hyperlink" Id="rId41" Target="https://github.com/gasekerci1/lifeOS/blob/160455aa5f950e6b44017ae1b08a45416418791d/docs/00_inbox/extracted_text/07_becomingos_research_plan.md#L24-L27" TargetMode="External" /><Relationship Type="http://schemas.openxmlformats.org/officeDocument/2006/relationships/hyperlink" Id="rId62" Target="https://github.com/gasekerci1/lifeOS/blob/160455aa5f950e6b44017ae1b08a45416418791d/docs/00_inbox/extracted_text/07_becomingos_research_plan.md#L38-L40" TargetMode="External" /><Relationship Type="http://schemas.openxmlformats.org/officeDocument/2006/relationships/hyperlink" Id="rId40" Target="https://github.com/gasekerci1/lifeOS/blob/160455aa5f950e6b44017ae1b08a45416418791d/docs/00_inbox/extracted_text/07_becomingos_research_plan.md#L43-L46" TargetMode="External" /><Relationship Type="http://schemas.openxmlformats.org/officeDocument/2006/relationships/hyperlink" Id="rId65" Target="https://github.com/gasekerci1/lifeOS/blob/160455aa5f950e6b44017ae1b08a45416418791d/docs/00_inbox/extracted_text/07_becomingos_research_plan.md#L47-L50" TargetMode="External" /><Relationship Type="http://schemas.openxmlformats.org/officeDocument/2006/relationships/hyperlink" Id="rId49" Target="https://github.com/gasekerci1/lifeOS/blob/160455aa5f950e6b44017ae1b08a45416418791d/docs/00_inbox/extracted_text/07_becomingos_research_plan.md#L53-L65" TargetMode="External" /><Relationship Type="http://schemas.openxmlformats.org/officeDocument/2006/relationships/hyperlink" Id="rId42" Target="https://github.com/gasekerci1/lifeOS/blob/160455aa5f950e6b44017ae1b08a45416418791d/docs/00_inbox/extracted_text/07_becomingos_research_plan.md#L56-L64" TargetMode="External" /><Relationship Type="http://schemas.openxmlformats.org/officeDocument/2006/relationships/hyperlink" Id="rId83" Target="https://github.com/gasekerci1/lifeOS/blob/160455aa5f950e6b44017ae1b08a45416418791d/docs/00_inbox/extracted_text/07_becomingos_research_plan.md#L66-L71" TargetMode="External" /><Relationship Type="http://schemas.openxmlformats.org/officeDocument/2006/relationships/hyperlink" Id="rId43" Target="https://github.com/gasekerci1/lifeOS/blob/160455aa5f950e6b44017ae1b08a45416418791d/docs/00_inbox/extracted_text/07_becomingos_research_plan.md#L75-L83" TargetMode="External" /><Relationship Type="http://schemas.openxmlformats.org/officeDocument/2006/relationships/hyperlink" Id="rId88" Target="https://user-research.education.gov.uk/guidance/ethics-and-safeguarding/psychological-safety-and-self-care" TargetMode="External" /><Relationship Type="http://schemas.openxmlformats.org/officeDocument/2006/relationships/hyperlink" Id="rId24" Target="https://user-research.education.gov.uk/guidance/ethics-and-safeguarding/psychological-safety-and-self-care#:~:text=Distress%20protocols" TargetMode="External" /><Relationship Type="http://schemas.openxmlformats.org/officeDocument/2006/relationships/hyperlink" Id="rId75" Target="https://user-research.education.gov.uk/guidance/ethics-and-safeguarding/psychological-safety-and-self-care#:~:text=Ending%20a%20research%20session%20where,you%20feel%20uncomfortable%20or%20distressed" TargetMode="External" /><Relationship Type="http://schemas.openxmlformats.org/officeDocument/2006/relationships/hyperlink" Id="rId77" Target="https://user-research.education.gov.uk/guidance/ethics-and-safeguarding/psychological-safety-and-self-care#:~:text=Phrases%20you%20could%20use%20to,and%20safely%20if%20you%E2%80%99re%20distressed" TargetMode="External" /><Relationship Type="http://schemas.openxmlformats.org/officeDocument/2006/relationships/hyperlink" Id="rId23" Target="https://user-research.education.gov.uk/guidance/ethics-and-safeguarding/psychological-safety-and-self-care#:~:text=Psychological%20safety%20in%20research%20means,what%20you%27ve%20experienced%20or%20heard" TargetMode="External" /><Relationship Type="http://schemas.openxmlformats.org/officeDocument/2006/relationships/hyperlink" Id="rId87" Target="https://www.nngroup.com/articles/informed-consent/" TargetMode="External" /><Relationship Type="http://schemas.openxmlformats.org/officeDocument/2006/relationships/hyperlink" Id="rId35" Target="https://www.nngroup.com/articles/informed-consent/#:~:text=,whether%20they%20provide%20positive%20feedback" TargetMode="External" /><Relationship Type="http://schemas.openxmlformats.org/officeDocument/2006/relationships/hyperlink" Id="rId74" Target="https://www.nngroup.com/articles/informed-consent/#:~:text=Explain%20how%20personal%20data%2C%20findings%2C,Consent%20statement" TargetMode="External" /><Relationship Type="http://schemas.openxmlformats.org/officeDocument/2006/relationships/hyperlink" Id="rId59" Target="https://www.nngroup.com/articles/informed-consent/#:~:text=Explain%20how%20personal%20data%2C%20findings%2C,request%20that%20information%20is%20deleted" TargetMode="External" /><Relationship Type="http://schemas.openxmlformats.org/officeDocument/2006/relationships/hyperlink" Id="rId22" Target="https://www.nngroup.com/articles/informed-consent/#:~:text=In%20general%2C%20a%20consent%20form,should%20have%20the%20following%20information" TargetMode="External" /><Relationship Type="http://schemas.openxmlformats.org/officeDocument/2006/relationships/hyperlink" Id="rId21" Target="https://www.nngroup.com/articles/informed-consent/#:~:text=Informed%20consent%20is%20an%20exchange,of%20the%20following%20must%20occur" TargetMode="External" /><Relationship Type="http://schemas.openxmlformats.org/officeDocument/2006/relationships/hyperlink" Id="rId27" Target="https://www.nngroup.com/articles/informed-consent/#:~:text=It%E2%80%99s%20worth%20noting%20that%20there,risk" TargetMode="External" /><Relationship Type="http://schemas.openxmlformats.org/officeDocument/2006/relationships/hyperlink" Id="rId32" Target="https://www.nngroup.com/articles/informed-consent/#:~:text=While%20most%20user%20research%20with,advance%20to%20protect%20participants%E2%80%99%20wellbeing" TargetMode="External" /><Relationship Type="http://schemas.openxmlformats.org/officeDocument/2006/relationships/hyperlink" Id="rId36" Target="https://www.nngroup.com/articles/informed-consent/#:~:text=modular%20consent%20structure%2C%20allowing%20participants,the%20session%20for%20analysis%20purpo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2026-05-16T08:33:56Z</dcterms:created>
  <dcterms:modified xsi:type="dcterms:W3CDTF">2026-05-16T08:33:56Z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