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accessibility-qa-plan-for-becomingos"/>
    <w:p>
      <w:pPr>
        <w:pStyle w:val="Heading1"/>
      </w:pPr>
      <w:r>
        <w:t xml:space="preserve">Accessibility QA Plan for BecomingOS</w:t>
      </w:r>
    </w:p>
    <w:p>
      <w:pPr>
        <w:pStyle w:val="FirstParagraph"/>
      </w:pPr>
      <w:r>
        <w:t xml:space="preserve">BecomingOS must meet</w:t>
      </w:r>
      <w:r>
        <w:t xml:space="preserve"> </w:t>
      </w:r>
      <w:r>
        <w:rPr>
          <w:b/>
          <w:bCs/>
        </w:rPr>
        <w:t xml:space="preserve">WCAG 2.2 AA</w:t>
      </w:r>
      <w:r>
        <w:t xml:space="preserve"> </w:t>
      </w:r>
      <w:r>
        <w:t xml:space="preserve">compliance to support a wide range of disabled users. This plan sets out checklists, component‑level requirements, testing scripts, acceptance criteria, a testing schedule and a severity rubric. Citations from WCAG and related guidance are provided so the team can trace the origin of requirements. The plan covers the interactive components of BecomingOS — reflective questions, micro‑lessons, AI confirmation screens, memory cards, Today Directive, Ask AI, consent screens, crisis copy and review flows — along with forms and the underlying question engine. The product must be usable with keyboard or assistive technologies, include visible focus indicators, provide clear labels and error messages, allow users to skip or pause sensitive content, and never rely on colour alone</w:t>
      </w:r>
      <w:hyperlink r:id="rId21">
        <w:r>
          <w:rPr>
            <w:rStyle w:val="Hyperlink"/>
          </w:rPr>
          <w:t xml:space="preserve">[1]</w:t>
        </w:r>
      </w:hyperlink>
      <w:r>
        <w:t xml:space="preserve">.</w:t>
      </w:r>
    </w:p>
    <w:bookmarkStart w:id="37" w:name="wcag-2.2-aa-checklist"/>
    <w:p>
      <w:pPr>
        <w:pStyle w:val="Heading2"/>
      </w:pPr>
      <w:r>
        <w:t xml:space="preserve">1  WCAG 2.2 AA Checklist</w:t>
      </w:r>
    </w:p>
    <w:p>
      <w:pPr>
        <w:pStyle w:val="FirstParagraph"/>
      </w:pPr>
      <w:r>
        <w:t xml:space="preserve">The following checklist summarises</w:t>
      </w:r>
      <w:r>
        <w:t xml:space="preserve"> </w:t>
      </w:r>
      <w:r>
        <w:rPr>
          <w:b/>
          <w:bCs/>
        </w:rPr>
        <w:t xml:space="preserve">WCAG 2.2 AA</w:t>
      </w:r>
      <w:r>
        <w:t xml:space="preserve"> </w:t>
      </w:r>
      <w:r>
        <w:t xml:space="preserve">success criteria and aligns them with practical actions. It serves as a baseline that every release of BecomingOS must meet. Numbers in brackets correspond to WCAG guidelines. Citations are provided to support key statements.</w:t>
      </w:r>
    </w:p>
    <w:bookmarkStart w:id="27" w:name="perceivable"/>
    <w:p>
      <w:pPr>
        <w:pStyle w:val="Heading3"/>
      </w:pPr>
      <w:r>
        <w:t xml:space="preserve">Perceivable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WCAG 2.2 criterion</w:t>
            </w:r>
          </w:p>
        </w:tc>
        <w:tc>
          <w:tcPr/>
          <w:p>
            <w:pPr>
              <w:pStyle w:val="Compact"/>
            </w:pPr>
            <w:r>
              <w:t xml:space="preserve">Practical requirements</w:t>
            </w:r>
          </w:p>
        </w:tc>
        <w:tc>
          <w:tcPr/>
          <w:p>
            <w:pPr>
              <w:pStyle w:val="Compact"/>
            </w:pPr>
            <w:r>
              <w:t xml:space="preserve">Evidence</w:t>
            </w:r>
          </w:p>
        </w:tc>
      </w:tr>
      <w:tr>
        <w:tc>
          <w:tcPr/>
          <w:p>
            <w:pPr>
              <w:pStyle w:val="Compact"/>
            </w:pPr>
            <w:r>
              <w:rPr>
                <w:b/>
                <w:bCs/>
              </w:rPr>
              <w:t xml:space="preserve">1.1 Text alternatives</w:t>
            </w:r>
          </w:p>
        </w:tc>
        <w:tc>
          <w:tcPr/>
          <w:p>
            <w:pPr>
              <w:pStyle w:val="Compact"/>
            </w:pPr>
            <w:r>
              <w:t xml:space="preserve">Provide descriptive</w:t>
            </w:r>
            <w:r>
              <w:t xml:space="preserve"> </w:t>
            </w:r>
            <w:r>
              <w:rPr>
                <w:rStyle w:val="VerbatimChar"/>
              </w:rPr>
              <w:t xml:space="preserve">alt</w:t>
            </w:r>
            <w:r>
              <w:t xml:space="preserve"> </w:t>
            </w:r>
            <w:r>
              <w:t xml:space="preserve">text for images, icons and meaningful graphics; hidden icons must have accessible names. Avoid using images of text, except for logos.</w:t>
            </w:r>
          </w:p>
        </w:tc>
        <w:tc>
          <w:tcPr/>
          <w:p>
            <w:pPr>
              <w:pStyle w:val="Compact"/>
            </w:pPr>
            <w:r>
              <w:t xml:space="preserve">Deque’s checklist stresses that icons can only act as labels if they include an accessible name and must not rely on sensory references</w:t>
            </w:r>
            <w:hyperlink r:id="rId22">
              <w:r>
                <w:rPr>
                  <w:rStyle w:val="Hyperlink"/>
                </w:rPr>
                <w:t xml:space="preserve">[2]</w:t>
              </w:r>
            </w:hyperlink>
            <w:r>
              <w:t xml:space="preserve">.</w:t>
            </w:r>
          </w:p>
        </w:tc>
      </w:tr>
      <w:tr>
        <w:tc>
          <w:tcPr/>
          <w:p>
            <w:pPr>
              <w:pStyle w:val="Compact"/>
            </w:pPr>
            <w:r>
              <w:rPr>
                <w:b/>
                <w:bCs/>
              </w:rPr>
              <w:t xml:space="preserve">1.2 Time‑based media</w:t>
            </w:r>
          </w:p>
        </w:tc>
        <w:tc>
          <w:tcPr/>
          <w:p>
            <w:pPr>
              <w:pStyle w:val="Compact"/>
            </w:pPr>
            <w:r>
              <w:t xml:space="preserve">Provide captions and transcripts for video/audio; ensure any audio description can be toggled; avoid autoplay or provide controls to stop/pause content</w:t>
            </w:r>
            <w:hyperlink r:id="rId22">
              <w:r>
                <w:rPr>
                  <w:rStyle w:val="Hyperlink"/>
                </w:rPr>
                <w:t xml:space="preserve">[3]</w:t>
              </w:r>
            </w:hyperlink>
            <w:r>
              <w:t xml:space="preserve">.</w:t>
            </w:r>
          </w:p>
        </w:tc>
        <w:tc>
          <w:tcPr/>
          <w:p>
            <w:pPr>
              <w:pStyle w:val="Compact"/>
            </w:pPr>
            <w:r>
              <w:t xml:space="preserve">WCAG 2.2 requires controls for pausing or stopping audio/video; autopause is needed for media over five seconds</w:t>
            </w:r>
            <w:hyperlink r:id="rId22">
              <w:r>
                <w:rPr>
                  <w:rStyle w:val="Hyperlink"/>
                </w:rPr>
                <w:t xml:space="preserve">[3]</w:t>
              </w:r>
            </w:hyperlink>
            <w:r>
              <w:t xml:space="preserve">.</w:t>
            </w:r>
          </w:p>
        </w:tc>
      </w:tr>
      <w:tr>
        <w:tc>
          <w:tcPr/>
          <w:p>
            <w:pPr>
              <w:pStyle w:val="Compact"/>
            </w:pPr>
            <w:r>
              <w:rPr>
                <w:b/>
                <w:bCs/>
              </w:rPr>
              <w:t xml:space="preserve">1.3 Adaptable</w:t>
            </w:r>
          </w:p>
        </w:tc>
        <w:tc>
          <w:tcPr/>
          <w:p>
            <w:pPr>
              <w:pStyle w:val="Compact"/>
            </w:pPr>
            <w:r>
              <w:t xml:space="preserve">Use semantic HTML elements (headings, lists, form controls) rather than relying on visual styling</w:t>
            </w:r>
            <w:hyperlink r:id="rId23">
              <w:r>
                <w:rPr>
                  <w:rStyle w:val="Hyperlink"/>
                </w:rPr>
                <w:t xml:space="preserve">[4]</w:t>
              </w:r>
            </w:hyperlink>
            <w:r>
              <w:t xml:space="preserve">; ensure relationships (e.g., labels, group headings) are programmatically associated</w:t>
            </w:r>
            <w:hyperlink r:id="rId22">
              <w:r>
                <w:rPr>
                  <w:rStyle w:val="Hyperlink"/>
                </w:rPr>
                <w:t xml:space="preserve">[2]</w:t>
              </w:r>
            </w:hyperlink>
            <w:r>
              <w:t xml:space="preserve">.</w:t>
            </w:r>
          </w:p>
        </w:tc>
        <w:tc>
          <w:tcPr/>
          <w:p>
            <w:pPr>
              <w:pStyle w:val="Compact"/>
            </w:pPr>
            <w:r>
              <w:t xml:space="preserve">Headings must reflect content hierarchy and not just styling</w:t>
            </w:r>
            <w:hyperlink r:id="rId23">
              <w:r>
                <w:rPr>
                  <w:rStyle w:val="Hyperlink"/>
                </w:rPr>
                <w:t xml:space="preserve">[4]</w:t>
              </w:r>
            </w:hyperlink>
            <w:r>
              <w:t xml:space="preserve">. Form labels must be programmatically tied to their inputs</w:t>
            </w:r>
            <w:hyperlink r:id="rId22">
              <w:r>
                <w:rPr>
                  <w:rStyle w:val="Hyperlink"/>
                </w:rPr>
                <w:t xml:space="preserve">[2]</w:t>
              </w:r>
            </w:hyperlink>
            <w:r>
              <w:t xml:space="preserve">.</w:t>
            </w:r>
          </w:p>
        </w:tc>
      </w:tr>
      <w:tr>
        <w:tc>
          <w:tcPr/>
          <w:p>
            <w:pPr>
              <w:pStyle w:val="Compact"/>
            </w:pPr>
            <w:r>
              <w:rPr>
                <w:b/>
                <w:bCs/>
              </w:rPr>
              <w:t xml:space="preserve">1.4 Distinguishable</w:t>
            </w:r>
          </w:p>
        </w:tc>
        <w:tc>
          <w:tcPr/>
          <w:p>
            <w:pPr>
              <w:pStyle w:val="Compact"/>
            </w:pPr>
            <w:r>
              <w:t xml:space="preserve">Maintain sufficient colour contrast (≥4.5:1 for small text; ≥3:1 for large text or UI boundaries)</w:t>
            </w:r>
            <w:hyperlink r:id="rId24">
              <w:r>
                <w:rPr>
                  <w:rStyle w:val="Hyperlink"/>
                </w:rPr>
                <w:t xml:space="preserve">[5]</w:t>
              </w:r>
            </w:hyperlink>
            <w:r>
              <w:t xml:space="preserve">; avoid conveying information by colour alone</w:t>
            </w:r>
            <w:hyperlink r:id="rId21">
              <w:r>
                <w:rPr>
                  <w:rStyle w:val="Hyperlink"/>
                </w:rPr>
                <w:t xml:space="preserve">[1]</w:t>
              </w:r>
            </w:hyperlink>
            <w:r>
              <w:t xml:space="preserve">; provide visible focus indicators; support text resize to 200% without loss of content</w:t>
            </w:r>
            <w:hyperlink r:id="rId25">
              <w:r>
                <w:rPr>
                  <w:rStyle w:val="Hyperlink"/>
                </w:rPr>
                <w:t xml:space="preserve">[6]</w:t>
              </w:r>
            </w:hyperlink>
            <w:r>
              <w:t xml:space="preserve">.</w:t>
            </w:r>
          </w:p>
        </w:tc>
        <w:tc>
          <w:tcPr/>
          <w:p>
            <w:pPr>
              <w:pStyle w:val="Compact"/>
            </w:pPr>
            <w:r>
              <w:t xml:space="preserve">The checklist highlights that high contrast mode must not be overridden</w:t>
            </w:r>
            <w:hyperlink r:id="rId26">
              <w:r>
                <w:rPr>
                  <w:rStyle w:val="Hyperlink"/>
                </w:rPr>
                <w:t xml:space="preserve">[7]</w:t>
              </w:r>
            </w:hyperlink>
            <w:r>
              <w:t xml:space="preserve"> </w:t>
            </w:r>
            <w:r>
              <w:t xml:space="preserve">and that colour cannot be the only means of conveying information</w:t>
            </w:r>
            <w:hyperlink r:id="rId21">
              <w:r>
                <w:rPr>
                  <w:rStyle w:val="Hyperlink"/>
                </w:rPr>
                <w:t xml:space="preserve">[1]</w:t>
              </w:r>
            </w:hyperlink>
            <w:r>
              <w:t xml:space="preserve">.</w:t>
            </w:r>
          </w:p>
        </w:tc>
      </w:tr>
    </w:tbl>
    <w:bookmarkEnd w:id="27"/>
    <w:bookmarkStart w:id="31" w:name="operable"/>
    <w:p>
      <w:pPr>
        <w:pStyle w:val="Heading3"/>
      </w:pPr>
      <w:r>
        <w:t xml:space="preserve">Operable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WCAG 2.2 criterion</w:t>
            </w:r>
          </w:p>
        </w:tc>
        <w:tc>
          <w:tcPr/>
          <w:p>
            <w:pPr>
              <w:pStyle w:val="Compact"/>
            </w:pPr>
            <w:r>
              <w:t xml:space="preserve">Practical requirements</w:t>
            </w:r>
          </w:p>
        </w:tc>
        <w:tc>
          <w:tcPr/>
          <w:p>
            <w:pPr>
              <w:pStyle w:val="Compact"/>
            </w:pPr>
            <w:r>
              <w:t xml:space="preserve">Evidence</w:t>
            </w:r>
          </w:p>
        </w:tc>
      </w:tr>
      <w:tr>
        <w:tc>
          <w:tcPr/>
          <w:p>
            <w:pPr>
              <w:pStyle w:val="Compact"/>
            </w:pPr>
            <w:r>
              <w:rPr>
                <w:b/>
                <w:bCs/>
              </w:rPr>
              <w:t xml:space="preserve">2.1 Keyboard</w:t>
            </w:r>
          </w:p>
        </w:tc>
        <w:tc>
          <w:tcPr/>
          <w:p>
            <w:pPr>
              <w:pStyle w:val="Compact"/>
            </w:pPr>
            <w:r>
              <w:t xml:space="preserve">All functionality must be operable via keyboard. Every interactive control must be focusable, follow a logical tab order, have a visible focus state and not trap the keyboard</w:t>
            </w:r>
            <w:hyperlink r:id="rId22">
              <w:r>
                <w:rPr>
                  <w:rStyle w:val="Hyperlink"/>
                </w:rPr>
                <w:t xml:space="preserve">[8]</w:t>
              </w:r>
            </w:hyperlink>
            <w:r>
              <w:t xml:space="preserve">. Avoid positive</w:t>
            </w:r>
            <w:r>
              <w:t xml:space="preserve"> </w:t>
            </w:r>
            <w:r>
              <w:rPr>
                <w:rStyle w:val="VerbatimChar"/>
              </w:rPr>
              <w:t xml:space="preserve">tabindex</w:t>
            </w:r>
            <w:r>
              <w:t xml:space="preserve"> </w:t>
            </w:r>
            <w:r>
              <w:t xml:space="preserve">(do not use</w:t>
            </w:r>
            <w:r>
              <w:t xml:space="preserve"> </w:t>
            </w:r>
            <w:r>
              <w:rPr>
                <w:rStyle w:val="VerbatimChar"/>
              </w:rPr>
              <w:t xml:space="preserve">tabindex="2"</w:t>
            </w:r>
            <w:r>
              <w:t xml:space="preserve"> </w:t>
            </w:r>
            <w:r>
              <w:t xml:space="preserve">etc.), and ensure keyboard shortcuts do not conflict with assistive technology.</w:t>
            </w:r>
          </w:p>
        </w:tc>
        <w:tc>
          <w:tcPr/>
          <w:p>
            <w:pPr>
              <w:pStyle w:val="Compact"/>
            </w:pPr>
            <w:r>
              <w:t xml:space="preserve">Deque’s checklist requires logical tab order, visible focus indicators, no keyboard traps and accessible keyboard shortcuts</w:t>
            </w:r>
            <w:hyperlink r:id="rId22">
              <w:r>
                <w:rPr>
                  <w:rStyle w:val="Hyperlink"/>
                </w:rPr>
                <w:t xml:space="preserve">[8]</w:t>
              </w:r>
            </w:hyperlink>
            <w:r>
              <w:t xml:space="preserve">.</w:t>
            </w:r>
          </w:p>
        </w:tc>
      </w:tr>
      <w:tr>
        <w:tc>
          <w:tcPr/>
          <w:p>
            <w:pPr>
              <w:pStyle w:val="Compact"/>
            </w:pPr>
            <w:r>
              <w:rPr>
                <w:b/>
                <w:bCs/>
              </w:rPr>
              <w:t xml:space="preserve">2.2 Enough time</w:t>
            </w:r>
          </w:p>
        </w:tc>
        <w:tc>
          <w:tcPr/>
          <w:p>
            <w:pPr>
              <w:pStyle w:val="Compact"/>
            </w:pPr>
            <w:r>
              <w:t xml:space="preserve">Do not impose time limits, or provide options to extend or remove them; allow users to pause/stop micro‑lesson timers or AI prompts</w:t>
            </w:r>
            <w:hyperlink r:id="rId22">
              <w:r>
                <w:rPr>
                  <w:rStyle w:val="Hyperlink"/>
                </w:rPr>
                <w:t xml:space="preserve">[3]</w:t>
              </w:r>
            </w:hyperlink>
            <w:r>
              <w:t xml:space="preserve">.</w:t>
            </w:r>
          </w:p>
        </w:tc>
        <w:tc>
          <w:tcPr/>
          <w:p>
            <w:pPr>
              <w:pStyle w:val="Compact"/>
            </w:pPr>
            <w:r>
              <w:t xml:space="preserve">WCAG 2.2 emphasises that users need control over time‑based content; there must be a way to pause and restart timers</w:t>
            </w:r>
            <w:hyperlink r:id="rId22">
              <w:r>
                <w:rPr>
                  <w:rStyle w:val="Hyperlink"/>
                </w:rPr>
                <w:t xml:space="preserve">[3]</w:t>
              </w:r>
            </w:hyperlink>
            <w:r>
              <w:t xml:space="preserve">.</w:t>
            </w:r>
          </w:p>
        </w:tc>
      </w:tr>
      <w:tr>
        <w:tc>
          <w:tcPr/>
          <w:p>
            <w:pPr>
              <w:pStyle w:val="Compact"/>
            </w:pPr>
            <w:r>
              <w:rPr>
                <w:b/>
                <w:bCs/>
              </w:rPr>
              <w:t xml:space="preserve">2.3 Seizures</w:t>
            </w:r>
          </w:p>
        </w:tc>
        <w:tc>
          <w:tcPr/>
          <w:p>
            <w:pPr>
              <w:pStyle w:val="Compact"/>
            </w:pPr>
            <w:r>
              <w:t xml:space="preserve">Avoid flashes above 3 times per second; do not include content that could cause seizures</w:t>
            </w:r>
            <w:hyperlink r:id="rId22">
              <w:r>
                <w:rPr>
                  <w:rStyle w:val="Hyperlink"/>
                </w:rPr>
                <w:t xml:space="preserve">[3]</w:t>
              </w:r>
            </w:hyperlink>
            <w:r>
              <w:t xml:space="preserve">.</w:t>
            </w:r>
          </w:p>
        </w:tc>
        <w:tc>
          <w:tcPr/>
          <w:p>
            <w:pPr>
              <w:pStyle w:val="Compact"/>
            </w:pPr>
            <w:r>
              <w:t xml:space="preserve">The guidelines limit flashes to prevent seizures</w:t>
            </w:r>
            <w:hyperlink r:id="rId22">
              <w:r>
                <w:rPr>
                  <w:rStyle w:val="Hyperlink"/>
                </w:rPr>
                <w:t xml:space="preserve">[3]</w:t>
              </w:r>
            </w:hyperlink>
            <w:r>
              <w:t xml:space="preserve">.</w:t>
            </w:r>
          </w:p>
        </w:tc>
      </w:tr>
      <w:tr>
        <w:tc>
          <w:tcPr/>
          <w:p>
            <w:pPr>
              <w:pStyle w:val="Compact"/>
            </w:pPr>
            <w:r>
              <w:rPr>
                <w:b/>
                <w:bCs/>
              </w:rPr>
              <w:t xml:space="preserve">2.4 Navigable</w:t>
            </w:r>
          </w:p>
        </w:tc>
        <w:tc>
          <w:tcPr/>
          <w:p>
            <w:pPr>
              <w:pStyle w:val="Compact"/>
            </w:pPr>
            <w:r>
              <w:t xml:space="preserve">Provide clear page titles reflecting the current page or modal</w:t>
            </w:r>
            <w:hyperlink r:id="rId28">
              <w:r>
                <w:rPr>
                  <w:rStyle w:val="Hyperlink"/>
                </w:rPr>
                <w:t xml:space="preserve">[9]</w:t>
              </w:r>
            </w:hyperlink>
            <w:r>
              <w:t xml:space="preserve">; define the page language (</w:t>
            </w:r>
            <w:r>
              <w:rPr>
                <w:rStyle w:val="VerbatimChar"/>
              </w:rPr>
              <w:t xml:space="preserve">lang</w:t>
            </w:r>
            <w:r>
              <w:t xml:space="preserve"> </w:t>
            </w:r>
            <w:r>
              <w:t xml:space="preserve">attribute)</w:t>
            </w:r>
            <w:hyperlink r:id="rId29">
              <w:r>
                <w:rPr>
                  <w:rStyle w:val="Hyperlink"/>
                </w:rPr>
                <w:t xml:space="preserve">[10]</w:t>
              </w:r>
            </w:hyperlink>
            <w:r>
              <w:t xml:space="preserve">; include “skip to main content” links; provide clear headings and orientation cues; ensure keyboard focus is not obscured or lost</w:t>
            </w:r>
            <w:hyperlink r:id="rId22">
              <w:r>
                <w:rPr>
                  <w:rStyle w:val="Hyperlink"/>
                </w:rPr>
                <w:t xml:space="preserve">[8]</w:t>
              </w:r>
            </w:hyperlink>
            <w:r>
              <w:t xml:space="preserve">.</w:t>
            </w:r>
          </w:p>
        </w:tc>
        <w:tc>
          <w:tcPr/>
          <w:p>
            <w:pPr>
              <w:pStyle w:val="Compact"/>
            </w:pPr>
            <w:r>
              <w:t xml:space="preserve">WCAG requires a</w:t>
            </w:r>
            <w:r>
              <w:t xml:space="preserve"> </w:t>
            </w:r>
            <w:r>
              <w:rPr>
                <w:rStyle w:val="VerbatimChar"/>
              </w:rPr>
              <w:t xml:space="preserve">&lt;title&gt;</w:t>
            </w:r>
            <w:r>
              <w:t xml:space="preserve"> </w:t>
            </w:r>
            <w:r>
              <w:t xml:space="preserve">element and accurate language identification</w:t>
            </w:r>
            <w:hyperlink r:id="rId28">
              <w:r>
                <w:rPr>
                  <w:rStyle w:val="Hyperlink"/>
                </w:rPr>
                <w:t xml:space="preserve">[9]</w:t>
              </w:r>
            </w:hyperlink>
            <w:hyperlink r:id="rId29">
              <w:r>
                <w:rPr>
                  <w:rStyle w:val="Hyperlink"/>
                </w:rPr>
                <w:t xml:space="preserve">[10]</w:t>
              </w:r>
            </w:hyperlink>
            <w:r>
              <w:t xml:space="preserve">.</w:t>
            </w:r>
          </w:p>
        </w:tc>
      </w:tr>
      <w:tr>
        <w:tc>
          <w:tcPr/>
          <w:p>
            <w:pPr>
              <w:pStyle w:val="Compact"/>
            </w:pPr>
            <w:r>
              <w:rPr>
                <w:b/>
                <w:bCs/>
              </w:rPr>
              <w:t xml:space="preserve">2.5 Input modalities</w:t>
            </w:r>
          </w:p>
        </w:tc>
        <w:tc>
          <w:tcPr/>
          <w:p>
            <w:pPr>
              <w:pStyle w:val="Compact"/>
            </w:pPr>
            <w:r>
              <w:t xml:space="preserve">Ensure touch targets are at least 24×24 px (preferably 44×44 px)</w:t>
            </w:r>
            <w:hyperlink r:id="rId30">
              <w:r>
                <w:rPr>
                  <w:rStyle w:val="Hyperlink"/>
                </w:rPr>
                <w:t xml:space="preserve">[11]</w:t>
              </w:r>
            </w:hyperlink>
            <w:r>
              <w:t xml:space="preserve">; support pointer interactions with accessible names and states; allow orientation changes and operate across multiple devices.</w:t>
            </w:r>
          </w:p>
        </w:tc>
        <w:tc>
          <w:tcPr/>
          <w:p>
            <w:pPr>
              <w:pStyle w:val="Compact"/>
            </w:pPr>
            <w:r>
              <w:t xml:space="preserve">Deque’s checklist outlines minimum touch target sizes</w:t>
            </w:r>
            <w:hyperlink r:id="rId30">
              <w:r>
                <w:rPr>
                  <w:rStyle w:val="Hyperlink"/>
                </w:rPr>
                <w:t xml:space="preserve">[11]</w:t>
              </w:r>
            </w:hyperlink>
            <w:r>
              <w:t xml:space="preserve">.</w:t>
            </w:r>
          </w:p>
        </w:tc>
      </w:tr>
    </w:tbl>
    <w:bookmarkEnd w:id="31"/>
    <w:bookmarkStart w:id="35" w:name="understandable"/>
    <w:p>
      <w:pPr>
        <w:pStyle w:val="Heading3"/>
      </w:pPr>
      <w:r>
        <w:t xml:space="preserve">Understandable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WCAG 2.2 criterion</w:t>
            </w:r>
          </w:p>
        </w:tc>
        <w:tc>
          <w:tcPr/>
          <w:p>
            <w:pPr>
              <w:pStyle w:val="Compact"/>
            </w:pPr>
            <w:r>
              <w:t xml:space="preserve">Practical requirements</w:t>
            </w:r>
          </w:p>
        </w:tc>
        <w:tc>
          <w:tcPr/>
          <w:p>
            <w:pPr>
              <w:pStyle w:val="Compact"/>
            </w:pPr>
            <w:r>
              <w:t xml:space="preserve">Evidence</w:t>
            </w:r>
          </w:p>
        </w:tc>
      </w:tr>
      <w:tr>
        <w:tc>
          <w:tcPr/>
          <w:p>
            <w:pPr>
              <w:pStyle w:val="Compact"/>
            </w:pPr>
            <w:r>
              <w:rPr>
                <w:b/>
                <w:bCs/>
              </w:rPr>
              <w:t xml:space="preserve">3.1 Readable</w:t>
            </w:r>
          </w:p>
        </w:tc>
        <w:tc>
          <w:tcPr/>
          <w:p>
            <w:pPr>
              <w:pStyle w:val="Compact"/>
            </w:pPr>
            <w:r>
              <w:t xml:space="preserve">Use plain language; provide definitions or explanations for jargon; support text reading by screen readers; use consistent labels.</w:t>
            </w:r>
          </w:p>
        </w:tc>
        <w:tc>
          <w:tcPr/>
          <w:p>
            <w:pPr>
              <w:pStyle w:val="Compact"/>
            </w:pPr>
            <w:r>
              <w:t xml:space="preserve">Readability and plain language are necessary to reduce cognitive load</w:t>
            </w:r>
            <w:hyperlink r:id="rId32">
              <w:r>
                <w:rPr>
                  <w:rStyle w:val="Hyperlink"/>
                </w:rPr>
                <w:t xml:space="preserve">[12]</w:t>
              </w:r>
            </w:hyperlink>
            <w:r>
              <w:t xml:space="preserve">.</w:t>
            </w:r>
          </w:p>
        </w:tc>
      </w:tr>
      <w:tr>
        <w:tc>
          <w:tcPr/>
          <w:p>
            <w:pPr>
              <w:pStyle w:val="Compact"/>
            </w:pPr>
            <w:r>
              <w:rPr>
                <w:b/>
                <w:bCs/>
              </w:rPr>
              <w:t xml:space="preserve">3.2 Predictable</w:t>
            </w:r>
          </w:p>
        </w:tc>
        <w:tc>
          <w:tcPr/>
          <w:p>
            <w:pPr>
              <w:pStyle w:val="Compact"/>
            </w:pPr>
            <w:r>
              <w:t xml:space="preserve">Keep UI behaviours consistent across sessions; avoid unexpected context changes when elements receive focus or input.</w:t>
            </w:r>
          </w:p>
        </w:tc>
        <w:tc>
          <w:tcPr/>
          <w:p>
            <w:pPr>
              <w:pStyle w:val="Compact"/>
            </w:pPr>
            <w:r>
              <w:t xml:space="preserve">WCAG emphasises predictable navigation and interactions.</w:t>
            </w:r>
          </w:p>
        </w:tc>
      </w:tr>
      <w:tr>
        <w:tc>
          <w:tcPr/>
          <w:p>
            <w:pPr>
              <w:pStyle w:val="Compact"/>
            </w:pPr>
            <w:r>
              <w:rPr>
                <w:b/>
                <w:bCs/>
              </w:rPr>
              <w:t xml:space="preserve">3.3 Input assistance</w:t>
            </w:r>
          </w:p>
        </w:tc>
        <w:tc>
          <w:tcPr/>
          <w:p>
            <w:pPr>
              <w:pStyle w:val="Compact"/>
            </w:pPr>
            <w:r>
              <w:t xml:space="preserve">Provide clear instructions for forms and questions; mark required fields; give meaningful error messages with suggestions to correct the errors</w:t>
            </w:r>
            <w:hyperlink r:id="rId33">
              <w:r>
                <w:rPr>
                  <w:rStyle w:val="Hyperlink"/>
                </w:rPr>
                <w:t xml:space="preserve">[13]</w:t>
              </w:r>
            </w:hyperlink>
            <w:r>
              <w:t xml:space="preserve">; ensure the user is not required to solve cognitive puzzles as part of authentication</w:t>
            </w:r>
            <w:hyperlink r:id="rId34">
              <w:r>
                <w:rPr>
                  <w:rStyle w:val="Hyperlink"/>
                </w:rPr>
                <w:t xml:space="preserve">[14]</w:t>
              </w:r>
            </w:hyperlink>
            <w:r>
              <w:t xml:space="preserve">.</w:t>
            </w:r>
          </w:p>
        </w:tc>
        <w:tc>
          <w:tcPr/>
          <w:p>
            <w:pPr>
              <w:pStyle w:val="Compact"/>
            </w:pPr>
            <w:r>
              <w:t xml:space="preserve">Success criterion 3.3.1 requires errors to be described and suggestions for correction</w:t>
            </w:r>
            <w:hyperlink r:id="rId33">
              <w:r>
                <w:rPr>
                  <w:rStyle w:val="Hyperlink"/>
                </w:rPr>
                <w:t xml:space="preserve">[13]</w:t>
              </w:r>
            </w:hyperlink>
            <w:r>
              <w:t xml:space="preserve">. Deque also covers accessible authentication and data entry</w:t>
            </w:r>
            <w:hyperlink r:id="rId34">
              <w:r>
                <w:rPr>
                  <w:rStyle w:val="Hyperlink"/>
                </w:rPr>
                <w:t xml:space="preserve">[14]</w:t>
              </w:r>
            </w:hyperlink>
            <w:r>
              <w:t xml:space="preserve">.</w:t>
            </w:r>
          </w:p>
        </w:tc>
      </w:tr>
    </w:tbl>
    <w:bookmarkEnd w:id="35"/>
    <w:bookmarkStart w:id="36" w:name="robust"/>
    <w:p>
      <w:pPr>
        <w:pStyle w:val="Heading3"/>
      </w:pPr>
      <w:r>
        <w:t xml:space="preserve">Robust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WCAG 2.2 criterion</w:t>
            </w:r>
          </w:p>
        </w:tc>
        <w:tc>
          <w:tcPr/>
          <w:p>
            <w:pPr>
              <w:pStyle w:val="Compact"/>
            </w:pPr>
            <w:r>
              <w:t xml:space="preserve">Practical requirements</w:t>
            </w:r>
          </w:p>
        </w:tc>
        <w:tc>
          <w:tcPr/>
          <w:p>
            <w:pPr>
              <w:pStyle w:val="Compact"/>
            </w:pPr>
            <w:r>
              <w:t xml:space="preserve">Evidence</w:t>
            </w:r>
          </w:p>
        </w:tc>
      </w:tr>
      <w:tr>
        <w:tc>
          <w:tcPr/>
          <w:p>
            <w:pPr>
              <w:pStyle w:val="Compact"/>
            </w:pPr>
            <w:r>
              <w:rPr>
                <w:b/>
                <w:bCs/>
              </w:rPr>
              <w:t xml:space="preserve">4.1 Compatible</w:t>
            </w:r>
          </w:p>
        </w:tc>
        <w:tc>
          <w:tcPr/>
          <w:p>
            <w:pPr>
              <w:pStyle w:val="Compact"/>
            </w:pPr>
            <w:r>
              <w:t xml:space="preserve">Use valid HTML; ensure ARIA roles and properties are used appropriately; maintain accessibility across browsers, assistive technologies and devices; avoid</w:t>
            </w:r>
            <w:r>
              <w:t xml:space="preserve"> </w:t>
            </w:r>
            <w:r>
              <w:rPr>
                <w:rStyle w:val="VerbatimChar"/>
              </w:rPr>
              <w:t xml:space="preserve">aria-hidden</w:t>
            </w:r>
            <w:r>
              <w:t xml:space="preserve"> </w:t>
            </w:r>
            <w:r>
              <w:t xml:space="preserve">on content that should be visible.</w:t>
            </w:r>
          </w:p>
        </w:tc>
        <w:tc>
          <w:tcPr/>
          <w:p>
            <w:pPr>
              <w:pStyle w:val="Compact"/>
            </w:pPr>
            <w:r>
              <w:t xml:space="preserve">Robustness ensures compatibility with assistive technologies. Semantics and proper ARIA usage are emphasised in the checklist</w:t>
            </w:r>
            <w:hyperlink r:id="rId23">
              <w:r>
                <w:rPr>
                  <w:rStyle w:val="Hyperlink"/>
                </w:rPr>
                <w:t xml:space="preserve">[4]</w:t>
              </w:r>
            </w:hyperlink>
            <w:hyperlink r:id="rId22">
              <w:r>
                <w:rPr>
                  <w:rStyle w:val="Hyperlink"/>
                </w:rPr>
                <w:t xml:space="preserve">[2]</w:t>
              </w:r>
            </w:hyperlink>
            <w:r>
              <w:t xml:space="preserve">.</w:t>
            </w:r>
          </w:p>
        </w:tc>
      </w:tr>
    </w:tbl>
    <w:bookmarkEnd w:id="36"/>
    <w:bookmarkEnd w:id="37"/>
    <w:bookmarkStart w:id="45" w:name="component-accessibility-requirements"/>
    <w:p>
      <w:pPr>
        <w:pStyle w:val="Heading2"/>
      </w:pPr>
      <w:r>
        <w:t xml:space="preserve">2  Component Accessibility Requirements</w:t>
      </w:r>
    </w:p>
    <w:p>
      <w:pPr>
        <w:pStyle w:val="FirstParagraph"/>
      </w:pPr>
      <w:r>
        <w:t xml:space="preserve">The following requirements apply to each component in BecomingOS. They combine WCAG criteria with the specific features of the product.</w:t>
      </w:r>
    </w:p>
    <w:bookmarkStart w:id="39" w:name="reflective-questions-microlessons"/>
    <w:p>
      <w:pPr>
        <w:pStyle w:val="Heading3"/>
      </w:pPr>
      <w:r>
        <w:t xml:space="preserve">2.1 Reflective Questions &amp; Micro‑lessons</w:t>
      </w:r>
    </w:p>
    <w:p>
      <w:pPr>
        <w:pStyle w:val="Compact"/>
        <w:numPr>
          <w:ilvl w:val="0"/>
          <w:numId w:val="1001"/>
        </w:numPr>
      </w:pPr>
      <w:r>
        <w:rPr>
          <w:b/>
          <w:bCs/>
        </w:rPr>
        <w:t xml:space="preserve">Semantic structure:</w:t>
      </w:r>
      <w:r>
        <w:t xml:space="preserve"> </w:t>
      </w:r>
      <w:r>
        <w:t xml:space="preserve">Use</w:t>
      </w:r>
      <w:r>
        <w:t xml:space="preserve"> </w:t>
      </w:r>
      <w:r>
        <w:rPr>
          <w:rStyle w:val="VerbatimChar"/>
        </w:rPr>
        <w:t xml:space="preserve">&lt;h1&gt;–&lt;h6&gt;</w:t>
      </w:r>
      <w:r>
        <w:t xml:space="preserve"> </w:t>
      </w:r>
      <w:r>
        <w:t xml:space="preserve">to structure the flow of questions and lesson sections; do not use paragraphs styled as headings</w:t>
      </w:r>
      <w:hyperlink r:id="rId23">
        <w:r>
          <w:rPr>
            <w:rStyle w:val="Hyperlink"/>
          </w:rPr>
          <w:t xml:space="preserve">[4]</w:t>
        </w:r>
      </w:hyperlink>
      <w:r>
        <w:t xml:space="preserve">.</w:t>
      </w:r>
    </w:p>
    <w:p>
      <w:pPr>
        <w:pStyle w:val="Compact"/>
        <w:numPr>
          <w:ilvl w:val="0"/>
          <w:numId w:val="1001"/>
        </w:numPr>
      </w:pPr>
      <w:r>
        <w:rPr>
          <w:b/>
          <w:bCs/>
        </w:rPr>
        <w:t xml:space="preserve">Keyboard operability:</w:t>
      </w:r>
      <w:r>
        <w:t xml:space="preserve"> </w:t>
      </w:r>
      <w:r>
        <w:t xml:space="preserve">Each question and answer option must be focusable via Tab; radio buttons or checkboxes must be properly grouped with a</w:t>
      </w:r>
      <w:r>
        <w:t xml:space="preserve"> </w:t>
      </w:r>
      <w:r>
        <w:rPr>
          <w:rStyle w:val="VerbatimChar"/>
        </w:rPr>
        <w:t xml:space="preserve">fieldset</w:t>
      </w:r>
      <w:r>
        <w:t xml:space="preserve"> </w:t>
      </w:r>
      <w:r>
        <w:t xml:space="preserve">and</w:t>
      </w:r>
      <w:r>
        <w:t xml:space="preserve"> </w:t>
      </w:r>
      <w:r>
        <w:rPr>
          <w:rStyle w:val="VerbatimChar"/>
        </w:rPr>
        <w:t xml:space="preserve">legend</w:t>
      </w:r>
      <w:r>
        <w:t xml:space="preserve">; arrow keys should move between options.</w:t>
      </w:r>
    </w:p>
    <w:p>
      <w:pPr>
        <w:pStyle w:val="Compact"/>
        <w:numPr>
          <w:ilvl w:val="0"/>
          <w:numId w:val="1001"/>
        </w:numPr>
      </w:pPr>
      <w:r>
        <w:rPr>
          <w:b/>
          <w:bCs/>
        </w:rPr>
        <w:t xml:space="preserve">Labels:</w:t>
      </w:r>
      <w:r>
        <w:t xml:space="preserve"> </w:t>
      </w:r>
      <w:r>
        <w:t xml:space="preserve">Each form control (text input, rating scale) requires a visible label. Icons can be used if they have accessible text and tooltips</w:t>
      </w:r>
      <w:hyperlink r:id="rId22">
        <w:r>
          <w:rPr>
            <w:rStyle w:val="Hyperlink"/>
          </w:rPr>
          <w:t xml:space="preserve">[2]</w:t>
        </w:r>
      </w:hyperlink>
      <w:r>
        <w:t xml:space="preserve">.</w:t>
      </w:r>
    </w:p>
    <w:p>
      <w:pPr>
        <w:pStyle w:val="Compact"/>
        <w:numPr>
          <w:ilvl w:val="0"/>
          <w:numId w:val="1001"/>
        </w:numPr>
      </w:pPr>
      <w:r>
        <w:rPr>
          <w:b/>
          <w:bCs/>
        </w:rPr>
        <w:t xml:space="preserve">Instructions:</w:t>
      </w:r>
      <w:r>
        <w:t xml:space="preserve"> </w:t>
      </w:r>
      <w:r>
        <w:t xml:space="preserve">Precede questions with brief instructions explaining what to expect; the text must be programmatically associated with the control so screen readers read it automatically</w:t>
      </w:r>
      <w:hyperlink r:id="rId38">
        <w:r>
          <w:rPr>
            <w:rStyle w:val="Hyperlink"/>
          </w:rPr>
          <w:t xml:space="preserve">[15]</w:t>
        </w:r>
      </w:hyperlink>
      <w:r>
        <w:t xml:space="preserve">.</w:t>
      </w:r>
    </w:p>
    <w:p>
      <w:pPr>
        <w:pStyle w:val="Compact"/>
        <w:numPr>
          <w:ilvl w:val="0"/>
          <w:numId w:val="1001"/>
        </w:numPr>
      </w:pPr>
      <w:r>
        <w:rPr>
          <w:b/>
          <w:bCs/>
        </w:rPr>
        <w:t xml:space="preserve">Error prevention:</w:t>
      </w:r>
      <w:r>
        <w:t xml:space="preserve"> </w:t>
      </w:r>
      <w:r>
        <w:t xml:space="preserve">Where the user must provide input, indicate mandatory fields with an accessible marker; provide immediate inline error messages in plain language when input is invalid</w:t>
      </w:r>
      <w:hyperlink r:id="rId33">
        <w:r>
          <w:rPr>
            <w:rStyle w:val="Hyperlink"/>
          </w:rPr>
          <w:t xml:space="preserve">[13]</w:t>
        </w:r>
      </w:hyperlink>
      <w:r>
        <w:t xml:space="preserve">.</w:t>
      </w:r>
    </w:p>
    <w:p>
      <w:pPr>
        <w:pStyle w:val="Compact"/>
        <w:numPr>
          <w:ilvl w:val="0"/>
          <w:numId w:val="1001"/>
        </w:numPr>
      </w:pPr>
      <w:r>
        <w:rPr>
          <w:b/>
          <w:bCs/>
        </w:rPr>
        <w:t xml:space="preserve">Time management:</w:t>
      </w:r>
      <w:r>
        <w:t xml:space="preserve"> </w:t>
      </w:r>
      <w:r>
        <w:t xml:space="preserve">Users can skip or pause a question or micro‑lesson; if timed, allow at least 20 seconds for responses with an option to add more time, respecting the “enough time” guideline</w:t>
      </w:r>
      <w:hyperlink r:id="rId22">
        <w:r>
          <w:rPr>
            <w:rStyle w:val="Hyperlink"/>
          </w:rPr>
          <w:t xml:space="preserve">[3]</w:t>
        </w:r>
      </w:hyperlink>
      <w:r>
        <w:t xml:space="preserve">.</w:t>
      </w:r>
    </w:p>
    <w:bookmarkEnd w:id="39"/>
    <w:bookmarkStart w:id="40" w:name="ai-confirmation-screens"/>
    <w:p>
      <w:pPr>
        <w:pStyle w:val="Heading3"/>
      </w:pPr>
      <w:r>
        <w:t xml:space="preserve">2.2 AI Confirmation Screens</w:t>
      </w:r>
    </w:p>
    <w:p>
      <w:pPr>
        <w:pStyle w:val="Compact"/>
        <w:numPr>
          <w:ilvl w:val="0"/>
          <w:numId w:val="1002"/>
        </w:numPr>
      </w:pPr>
      <w:r>
        <w:rPr>
          <w:b/>
          <w:bCs/>
        </w:rPr>
        <w:t xml:space="preserve">Clear choices:</w:t>
      </w:r>
      <w:r>
        <w:t xml:space="preserve"> </w:t>
      </w:r>
      <w:r>
        <w:t xml:space="preserve">Provide explicit buttons for</w:t>
      </w:r>
      <w:r>
        <w:t xml:space="preserve"> </w:t>
      </w:r>
      <w:r>
        <w:rPr>
          <w:i/>
          <w:iCs/>
        </w:rPr>
        <w:t xml:space="preserve">Confirm</w:t>
      </w:r>
      <w:r>
        <w:t xml:space="preserve">,</w:t>
      </w:r>
      <w:r>
        <w:t xml:space="preserve"> </w:t>
      </w:r>
      <w:r>
        <w:rPr>
          <w:i/>
          <w:iCs/>
        </w:rPr>
        <w:t xml:space="preserve">Edit</w:t>
      </w:r>
      <w:r>
        <w:t xml:space="preserve">,</w:t>
      </w:r>
      <w:r>
        <w:t xml:space="preserve"> </w:t>
      </w:r>
      <w:r>
        <w:rPr>
          <w:i/>
          <w:iCs/>
        </w:rPr>
        <w:t xml:space="preserve">Reject</w:t>
      </w:r>
      <w:r>
        <w:t xml:space="preserve">,</w:t>
      </w:r>
      <w:r>
        <w:t xml:space="preserve"> </w:t>
      </w:r>
      <w:r>
        <w:rPr>
          <w:i/>
          <w:iCs/>
        </w:rPr>
        <w:t xml:space="preserve">Delete</w:t>
      </w:r>
      <w:r>
        <w:t xml:space="preserve">,</w:t>
      </w:r>
      <w:r>
        <w:t xml:space="preserve"> </w:t>
      </w:r>
      <w:r>
        <w:rPr>
          <w:i/>
          <w:iCs/>
        </w:rPr>
        <w:t xml:space="preserve">Skip</w:t>
      </w:r>
      <w:r>
        <w:t xml:space="preserve"> </w:t>
      </w:r>
      <w:r>
        <w:t xml:space="preserve">and</w:t>
      </w:r>
      <w:r>
        <w:t xml:space="preserve"> </w:t>
      </w:r>
      <w:r>
        <w:rPr>
          <w:i/>
          <w:iCs/>
        </w:rPr>
        <w:t xml:space="preserve">Pause</w:t>
      </w:r>
      <w:r>
        <w:t xml:space="preserve">. Each button must have a visible label and accessible name (aria‑label) and must be keyboard operable.</w:t>
      </w:r>
    </w:p>
    <w:p>
      <w:pPr>
        <w:pStyle w:val="Compact"/>
        <w:numPr>
          <w:ilvl w:val="0"/>
          <w:numId w:val="1002"/>
        </w:numPr>
      </w:pPr>
      <w:r>
        <w:rPr>
          <w:b/>
          <w:bCs/>
        </w:rPr>
        <w:t xml:space="preserve">Error prevention:</w:t>
      </w:r>
      <w:r>
        <w:t xml:space="preserve"> </w:t>
      </w:r>
      <w:r>
        <w:t xml:space="preserve">Show a summary of what the AI will send and allow editing before submission. Confirmations should not be triggered without explicit user action.</w:t>
      </w:r>
    </w:p>
    <w:p>
      <w:pPr>
        <w:pStyle w:val="Compact"/>
        <w:numPr>
          <w:ilvl w:val="0"/>
          <w:numId w:val="1002"/>
        </w:numPr>
      </w:pPr>
      <w:r>
        <w:rPr>
          <w:b/>
          <w:bCs/>
        </w:rPr>
        <w:t xml:space="preserve">Focus management:</w:t>
      </w:r>
      <w:r>
        <w:t xml:space="preserve"> </w:t>
      </w:r>
      <w:r>
        <w:t xml:space="preserve">After the AI generates a response, move focus to the confirmation screen heading. When the user chooses</w:t>
      </w:r>
      <w:r>
        <w:t xml:space="preserve"> </w:t>
      </w:r>
      <w:r>
        <w:rPr>
          <w:i/>
          <w:iCs/>
        </w:rPr>
        <w:t xml:space="preserve">Edit</w:t>
      </w:r>
      <w:r>
        <w:t xml:space="preserve"> </w:t>
      </w:r>
      <w:r>
        <w:t xml:space="preserve">or</w:t>
      </w:r>
      <w:r>
        <w:t xml:space="preserve"> </w:t>
      </w:r>
      <w:r>
        <w:rPr>
          <w:i/>
          <w:iCs/>
        </w:rPr>
        <w:t xml:space="preserve">Reject</w:t>
      </w:r>
      <w:r>
        <w:t xml:space="preserve">, return focus to the correct element.</w:t>
      </w:r>
    </w:p>
    <w:p>
      <w:pPr>
        <w:pStyle w:val="Compact"/>
        <w:numPr>
          <w:ilvl w:val="0"/>
          <w:numId w:val="1002"/>
        </w:numPr>
      </w:pPr>
      <w:r>
        <w:rPr>
          <w:b/>
          <w:bCs/>
        </w:rPr>
        <w:t xml:space="preserve">Assistive tech notifications:</w:t>
      </w:r>
      <w:r>
        <w:t xml:space="preserve"> </w:t>
      </w:r>
      <w:r>
        <w:t xml:space="preserve">Use ARIA live regions to announce that a response has been generated and that the user should review it.</w:t>
      </w:r>
    </w:p>
    <w:bookmarkEnd w:id="40"/>
    <w:bookmarkStart w:id="41" w:name="memory-cards-today-directive"/>
    <w:p>
      <w:pPr>
        <w:pStyle w:val="Heading3"/>
      </w:pPr>
      <w:r>
        <w:t xml:space="preserve">2.3 Memory Cards &amp; Today Directive</w:t>
      </w:r>
    </w:p>
    <w:p>
      <w:pPr>
        <w:pStyle w:val="Compact"/>
        <w:numPr>
          <w:ilvl w:val="0"/>
          <w:numId w:val="1003"/>
        </w:numPr>
      </w:pPr>
      <w:r>
        <w:rPr>
          <w:b/>
          <w:bCs/>
        </w:rPr>
        <w:t xml:space="preserve">Content sequencing:</w:t>
      </w:r>
      <w:r>
        <w:t xml:space="preserve"> </w:t>
      </w:r>
      <w:r>
        <w:t xml:space="preserve">Memory cards should be presented as lists or cards with proper headings and regions. Use</w:t>
      </w:r>
      <w:r>
        <w:t xml:space="preserve"> </w:t>
      </w:r>
      <w:r>
        <w:rPr>
          <w:rStyle w:val="VerbatimChar"/>
        </w:rPr>
        <w:t xml:space="preserve">role="list"</w:t>
      </w:r>
      <w:r>
        <w:t xml:space="preserve"> </w:t>
      </w:r>
      <w:r>
        <w:t xml:space="preserve">and</w:t>
      </w:r>
      <w:r>
        <w:t xml:space="preserve"> </w:t>
      </w:r>
      <w:r>
        <w:rPr>
          <w:rStyle w:val="VerbatimChar"/>
        </w:rPr>
        <w:t xml:space="preserve">role="listitem"</w:t>
      </w:r>
      <w:r>
        <w:t xml:space="preserve"> </w:t>
      </w:r>
      <w:r>
        <w:t xml:space="preserve">when needed.</w:t>
      </w:r>
    </w:p>
    <w:p>
      <w:pPr>
        <w:pStyle w:val="Compact"/>
        <w:numPr>
          <w:ilvl w:val="0"/>
          <w:numId w:val="1003"/>
        </w:numPr>
      </w:pPr>
      <w:r>
        <w:rPr>
          <w:b/>
          <w:bCs/>
        </w:rPr>
        <w:t xml:space="preserve">Keyboard navigation:</w:t>
      </w:r>
      <w:r>
        <w:t xml:space="preserve"> </w:t>
      </w:r>
      <w:r>
        <w:t xml:space="preserve">Provide left/right arrow keys or Tab to move between cards; show a visible focus ring. Provide skip links to bypass long lists of memory cards.</w:t>
      </w:r>
    </w:p>
    <w:p>
      <w:pPr>
        <w:pStyle w:val="Compact"/>
        <w:numPr>
          <w:ilvl w:val="0"/>
          <w:numId w:val="1003"/>
        </w:numPr>
      </w:pPr>
      <w:r>
        <w:rPr>
          <w:b/>
          <w:bCs/>
        </w:rPr>
        <w:t xml:space="preserve">Touch targets:</w:t>
      </w:r>
      <w:r>
        <w:t xml:space="preserve"> </w:t>
      </w:r>
      <w:r>
        <w:t xml:space="preserve">Ensure cards and directive controls meet the minimum target size of 24 × 24 px (preferably 44 × 44 px)</w:t>
      </w:r>
      <w:hyperlink r:id="rId30">
        <w:r>
          <w:rPr>
            <w:rStyle w:val="Hyperlink"/>
          </w:rPr>
          <w:t xml:space="preserve">[11]</w:t>
        </w:r>
      </w:hyperlink>
      <w:r>
        <w:t xml:space="preserve">.</w:t>
      </w:r>
    </w:p>
    <w:p>
      <w:pPr>
        <w:pStyle w:val="Compact"/>
        <w:numPr>
          <w:ilvl w:val="0"/>
          <w:numId w:val="1003"/>
        </w:numPr>
      </w:pPr>
      <w:r>
        <w:rPr>
          <w:b/>
          <w:bCs/>
        </w:rPr>
        <w:t xml:space="preserve">Orientation:</w:t>
      </w:r>
      <w:r>
        <w:t xml:space="preserve"> </w:t>
      </w:r>
      <w:r>
        <w:t xml:space="preserve">Ensure content reflows on mobile; avoid horizontal scrolling unless absolutely necessary</w:t>
      </w:r>
      <w:hyperlink r:id="rId25">
        <w:r>
          <w:rPr>
            <w:rStyle w:val="Hyperlink"/>
          </w:rPr>
          <w:t xml:space="preserve">[6]</w:t>
        </w:r>
      </w:hyperlink>
      <w:r>
        <w:t xml:space="preserve">.</w:t>
      </w:r>
    </w:p>
    <w:bookmarkEnd w:id="41"/>
    <w:bookmarkStart w:id="42" w:name="ask-ai-review-flows"/>
    <w:p>
      <w:pPr>
        <w:pStyle w:val="Heading3"/>
      </w:pPr>
      <w:r>
        <w:t xml:space="preserve">2.4 Ask AI &amp; Review Flows</w:t>
      </w:r>
    </w:p>
    <w:p>
      <w:pPr>
        <w:pStyle w:val="Compact"/>
        <w:numPr>
          <w:ilvl w:val="0"/>
          <w:numId w:val="1004"/>
        </w:numPr>
      </w:pPr>
      <w:r>
        <w:rPr>
          <w:b/>
          <w:bCs/>
        </w:rPr>
        <w:t xml:space="preserve">Input assistance:</w:t>
      </w:r>
      <w:r>
        <w:t xml:space="preserve"> </w:t>
      </w:r>
      <w:r>
        <w:t xml:space="preserve">Provide clearly labelled input fields for questions; allow multi‑line entry; include placeholder examples (but not as a replacement for labels). Provide accessible instructions for formatting or style.</w:t>
      </w:r>
    </w:p>
    <w:p>
      <w:pPr>
        <w:pStyle w:val="Compact"/>
        <w:numPr>
          <w:ilvl w:val="0"/>
          <w:numId w:val="1004"/>
        </w:numPr>
      </w:pPr>
      <w:r>
        <w:rPr>
          <w:b/>
          <w:bCs/>
        </w:rPr>
        <w:t xml:space="preserve">Loading &amp; results:</w:t>
      </w:r>
      <w:r>
        <w:t xml:space="preserve"> </w:t>
      </w:r>
      <w:r>
        <w:t xml:space="preserve">While waiting for AI responses, show a progress indicator with accessible text. Provide ARIA live notifications when the answer is available.</w:t>
      </w:r>
    </w:p>
    <w:p>
      <w:pPr>
        <w:pStyle w:val="Compact"/>
        <w:numPr>
          <w:ilvl w:val="0"/>
          <w:numId w:val="1004"/>
        </w:numPr>
      </w:pPr>
      <w:r>
        <w:rPr>
          <w:b/>
          <w:bCs/>
        </w:rPr>
        <w:t xml:space="preserve">Keyboard shortcuts:</w:t>
      </w:r>
      <w:r>
        <w:t xml:space="preserve"> </w:t>
      </w:r>
      <w:r>
        <w:t xml:space="preserve">Avoid single-key shortcuts that could interfere with screen readers; require at least one modifier key (e.g., Alt+Enter)</w:t>
      </w:r>
      <w:hyperlink r:id="rId22">
        <w:r>
          <w:rPr>
            <w:rStyle w:val="Hyperlink"/>
          </w:rPr>
          <w:t xml:space="preserve">[8]</w:t>
        </w:r>
      </w:hyperlink>
      <w:r>
        <w:t xml:space="preserve">.</w:t>
      </w:r>
    </w:p>
    <w:p>
      <w:pPr>
        <w:pStyle w:val="Compact"/>
        <w:numPr>
          <w:ilvl w:val="0"/>
          <w:numId w:val="1004"/>
        </w:numPr>
      </w:pPr>
      <w:r>
        <w:rPr>
          <w:b/>
          <w:bCs/>
        </w:rPr>
        <w:t xml:space="preserve">History review:</w:t>
      </w:r>
      <w:r>
        <w:t xml:space="preserve"> </w:t>
      </w:r>
      <w:r>
        <w:t xml:space="preserve">Provide an accessible list or table of prior questions and answers; allow the user to navigate via keyboard and screen reader; ensure proper headings and labels.</w:t>
      </w:r>
    </w:p>
    <w:bookmarkEnd w:id="42"/>
    <w:bookmarkStart w:id="43" w:name="consent-screens"/>
    <w:p>
      <w:pPr>
        <w:pStyle w:val="Heading3"/>
      </w:pPr>
      <w:r>
        <w:t xml:space="preserve">2.5 Consent Screens</w:t>
      </w:r>
    </w:p>
    <w:p>
      <w:pPr>
        <w:pStyle w:val="Compact"/>
        <w:numPr>
          <w:ilvl w:val="0"/>
          <w:numId w:val="1005"/>
        </w:numPr>
      </w:pPr>
      <w:r>
        <w:rPr>
          <w:b/>
          <w:bCs/>
        </w:rPr>
        <w:t xml:space="preserve">Plain language:</w:t>
      </w:r>
      <w:r>
        <w:t xml:space="preserve"> </w:t>
      </w:r>
      <w:r>
        <w:t xml:space="preserve">Consent text and privacy statements must use clear, simple language explaining data usage and rights</w:t>
      </w:r>
      <w:hyperlink r:id="rId32">
        <w:r>
          <w:rPr>
            <w:rStyle w:val="Hyperlink"/>
          </w:rPr>
          <w:t xml:space="preserve">[12]</w:t>
        </w:r>
      </w:hyperlink>
      <w:r>
        <w:t xml:space="preserve">.</w:t>
      </w:r>
    </w:p>
    <w:p>
      <w:pPr>
        <w:pStyle w:val="Compact"/>
        <w:numPr>
          <w:ilvl w:val="0"/>
          <w:numId w:val="1005"/>
        </w:numPr>
      </w:pPr>
      <w:r>
        <w:rPr>
          <w:b/>
          <w:bCs/>
        </w:rPr>
        <w:t xml:space="preserve">Labels &amp; association:</w:t>
      </w:r>
      <w:r>
        <w:t xml:space="preserve"> </w:t>
      </w:r>
      <w:r>
        <w:t xml:space="preserve">Each consent option (accept, decline, ask me later) must be labelled; group multiple checkboxes within a</w:t>
      </w:r>
      <w:r>
        <w:t xml:space="preserve"> </w:t>
      </w:r>
      <w:r>
        <w:rPr>
          <w:rStyle w:val="VerbatimChar"/>
        </w:rPr>
        <w:t xml:space="preserve">fieldset</w:t>
      </w:r>
      <w:r>
        <w:t xml:space="preserve"> </w:t>
      </w:r>
      <w:r>
        <w:t xml:space="preserve">and</w:t>
      </w:r>
      <w:r>
        <w:t xml:space="preserve"> </w:t>
      </w:r>
      <w:r>
        <w:rPr>
          <w:rStyle w:val="VerbatimChar"/>
        </w:rPr>
        <w:t xml:space="preserve">legend</w:t>
      </w:r>
      <w:r>
        <w:t xml:space="preserve"> </w:t>
      </w:r>
      <w:r>
        <w:t xml:space="preserve">to convey the relationship</w:t>
      </w:r>
      <w:hyperlink r:id="rId22">
        <w:r>
          <w:rPr>
            <w:rStyle w:val="Hyperlink"/>
          </w:rPr>
          <w:t xml:space="preserve">[2]</w:t>
        </w:r>
      </w:hyperlink>
      <w:r>
        <w:t xml:space="preserve">.</w:t>
      </w:r>
    </w:p>
    <w:p>
      <w:pPr>
        <w:pStyle w:val="Compact"/>
        <w:numPr>
          <w:ilvl w:val="0"/>
          <w:numId w:val="1005"/>
        </w:numPr>
      </w:pPr>
      <w:r>
        <w:rPr>
          <w:b/>
          <w:bCs/>
        </w:rPr>
        <w:t xml:space="preserve">Error prevention:</w:t>
      </w:r>
      <w:r>
        <w:t xml:space="preserve"> </w:t>
      </w:r>
      <w:r>
        <w:t xml:space="preserve">Provide a summary of selections before final consent; allow users to go back and change their choices. Use ARIA live regions to announce errors if the user tries to proceed without making required selections.</w:t>
      </w:r>
    </w:p>
    <w:bookmarkEnd w:id="43"/>
    <w:bookmarkStart w:id="44" w:name="crisis-copy-sensitive-content"/>
    <w:p>
      <w:pPr>
        <w:pStyle w:val="Heading3"/>
      </w:pPr>
      <w:r>
        <w:t xml:space="preserve">2.6 Crisis Copy &amp; Sensitive Content</w:t>
      </w:r>
    </w:p>
    <w:p>
      <w:pPr>
        <w:pStyle w:val="Compact"/>
        <w:numPr>
          <w:ilvl w:val="0"/>
          <w:numId w:val="1006"/>
        </w:numPr>
      </w:pPr>
      <w:r>
        <w:rPr>
          <w:b/>
          <w:bCs/>
        </w:rPr>
        <w:t xml:space="preserve">Skip/pause controls:</w:t>
      </w:r>
      <w:r>
        <w:t xml:space="preserve"> </w:t>
      </w:r>
      <w:r>
        <w:t xml:space="preserve">Provide a clear button or link to skip or pause content that might be distressing, such as crisis messaging or sensitive prompts</w:t>
      </w:r>
      <w:hyperlink r:id="rId22">
        <w:r>
          <w:rPr>
            <w:rStyle w:val="Hyperlink"/>
          </w:rPr>
          <w:t xml:space="preserve">[3]</w:t>
        </w:r>
      </w:hyperlink>
      <w:r>
        <w:t xml:space="preserve">.</w:t>
      </w:r>
    </w:p>
    <w:p>
      <w:pPr>
        <w:pStyle w:val="Compact"/>
        <w:numPr>
          <w:ilvl w:val="0"/>
          <w:numId w:val="1006"/>
        </w:numPr>
      </w:pPr>
      <w:r>
        <w:rPr>
          <w:b/>
          <w:bCs/>
        </w:rPr>
        <w:t xml:space="preserve">Plain language &amp; tone:</w:t>
      </w:r>
      <w:r>
        <w:t xml:space="preserve"> </w:t>
      </w:r>
      <w:r>
        <w:t xml:space="preserve">Crisis messages must be empathetic, non‑judgemental and easy to understand. Avoid complex sentences, jargon or medical terms; offer resources such as helplines.</w:t>
      </w:r>
    </w:p>
    <w:p>
      <w:pPr>
        <w:pStyle w:val="Compact"/>
        <w:numPr>
          <w:ilvl w:val="0"/>
          <w:numId w:val="1006"/>
        </w:numPr>
      </w:pPr>
      <w:r>
        <w:rPr>
          <w:b/>
          <w:bCs/>
        </w:rPr>
        <w:t xml:space="preserve">Contrast &amp; visibility:</w:t>
      </w:r>
      <w:r>
        <w:t xml:space="preserve"> </w:t>
      </w:r>
      <w:r>
        <w:t xml:space="preserve">Ensure text and buttons meet contrast requirements</w:t>
      </w:r>
      <w:hyperlink r:id="rId24">
        <w:r>
          <w:rPr>
            <w:rStyle w:val="Hyperlink"/>
          </w:rPr>
          <w:t xml:space="preserve">[5]</w:t>
        </w:r>
      </w:hyperlink>
      <w:r>
        <w:t xml:space="preserve"> </w:t>
      </w:r>
      <w:r>
        <w:t xml:space="preserve">and the design does not rely on colour alone</w:t>
      </w:r>
      <w:hyperlink r:id="rId21">
        <w:r>
          <w:rPr>
            <w:rStyle w:val="Hyperlink"/>
          </w:rPr>
          <w:t xml:space="preserve">[1]</w:t>
        </w:r>
      </w:hyperlink>
      <w:r>
        <w:t xml:space="preserve">.</w:t>
      </w:r>
    </w:p>
    <w:bookmarkEnd w:id="44"/>
    <w:bookmarkEnd w:id="45"/>
    <w:bookmarkStart w:id="46" w:name="form-accessibility-requirements"/>
    <w:p>
      <w:pPr>
        <w:pStyle w:val="Heading2"/>
      </w:pPr>
      <w:r>
        <w:t xml:space="preserve">3  Form Accessibility Requirements</w:t>
      </w:r>
    </w:p>
    <w:p>
      <w:pPr>
        <w:pStyle w:val="FirstParagraph"/>
      </w:pPr>
      <w:r>
        <w:t xml:space="preserve">Forms power much of BecomingOS (e.g., sign‑up, settings). They must meet the following:</w:t>
      </w:r>
    </w:p>
    <w:p>
      <w:pPr>
        <w:pStyle w:val="Compact"/>
        <w:numPr>
          <w:ilvl w:val="0"/>
          <w:numId w:val="1007"/>
        </w:numPr>
      </w:pPr>
      <w:r>
        <w:rPr>
          <w:b/>
          <w:bCs/>
        </w:rPr>
        <w:t xml:space="preserve">Programmatic labels:</w:t>
      </w:r>
      <w:r>
        <w:t xml:space="preserve"> </w:t>
      </w:r>
      <w:r>
        <w:t xml:space="preserve">Each input must be associated with a</w:t>
      </w:r>
      <w:r>
        <w:t xml:space="preserve"> </w:t>
      </w:r>
      <w:r>
        <w:rPr>
          <w:rStyle w:val="VerbatimChar"/>
        </w:rPr>
        <w:t xml:space="preserve">label</w:t>
      </w:r>
      <w:r>
        <w:t xml:space="preserve"> </w:t>
      </w:r>
      <w:r>
        <w:t xml:space="preserve">element via</w:t>
      </w:r>
      <w:r>
        <w:t xml:space="preserve"> </w:t>
      </w:r>
      <w:r>
        <w:rPr>
          <w:rStyle w:val="VerbatimChar"/>
        </w:rPr>
        <w:t xml:space="preserve">for</w:t>
      </w:r>
      <w:r>
        <w:t xml:space="preserve"> </w:t>
      </w:r>
      <w:r>
        <w:t xml:space="preserve">and</w:t>
      </w:r>
      <w:r>
        <w:t xml:space="preserve"> </w:t>
      </w:r>
      <w:r>
        <w:rPr>
          <w:rStyle w:val="VerbatimChar"/>
        </w:rPr>
        <w:t xml:space="preserve">id</w:t>
      </w:r>
      <w:r>
        <w:t xml:space="preserve"> </w:t>
      </w:r>
      <w:r>
        <w:t xml:space="preserve">attributes; use</w:t>
      </w:r>
      <w:r>
        <w:t xml:space="preserve"> </w:t>
      </w:r>
      <w:r>
        <w:rPr>
          <w:rStyle w:val="VerbatimChar"/>
        </w:rPr>
        <w:t xml:space="preserve">aria‑label</w:t>
      </w:r>
      <w:r>
        <w:t xml:space="preserve"> </w:t>
      </w:r>
      <w:r>
        <w:t xml:space="preserve">or</w:t>
      </w:r>
      <w:r>
        <w:t xml:space="preserve"> </w:t>
      </w:r>
      <w:r>
        <w:rPr>
          <w:rStyle w:val="VerbatimChar"/>
        </w:rPr>
        <w:t xml:space="preserve">aria‑-labelledby</w:t>
      </w:r>
      <w:r>
        <w:t xml:space="preserve"> </w:t>
      </w:r>
      <w:r>
        <w:t xml:space="preserve">only when a visible label is not possible</w:t>
      </w:r>
      <w:hyperlink r:id="rId22">
        <w:r>
          <w:rPr>
            <w:rStyle w:val="Hyperlink"/>
          </w:rPr>
          <w:t xml:space="preserve">[2]</w:t>
        </w:r>
      </w:hyperlink>
      <w:r>
        <w:t xml:space="preserve">.</w:t>
      </w:r>
    </w:p>
    <w:p>
      <w:pPr>
        <w:pStyle w:val="Compact"/>
        <w:numPr>
          <w:ilvl w:val="0"/>
          <w:numId w:val="1007"/>
        </w:numPr>
      </w:pPr>
      <w:r>
        <w:rPr>
          <w:b/>
          <w:bCs/>
        </w:rPr>
        <w:t xml:space="preserve">Group association:</w:t>
      </w:r>
      <w:r>
        <w:t xml:space="preserve"> </w:t>
      </w:r>
      <w:r>
        <w:t xml:space="preserve">Use</w:t>
      </w:r>
      <w:r>
        <w:t xml:space="preserve"> </w:t>
      </w:r>
      <w:r>
        <w:rPr>
          <w:rStyle w:val="VerbatimChar"/>
        </w:rPr>
        <w:t xml:space="preserve">fieldset</w:t>
      </w:r>
      <w:r>
        <w:t xml:space="preserve"> </w:t>
      </w:r>
      <w:r>
        <w:t xml:space="preserve">and</w:t>
      </w:r>
      <w:r>
        <w:t xml:space="preserve"> </w:t>
      </w:r>
      <w:r>
        <w:rPr>
          <w:rStyle w:val="VerbatimChar"/>
        </w:rPr>
        <w:t xml:space="preserve">legend</w:t>
      </w:r>
      <w:r>
        <w:t xml:space="preserve"> </w:t>
      </w:r>
      <w:r>
        <w:t xml:space="preserve">for groups of related inputs (e.g., rating scales). Provide instructions within the legend or preceding text</w:t>
      </w:r>
      <w:hyperlink r:id="rId38">
        <w:r>
          <w:rPr>
            <w:rStyle w:val="Hyperlink"/>
          </w:rPr>
          <w:t xml:space="preserve">[15]</w:t>
        </w:r>
      </w:hyperlink>
      <w:r>
        <w:t xml:space="preserve">.</w:t>
      </w:r>
    </w:p>
    <w:p>
      <w:pPr>
        <w:pStyle w:val="Compact"/>
        <w:numPr>
          <w:ilvl w:val="0"/>
          <w:numId w:val="1007"/>
        </w:numPr>
      </w:pPr>
      <w:r>
        <w:rPr>
          <w:b/>
          <w:bCs/>
        </w:rPr>
        <w:t xml:space="preserve">Required fields:</w:t>
      </w:r>
      <w:r>
        <w:t xml:space="preserve"> </w:t>
      </w:r>
      <w:r>
        <w:t xml:space="preserve">Indicate required fields with text or symbols (e.g., an asterisk) and provide an accessible description (e.g.,</w:t>
      </w:r>
      <w:r>
        <w:t xml:space="preserve"> </w:t>
      </w:r>
      <w:r>
        <w:rPr>
          <w:rStyle w:val="VerbatimChar"/>
        </w:rPr>
        <w:t xml:space="preserve">aria-required="true"</w:t>
      </w:r>
      <w:r>
        <w:t xml:space="preserve">).</w:t>
      </w:r>
    </w:p>
    <w:p>
      <w:pPr>
        <w:pStyle w:val="Compact"/>
        <w:numPr>
          <w:ilvl w:val="0"/>
          <w:numId w:val="1007"/>
        </w:numPr>
      </w:pPr>
      <w:r>
        <w:rPr>
          <w:b/>
          <w:bCs/>
        </w:rPr>
        <w:t xml:space="preserve">Error identification:</w:t>
      </w:r>
      <w:r>
        <w:t xml:space="preserve"> </w:t>
      </w:r>
      <w:r>
        <w:t xml:space="preserve">Detect and describe input errors with text, not just colour. Associate error messages with the relevant input using</w:t>
      </w:r>
      <w:r>
        <w:t xml:space="preserve"> </w:t>
      </w:r>
      <w:r>
        <w:rPr>
          <w:rStyle w:val="VerbatimChar"/>
        </w:rPr>
        <w:t xml:space="preserve">aria-describedby</w:t>
      </w:r>
      <w:r>
        <w:t xml:space="preserve">. Provide suggestions to correct the problem</w:t>
      </w:r>
      <w:hyperlink r:id="rId33">
        <w:r>
          <w:rPr>
            <w:rStyle w:val="Hyperlink"/>
          </w:rPr>
          <w:t xml:space="preserve">[13]</w:t>
        </w:r>
      </w:hyperlink>
      <w:r>
        <w:t xml:space="preserve">.</w:t>
      </w:r>
    </w:p>
    <w:p>
      <w:pPr>
        <w:pStyle w:val="Compact"/>
        <w:numPr>
          <w:ilvl w:val="0"/>
          <w:numId w:val="1007"/>
        </w:numPr>
      </w:pPr>
      <w:r>
        <w:rPr>
          <w:b/>
          <w:bCs/>
        </w:rPr>
        <w:t xml:space="preserve">Instructions:</w:t>
      </w:r>
      <w:r>
        <w:t xml:space="preserve"> </w:t>
      </w:r>
      <w:r>
        <w:t xml:space="preserve">Provide clear instructions before a form control rather than relying on placeholders; placeholders should disappear when typing</w:t>
      </w:r>
      <w:hyperlink r:id="rId38">
        <w:r>
          <w:rPr>
            <w:rStyle w:val="Hyperlink"/>
          </w:rPr>
          <w:t xml:space="preserve">[15]</w:t>
        </w:r>
      </w:hyperlink>
      <w:r>
        <w:t xml:space="preserve">.</w:t>
      </w:r>
    </w:p>
    <w:p>
      <w:pPr>
        <w:pStyle w:val="Compact"/>
        <w:numPr>
          <w:ilvl w:val="0"/>
          <w:numId w:val="1007"/>
        </w:numPr>
      </w:pPr>
      <w:r>
        <w:rPr>
          <w:b/>
          <w:bCs/>
        </w:rPr>
        <w:t xml:space="preserve">Accessible authentication:</w:t>
      </w:r>
      <w:r>
        <w:t xml:space="preserve"> </w:t>
      </w:r>
      <w:r>
        <w:t xml:space="preserve">Do not require cognitive function tests; support password managers and allow copy/paste; provide alternative authentication methods when CAPTCHAs are used</w:t>
      </w:r>
      <w:hyperlink r:id="rId34">
        <w:r>
          <w:rPr>
            <w:rStyle w:val="Hyperlink"/>
          </w:rPr>
          <w:t xml:space="preserve">[14]</w:t>
        </w:r>
      </w:hyperlink>
      <w:r>
        <w:t xml:space="preserve">.</w:t>
      </w:r>
    </w:p>
    <w:bookmarkEnd w:id="46"/>
    <w:bookmarkStart w:id="47" w:name="X39f8b99b3b2dbeaf2da1eefce6baeb8c73a3aba"/>
    <w:p>
      <w:pPr>
        <w:pStyle w:val="Heading2"/>
      </w:pPr>
      <w:r>
        <w:t xml:space="preserve">4  Question Engine Accessibility Requirements</w:t>
      </w:r>
    </w:p>
    <w:p>
      <w:pPr>
        <w:pStyle w:val="FirstParagraph"/>
      </w:pPr>
      <w:r>
        <w:t xml:space="preserve">The question engine drives reflective questions and micro‑lessons. Requirements include:</w:t>
      </w:r>
    </w:p>
    <w:p>
      <w:pPr>
        <w:pStyle w:val="Compact"/>
        <w:numPr>
          <w:ilvl w:val="0"/>
          <w:numId w:val="1008"/>
        </w:numPr>
      </w:pPr>
      <w:r>
        <w:rPr>
          <w:b/>
          <w:bCs/>
        </w:rPr>
        <w:t xml:space="preserve">Consistent navigation:</w:t>
      </w:r>
      <w:r>
        <w:t xml:space="preserve"> </w:t>
      </w:r>
      <w:r>
        <w:t xml:space="preserve">Provide logical ordering of questions and progress indicators; each question should have a unique ID accessible to screen readers.</w:t>
      </w:r>
    </w:p>
    <w:p>
      <w:pPr>
        <w:pStyle w:val="Compact"/>
        <w:numPr>
          <w:ilvl w:val="0"/>
          <w:numId w:val="1008"/>
        </w:numPr>
      </w:pPr>
      <w:r>
        <w:rPr>
          <w:b/>
          <w:bCs/>
        </w:rPr>
        <w:t xml:space="preserve">State persistence:</w:t>
      </w:r>
      <w:r>
        <w:t xml:space="preserve"> </w:t>
      </w:r>
      <w:r>
        <w:t xml:space="preserve">Preserve responses when users navigate back or refresh; avoid requiring users to re‑enter data. If a session expires, provide clear instructions to resume.</w:t>
      </w:r>
    </w:p>
    <w:p>
      <w:pPr>
        <w:pStyle w:val="Compact"/>
        <w:numPr>
          <w:ilvl w:val="0"/>
          <w:numId w:val="1008"/>
        </w:numPr>
      </w:pPr>
      <w:r>
        <w:rPr>
          <w:b/>
          <w:bCs/>
        </w:rPr>
        <w:t xml:space="preserve">Skip or pause:</w:t>
      </w:r>
      <w:r>
        <w:t xml:space="preserve"> </w:t>
      </w:r>
      <w:r>
        <w:t xml:space="preserve">Allow users to skip a question or pause the session; ensure that skipping does not break the sequence.</w:t>
      </w:r>
    </w:p>
    <w:p>
      <w:pPr>
        <w:pStyle w:val="Compact"/>
        <w:numPr>
          <w:ilvl w:val="0"/>
          <w:numId w:val="1008"/>
        </w:numPr>
      </w:pPr>
      <w:r>
        <w:rPr>
          <w:b/>
          <w:bCs/>
        </w:rPr>
        <w:t xml:space="preserve">Timing:</w:t>
      </w:r>
      <w:r>
        <w:t xml:space="preserve"> </w:t>
      </w:r>
      <w:r>
        <w:t xml:space="preserve">If there are timers (e.g., for journaling), provide at least 20 seconds and allow users to extend or turn off the timer</w:t>
      </w:r>
      <w:hyperlink r:id="rId22">
        <w:r>
          <w:rPr>
            <w:rStyle w:val="Hyperlink"/>
          </w:rPr>
          <w:t xml:space="preserve">[3]</w:t>
        </w:r>
      </w:hyperlink>
      <w:r>
        <w:t xml:space="preserve">.</w:t>
      </w:r>
    </w:p>
    <w:p>
      <w:pPr>
        <w:pStyle w:val="Compact"/>
        <w:numPr>
          <w:ilvl w:val="0"/>
          <w:numId w:val="1008"/>
        </w:numPr>
      </w:pPr>
      <w:r>
        <w:rPr>
          <w:b/>
          <w:bCs/>
        </w:rPr>
        <w:t xml:space="preserve">Screen reader support:</w:t>
      </w:r>
      <w:r>
        <w:t xml:space="preserve"> </w:t>
      </w:r>
      <w:r>
        <w:t xml:space="preserve">Use live regions to announce progress or transitions; ensure focus is managed when moving between questions.</w:t>
      </w:r>
    </w:p>
    <w:bookmarkEnd w:id="47"/>
    <w:bookmarkStart w:id="48" w:name="X78e46fdaa08f463a0b8c9fe51164a26614c9678"/>
    <w:p>
      <w:pPr>
        <w:pStyle w:val="Heading2"/>
      </w:pPr>
      <w:r>
        <w:t xml:space="preserve">5  AI Confirmation Screen Accessibility Requirements</w:t>
      </w:r>
    </w:p>
    <w:p>
      <w:pPr>
        <w:pStyle w:val="Compact"/>
        <w:numPr>
          <w:ilvl w:val="0"/>
          <w:numId w:val="1009"/>
        </w:numPr>
      </w:pPr>
      <w:r>
        <w:rPr>
          <w:b/>
          <w:bCs/>
        </w:rPr>
        <w:t xml:space="preserve">Visible options:</w:t>
      </w:r>
      <w:r>
        <w:t xml:space="preserve"> </w:t>
      </w:r>
      <w:r>
        <w:t xml:space="preserve">Provide clearly labelled buttons for all actions (confirm, edit, reject, delete, skip, pause). Use descriptive button text rather than icons alone.</w:t>
      </w:r>
    </w:p>
    <w:p>
      <w:pPr>
        <w:pStyle w:val="Compact"/>
        <w:numPr>
          <w:ilvl w:val="0"/>
          <w:numId w:val="1009"/>
        </w:numPr>
      </w:pPr>
      <w:r>
        <w:rPr>
          <w:b/>
          <w:bCs/>
        </w:rPr>
        <w:t xml:space="preserve">Accessible names:</w:t>
      </w:r>
      <w:r>
        <w:t xml:space="preserve"> </w:t>
      </w:r>
      <w:r>
        <w:t xml:space="preserve">Ensure each button has an accessible name via the</w:t>
      </w:r>
      <w:r>
        <w:t xml:space="preserve"> </w:t>
      </w:r>
      <w:r>
        <w:rPr>
          <w:rStyle w:val="VerbatimChar"/>
        </w:rPr>
        <w:t xml:space="preserve">aria-label</w:t>
      </w:r>
      <w:r>
        <w:t xml:space="preserve"> </w:t>
      </w:r>
      <w:r>
        <w:t xml:space="preserve">or the visible text. Announce button purpose to screen readers.</w:t>
      </w:r>
    </w:p>
    <w:p>
      <w:pPr>
        <w:pStyle w:val="Compact"/>
        <w:numPr>
          <w:ilvl w:val="0"/>
          <w:numId w:val="1009"/>
        </w:numPr>
      </w:pPr>
      <w:r>
        <w:rPr>
          <w:b/>
          <w:bCs/>
        </w:rPr>
        <w:t xml:space="preserve">Keyboard order:</w:t>
      </w:r>
      <w:r>
        <w:t xml:space="preserve"> </w:t>
      </w:r>
      <w:r>
        <w:t xml:space="preserve">Arrange buttons in a logical order (e.g., confirm → edit → reject → delete → skip → pause) and ensure Tab order follows this sequence.</w:t>
      </w:r>
    </w:p>
    <w:p>
      <w:pPr>
        <w:pStyle w:val="Compact"/>
        <w:numPr>
          <w:ilvl w:val="0"/>
          <w:numId w:val="1009"/>
        </w:numPr>
      </w:pPr>
      <w:r>
        <w:rPr>
          <w:b/>
          <w:bCs/>
        </w:rPr>
        <w:t xml:space="preserve">Error handling:</w:t>
      </w:r>
      <w:r>
        <w:t xml:space="preserve"> </w:t>
      </w:r>
      <w:r>
        <w:t xml:space="preserve">If the AI response includes sensitive content, provide a warning with an option to skip/pause. If the user clicks confirm but there is an error (e.g., network failure), display an error message and return focus to the confirm button.</w:t>
      </w:r>
    </w:p>
    <w:p>
      <w:pPr>
        <w:pStyle w:val="Compact"/>
        <w:numPr>
          <w:ilvl w:val="0"/>
          <w:numId w:val="1009"/>
        </w:numPr>
      </w:pPr>
      <w:r>
        <w:rPr>
          <w:b/>
          <w:bCs/>
        </w:rPr>
        <w:t xml:space="preserve">Live updates:</w:t>
      </w:r>
      <w:r>
        <w:t xml:space="preserve"> </w:t>
      </w:r>
      <w:r>
        <w:t xml:space="preserve">Use ARIA live regions to announce when the AI has finished processing and when user input is required.</w:t>
      </w:r>
    </w:p>
    <w:bookmarkEnd w:id="48"/>
    <w:bookmarkStart w:id="49" w:name="X7914a59f90f43d207c6f3d755a44458b268b2c0"/>
    <w:p>
      <w:pPr>
        <w:pStyle w:val="Heading2"/>
      </w:pPr>
      <w:r>
        <w:t xml:space="preserve">6  Consent Screen Accessibility Requirements</w:t>
      </w:r>
    </w:p>
    <w:p>
      <w:pPr>
        <w:pStyle w:val="Compact"/>
        <w:numPr>
          <w:ilvl w:val="0"/>
          <w:numId w:val="1010"/>
        </w:numPr>
      </w:pPr>
      <w:r>
        <w:rPr>
          <w:b/>
          <w:bCs/>
        </w:rPr>
        <w:t xml:space="preserve">Readable content:</w:t>
      </w:r>
      <w:r>
        <w:t xml:space="preserve"> </w:t>
      </w:r>
      <w:r>
        <w:t xml:space="preserve">Ensure privacy and consent text is written in plain language with headings, bullet points and short paragraphs</w:t>
      </w:r>
      <w:hyperlink r:id="rId32">
        <w:r>
          <w:rPr>
            <w:rStyle w:val="Hyperlink"/>
          </w:rPr>
          <w:t xml:space="preserve">[12]</w:t>
        </w:r>
      </w:hyperlink>
      <w:r>
        <w:t xml:space="preserve">. Provide translations if necessary.</w:t>
      </w:r>
    </w:p>
    <w:p>
      <w:pPr>
        <w:pStyle w:val="Compact"/>
        <w:numPr>
          <w:ilvl w:val="0"/>
          <w:numId w:val="1010"/>
        </w:numPr>
      </w:pPr>
      <w:r>
        <w:rPr>
          <w:b/>
          <w:bCs/>
        </w:rPr>
        <w:t xml:space="preserve">Consistent controls:</w:t>
      </w:r>
      <w:r>
        <w:t xml:space="preserve"> </w:t>
      </w:r>
      <w:r>
        <w:t xml:space="preserve">Place consent options (e.g., accept, decline, ask later) after the explanation; group them with</w:t>
      </w:r>
      <w:r>
        <w:t xml:space="preserve"> </w:t>
      </w:r>
      <w:r>
        <w:rPr>
          <w:rStyle w:val="VerbatimChar"/>
        </w:rPr>
        <w:t xml:space="preserve">fieldset</w:t>
      </w:r>
      <w:r>
        <w:t xml:space="preserve"> </w:t>
      </w:r>
      <w:r>
        <w:t xml:space="preserve">and</w:t>
      </w:r>
      <w:r>
        <w:t xml:space="preserve"> </w:t>
      </w:r>
      <w:r>
        <w:rPr>
          <w:rStyle w:val="VerbatimChar"/>
        </w:rPr>
        <w:t xml:space="preserve">legend</w:t>
      </w:r>
      <w:r>
        <w:t xml:space="preserve">; provide a summary page to review selections before final submission.</w:t>
      </w:r>
    </w:p>
    <w:p>
      <w:pPr>
        <w:pStyle w:val="Compact"/>
        <w:numPr>
          <w:ilvl w:val="0"/>
          <w:numId w:val="1010"/>
        </w:numPr>
      </w:pPr>
      <w:r>
        <w:rPr>
          <w:b/>
          <w:bCs/>
        </w:rPr>
        <w:t xml:space="preserve">Focus and navigation:</w:t>
      </w:r>
      <w:r>
        <w:t xml:space="preserve"> </w:t>
      </w:r>
      <w:r>
        <w:t xml:space="preserve">Set initial focus on the heading; provide skip links to jump to the action buttons. Ensure Tab order flows logically through the text and options.</w:t>
      </w:r>
    </w:p>
    <w:p>
      <w:pPr>
        <w:pStyle w:val="Compact"/>
        <w:numPr>
          <w:ilvl w:val="0"/>
          <w:numId w:val="1010"/>
        </w:numPr>
      </w:pPr>
      <w:r>
        <w:rPr>
          <w:b/>
          <w:bCs/>
        </w:rPr>
        <w:t xml:space="preserve">Validation:</w:t>
      </w:r>
      <w:r>
        <w:t xml:space="preserve"> </w:t>
      </w:r>
      <w:r>
        <w:t xml:space="preserve">Prevent submission until required consents are acknowledged; provide an error message if the user tries to proceed without selecting mandatory items.</w:t>
      </w:r>
    </w:p>
    <w:bookmarkEnd w:id="49"/>
    <w:bookmarkStart w:id="50" w:name="crisis-copy-accessibility-requirements"/>
    <w:p>
      <w:pPr>
        <w:pStyle w:val="Heading2"/>
      </w:pPr>
      <w:r>
        <w:t xml:space="preserve">7  Crisis Copy Accessibility Requirements</w:t>
      </w:r>
    </w:p>
    <w:p>
      <w:pPr>
        <w:pStyle w:val="Compact"/>
        <w:numPr>
          <w:ilvl w:val="0"/>
          <w:numId w:val="1011"/>
        </w:numPr>
      </w:pPr>
      <w:r>
        <w:rPr>
          <w:b/>
          <w:bCs/>
        </w:rPr>
        <w:t xml:space="preserve">Plain language &amp; empathy:</w:t>
      </w:r>
      <w:r>
        <w:t xml:space="preserve"> </w:t>
      </w:r>
      <w:r>
        <w:t xml:space="preserve">Use non‑technical language; keep sentences short; provide supportive, non‑directive text; avoid alarmist phrasing.</w:t>
      </w:r>
    </w:p>
    <w:p>
      <w:pPr>
        <w:pStyle w:val="Compact"/>
        <w:numPr>
          <w:ilvl w:val="0"/>
          <w:numId w:val="1011"/>
        </w:numPr>
      </w:pPr>
      <w:r>
        <w:rPr>
          <w:b/>
          <w:bCs/>
        </w:rPr>
        <w:t xml:space="preserve">Navigation control:</w:t>
      </w:r>
      <w:r>
        <w:t xml:space="preserve"> </w:t>
      </w:r>
      <w:r>
        <w:t xml:space="preserve">Always offer a “Skip” or “Pause” option for crisis or distressing content; make this the first focusable control.</w:t>
      </w:r>
    </w:p>
    <w:p>
      <w:pPr>
        <w:pStyle w:val="Compact"/>
        <w:numPr>
          <w:ilvl w:val="0"/>
          <w:numId w:val="1011"/>
        </w:numPr>
      </w:pPr>
      <w:r>
        <w:rPr>
          <w:b/>
          <w:bCs/>
        </w:rPr>
        <w:t xml:space="preserve">Colour &amp; contrast:</w:t>
      </w:r>
      <w:r>
        <w:t xml:space="preserve"> </w:t>
      </w:r>
      <w:r>
        <w:t xml:space="preserve">Ensure text meets the 4.5:1 contrast ratio for normal text and 3:1 for large text</w:t>
      </w:r>
      <w:hyperlink r:id="rId24">
        <w:r>
          <w:rPr>
            <w:rStyle w:val="Hyperlink"/>
          </w:rPr>
          <w:t xml:space="preserve">[5]</w:t>
        </w:r>
      </w:hyperlink>
      <w:r>
        <w:t xml:space="preserve">; do not rely on colour alone to convey urgency</w:t>
      </w:r>
      <w:hyperlink r:id="rId21">
        <w:r>
          <w:rPr>
            <w:rStyle w:val="Hyperlink"/>
          </w:rPr>
          <w:t xml:space="preserve">[1]</w:t>
        </w:r>
      </w:hyperlink>
      <w:r>
        <w:t xml:space="preserve">.</w:t>
      </w:r>
    </w:p>
    <w:p>
      <w:pPr>
        <w:pStyle w:val="Compact"/>
        <w:numPr>
          <w:ilvl w:val="0"/>
          <w:numId w:val="1011"/>
        </w:numPr>
      </w:pPr>
      <w:r>
        <w:rPr>
          <w:b/>
          <w:bCs/>
        </w:rPr>
        <w:t xml:space="preserve">Accessibility of resources:</w:t>
      </w:r>
      <w:r>
        <w:t xml:space="preserve"> </w:t>
      </w:r>
      <w:r>
        <w:t xml:space="preserve">Provide links to helplines or crisis support in descriptive text; ensure phone numbers are clickable; label external links appropriately (e.g., “opens in new tab”).</w:t>
      </w:r>
    </w:p>
    <w:bookmarkEnd w:id="50"/>
    <w:bookmarkStart w:id="51" w:name="keyboardonly-test-script"/>
    <w:p>
      <w:pPr>
        <w:pStyle w:val="Heading2"/>
      </w:pPr>
      <w:r>
        <w:t xml:space="preserve">8  Keyboard‑Only Test Script</w:t>
      </w:r>
    </w:p>
    <w:p>
      <w:pPr>
        <w:pStyle w:val="FirstParagraph"/>
      </w:pPr>
      <w:r>
        <w:t xml:space="preserve">This script guides testers (QA or developers) through keyboard testing. All tasks should be performed without a mouse using Tab, Shift+Tab, arrow keys, Enter/Space and standard keyboard shortcuts.</w:t>
      </w:r>
    </w:p>
    <w:p>
      <w:pPr>
        <w:pStyle w:val="Compact"/>
        <w:numPr>
          <w:ilvl w:val="0"/>
          <w:numId w:val="1012"/>
        </w:numPr>
      </w:pPr>
      <w:r>
        <w:rPr>
          <w:b/>
          <w:bCs/>
        </w:rPr>
        <w:t xml:space="preserve">Initial navigation:</w:t>
      </w:r>
      <w:r>
        <w:t xml:space="preserve"> </w:t>
      </w:r>
      <w:r>
        <w:t xml:space="preserve">Open the home page and ensure there is a “Skip to main content” link that becomes visible on focus. Verify that pressing Tab moves focus sequentially through top‑level navigation items, with a visible indicator.</w:t>
      </w:r>
    </w:p>
    <w:p>
      <w:pPr>
        <w:pStyle w:val="Compact"/>
        <w:numPr>
          <w:ilvl w:val="0"/>
          <w:numId w:val="1012"/>
        </w:numPr>
      </w:pPr>
      <w:r>
        <w:rPr>
          <w:b/>
          <w:bCs/>
        </w:rPr>
        <w:t xml:space="preserve">Reflective questions:</w:t>
      </w:r>
      <w:r>
        <w:t xml:space="preserve"> </w:t>
      </w:r>
      <w:r>
        <w:t xml:space="preserve">Start a reflective question flow. Confirm that focus lands on the question heading. Use Tab to navigate to each answer option; use arrow keys to select options; press Space/Enter to confirm. Verify that pressing Tab moves to the</w:t>
      </w:r>
      <w:r>
        <w:t xml:space="preserve"> </w:t>
      </w:r>
      <w:r>
        <w:rPr>
          <w:i/>
          <w:iCs/>
        </w:rPr>
        <w:t xml:space="preserve">Next</w:t>
      </w:r>
      <w:r>
        <w:t xml:space="preserve"> </w:t>
      </w:r>
      <w:r>
        <w:t xml:space="preserve">or</w:t>
      </w:r>
      <w:r>
        <w:t xml:space="preserve"> </w:t>
      </w:r>
      <w:r>
        <w:rPr>
          <w:i/>
          <w:iCs/>
        </w:rPr>
        <w:t xml:space="preserve">Skip</w:t>
      </w:r>
      <w:r>
        <w:t xml:space="preserve"> </w:t>
      </w:r>
      <w:r>
        <w:t xml:space="preserve">button; pressing Enter triggers the action.</w:t>
      </w:r>
    </w:p>
    <w:p>
      <w:pPr>
        <w:pStyle w:val="Compact"/>
        <w:numPr>
          <w:ilvl w:val="0"/>
          <w:numId w:val="1012"/>
        </w:numPr>
      </w:pPr>
      <w:r>
        <w:rPr>
          <w:b/>
          <w:bCs/>
        </w:rPr>
        <w:t xml:space="preserve">Micro‑lessons:</w:t>
      </w:r>
      <w:r>
        <w:t xml:space="preserve"> </w:t>
      </w:r>
      <w:r>
        <w:t xml:space="preserve">Launch a micro‑lesson. Ensure headings and paragraphs are focusable if interactive (e.g., accordions). Use Tab to navigate to interactive elements such as</w:t>
      </w:r>
      <w:r>
        <w:t xml:space="preserve"> </w:t>
      </w:r>
      <w:r>
        <w:rPr>
          <w:i/>
          <w:iCs/>
        </w:rPr>
        <w:t xml:space="preserve">Play</w:t>
      </w:r>
      <w:r>
        <w:t xml:space="preserve">,</w:t>
      </w:r>
      <w:r>
        <w:t xml:space="preserve"> </w:t>
      </w:r>
      <w:r>
        <w:rPr>
          <w:i/>
          <w:iCs/>
        </w:rPr>
        <w:t xml:space="preserve">Pause</w:t>
      </w:r>
      <w:r>
        <w:t xml:space="preserve">,</w:t>
      </w:r>
      <w:r>
        <w:t xml:space="preserve"> </w:t>
      </w:r>
      <w:r>
        <w:rPr>
          <w:i/>
          <w:iCs/>
        </w:rPr>
        <w:t xml:space="preserve">Skip</w:t>
      </w:r>
      <w:r>
        <w:t xml:space="preserve"> </w:t>
      </w:r>
      <w:r>
        <w:t xml:space="preserve">or</w:t>
      </w:r>
      <w:r>
        <w:t xml:space="preserve"> </w:t>
      </w:r>
      <w:r>
        <w:rPr>
          <w:i/>
          <w:iCs/>
        </w:rPr>
        <w:t xml:space="preserve">More Info</w:t>
      </w:r>
      <w:r>
        <w:t xml:space="preserve">. Confirm that pressing Space toggles these actions.</w:t>
      </w:r>
    </w:p>
    <w:p>
      <w:pPr>
        <w:pStyle w:val="Compact"/>
        <w:numPr>
          <w:ilvl w:val="0"/>
          <w:numId w:val="1012"/>
        </w:numPr>
      </w:pPr>
      <w:r>
        <w:rPr>
          <w:b/>
          <w:bCs/>
        </w:rPr>
        <w:t xml:space="preserve">AI confirmation screen:</w:t>
      </w:r>
      <w:r>
        <w:t xml:space="preserve"> </w:t>
      </w:r>
      <w:r>
        <w:t xml:space="preserve">After submitting a question, wait for the AI response. Verify that focus moves to the confirmation heading and then to the list of buttons (confirm, edit, reject, delete, skip, pause). Use Tab to move through each button; press Enter to trigger each action and confirm behaviour.</w:t>
      </w:r>
    </w:p>
    <w:p>
      <w:pPr>
        <w:pStyle w:val="Compact"/>
        <w:numPr>
          <w:ilvl w:val="0"/>
          <w:numId w:val="1012"/>
        </w:numPr>
      </w:pPr>
      <w:r>
        <w:rPr>
          <w:b/>
          <w:bCs/>
        </w:rPr>
        <w:t xml:space="preserve">Forms and settings:</w:t>
      </w:r>
      <w:r>
        <w:t xml:space="preserve"> </w:t>
      </w:r>
      <w:r>
        <w:t xml:space="preserve">Navigate to a form (e.g., sign‑up). Use Tab to move to each input; verify labels are read by screen readers (manual check with screen reader can confirm). Attempt to submit with required fields empty; verify error messages appear and focus moves to the first error. Correct the error using the keyboard.</w:t>
      </w:r>
    </w:p>
    <w:p>
      <w:pPr>
        <w:pStyle w:val="Compact"/>
        <w:numPr>
          <w:ilvl w:val="0"/>
          <w:numId w:val="1012"/>
        </w:numPr>
      </w:pPr>
      <w:r>
        <w:rPr>
          <w:b/>
          <w:bCs/>
        </w:rPr>
        <w:t xml:space="preserve">Memory cards &amp; Today Directive:</w:t>
      </w:r>
      <w:r>
        <w:t xml:space="preserve"> </w:t>
      </w:r>
      <w:r>
        <w:t xml:space="preserve">Navigate through memory cards using Tab or arrow keys; verify focus order matches visual order; ensure there are no keyboard traps. Use Tab to reach the</w:t>
      </w:r>
      <w:r>
        <w:t xml:space="preserve"> </w:t>
      </w:r>
      <w:r>
        <w:rPr>
          <w:i/>
          <w:iCs/>
        </w:rPr>
        <w:t xml:space="preserve">Today Directive</w:t>
      </w:r>
      <w:r>
        <w:t xml:space="preserve"> </w:t>
      </w:r>
      <w:r>
        <w:t xml:space="preserve">controls and verify operation.</w:t>
      </w:r>
    </w:p>
    <w:p>
      <w:pPr>
        <w:pStyle w:val="Compact"/>
        <w:numPr>
          <w:ilvl w:val="0"/>
          <w:numId w:val="1012"/>
        </w:numPr>
      </w:pPr>
      <w:r>
        <w:rPr>
          <w:b/>
          <w:bCs/>
        </w:rPr>
        <w:t xml:space="preserve">Consent screen:</w:t>
      </w:r>
      <w:r>
        <w:t xml:space="preserve"> </w:t>
      </w:r>
      <w:r>
        <w:t xml:space="preserve">On the consent page, Tab to each consent option and read the description. Press Space to select/deselect options; verify a summary page is accessible before final submission.</w:t>
      </w:r>
    </w:p>
    <w:p>
      <w:pPr>
        <w:pStyle w:val="Compact"/>
        <w:numPr>
          <w:ilvl w:val="0"/>
          <w:numId w:val="1012"/>
        </w:numPr>
      </w:pPr>
      <w:r>
        <w:rPr>
          <w:b/>
          <w:bCs/>
        </w:rPr>
        <w:t xml:space="preserve">Crisis copy:</w:t>
      </w:r>
      <w:r>
        <w:t xml:space="preserve"> </w:t>
      </w:r>
      <w:r>
        <w:t xml:space="preserve">When crisis content appears, Tab to the skip/pause controls; verify that pressing Enter hides or pauses the content. Ensure the user can resume later.</w:t>
      </w:r>
    </w:p>
    <w:p>
      <w:pPr>
        <w:pStyle w:val="Compact"/>
        <w:numPr>
          <w:ilvl w:val="0"/>
          <w:numId w:val="1012"/>
        </w:numPr>
      </w:pPr>
      <w:r>
        <w:rPr>
          <w:b/>
          <w:bCs/>
        </w:rPr>
        <w:t xml:space="preserve">Logout &amp; miscellaneous:</w:t>
      </w:r>
      <w:r>
        <w:t xml:space="preserve"> </w:t>
      </w:r>
      <w:r>
        <w:t xml:space="preserve">Test all remaining interactive elements (e.g., menu toggles, modals, carousels) for keyboard operability. Verify there are no trapped focus loops and that all modals trap focus only while open.</w:t>
      </w:r>
    </w:p>
    <w:bookmarkEnd w:id="51"/>
    <w:bookmarkStart w:id="52" w:name="screen-reader-test-script"/>
    <w:p>
      <w:pPr>
        <w:pStyle w:val="Heading2"/>
      </w:pPr>
      <w:r>
        <w:t xml:space="preserve">9  Screen Reader Test Script</w:t>
      </w:r>
    </w:p>
    <w:p>
      <w:pPr>
        <w:pStyle w:val="FirstParagraph"/>
      </w:pPr>
      <w:r>
        <w:t xml:space="preserve">This script is intended for use with screen readers (NVDA, JAWS, VoiceOver, TalkBack). Testers should enable the screen reader and follow these steps. For each step, listen to how content is announced and ensure logical and complete information is conveyed.</w:t>
      </w:r>
    </w:p>
    <w:p>
      <w:pPr>
        <w:pStyle w:val="Compact"/>
        <w:numPr>
          <w:ilvl w:val="0"/>
          <w:numId w:val="1013"/>
        </w:numPr>
      </w:pPr>
      <w:r>
        <w:rPr>
          <w:b/>
          <w:bCs/>
        </w:rPr>
        <w:t xml:space="preserve">Page titles &amp; language:</w:t>
      </w:r>
      <w:r>
        <w:t xml:space="preserve"> </w:t>
      </w:r>
      <w:r>
        <w:t xml:space="preserve">Open each major page and confirm the screen reader announces the page title. Verify that the correct language attribute is set (e.g., “English – BecomingOS”)</w:t>
      </w:r>
      <w:hyperlink r:id="rId28">
        <w:r>
          <w:rPr>
            <w:rStyle w:val="Hyperlink"/>
          </w:rPr>
          <w:t xml:space="preserve">[9]</w:t>
        </w:r>
      </w:hyperlink>
      <w:hyperlink r:id="rId29">
        <w:r>
          <w:rPr>
            <w:rStyle w:val="Hyperlink"/>
          </w:rPr>
          <w:t xml:space="preserve">[10]</w:t>
        </w:r>
      </w:hyperlink>
      <w:r>
        <w:t xml:space="preserve">.</w:t>
      </w:r>
    </w:p>
    <w:p>
      <w:pPr>
        <w:pStyle w:val="Compact"/>
        <w:numPr>
          <w:ilvl w:val="0"/>
          <w:numId w:val="1013"/>
        </w:numPr>
      </w:pPr>
      <w:r>
        <w:rPr>
          <w:b/>
          <w:bCs/>
        </w:rPr>
        <w:t xml:space="preserve">Headings hierarchy:</w:t>
      </w:r>
      <w:r>
        <w:t xml:space="preserve"> </w:t>
      </w:r>
      <w:r>
        <w:t xml:space="preserve">Navigate using heading shortcuts (e.g., H key). Confirm that headings are in a logical order and reflect the visual hierarchy</w:t>
      </w:r>
      <w:hyperlink r:id="rId23">
        <w:r>
          <w:rPr>
            <w:rStyle w:val="Hyperlink"/>
          </w:rPr>
          <w:t xml:space="preserve">[4]</w:t>
        </w:r>
      </w:hyperlink>
      <w:r>
        <w:t xml:space="preserve">.</w:t>
      </w:r>
    </w:p>
    <w:p>
      <w:pPr>
        <w:pStyle w:val="Compact"/>
        <w:numPr>
          <w:ilvl w:val="0"/>
          <w:numId w:val="1013"/>
        </w:numPr>
      </w:pPr>
      <w:r>
        <w:rPr>
          <w:b/>
          <w:bCs/>
        </w:rPr>
        <w:t xml:space="preserve">Skip links &amp; landmarks:</w:t>
      </w:r>
      <w:r>
        <w:t xml:space="preserve"> </w:t>
      </w:r>
      <w:r>
        <w:t xml:space="preserve">Ensure the screen reader detects a “Skip to main content” link and that ARIA landmarks (header, main, footer, navigation) are present.</w:t>
      </w:r>
    </w:p>
    <w:p>
      <w:pPr>
        <w:pStyle w:val="Compact"/>
        <w:numPr>
          <w:ilvl w:val="0"/>
          <w:numId w:val="1013"/>
        </w:numPr>
      </w:pPr>
      <w:r>
        <w:rPr>
          <w:b/>
          <w:bCs/>
        </w:rPr>
        <w:t xml:space="preserve">Reflective questions:</w:t>
      </w:r>
      <w:r>
        <w:t xml:space="preserve"> </w:t>
      </w:r>
      <w:r>
        <w:t xml:space="preserve">Listen to the question and associated instructions; ensure the screen reader announces group labels (legends) and each option; verify that the instructions are read before the input field</w:t>
      </w:r>
      <w:hyperlink r:id="rId38">
        <w:r>
          <w:rPr>
            <w:rStyle w:val="Hyperlink"/>
          </w:rPr>
          <w:t xml:space="preserve">[15]</w:t>
        </w:r>
      </w:hyperlink>
      <w:r>
        <w:t xml:space="preserve">.</w:t>
      </w:r>
    </w:p>
    <w:p>
      <w:pPr>
        <w:pStyle w:val="Compact"/>
        <w:numPr>
          <w:ilvl w:val="0"/>
          <w:numId w:val="1013"/>
        </w:numPr>
      </w:pPr>
      <w:r>
        <w:rPr>
          <w:b/>
          <w:bCs/>
        </w:rPr>
        <w:t xml:space="preserve">Micro‑lessons:</w:t>
      </w:r>
      <w:r>
        <w:t xml:space="preserve"> </w:t>
      </w:r>
      <w:r>
        <w:t xml:space="preserve">When reading micro‑lessons, ensure interactive elements (e.g., collapsible panels) announce their current state (expanded/collapsed) and can be toggled via keyboard. Confirm that time indicators or progress bars have descriptive labels.</w:t>
      </w:r>
    </w:p>
    <w:p>
      <w:pPr>
        <w:pStyle w:val="Compact"/>
        <w:numPr>
          <w:ilvl w:val="0"/>
          <w:numId w:val="1013"/>
        </w:numPr>
      </w:pPr>
      <w:r>
        <w:rPr>
          <w:b/>
          <w:bCs/>
        </w:rPr>
        <w:t xml:space="preserve">AI confirmation screen:</w:t>
      </w:r>
      <w:r>
        <w:t xml:space="preserve"> </w:t>
      </w:r>
      <w:r>
        <w:t xml:space="preserve">After the AI produces an answer, verify that the screen reader announces that a new response is available (using ARIA live regions). Listen to each button label (confirm, edit, reject, delete, skip, pause) and ensure it conveys the action.</w:t>
      </w:r>
    </w:p>
    <w:p>
      <w:pPr>
        <w:pStyle w:val="Compact"/>
        <w:numPr>
          <w:ilvl w:val="0"/>
          <w:numId w:val="1013"/>
        </w:numPr>
      </w:pPr>
      <w:r>
        <w:rPr>
          <w:b/>
          <w:bCs/>
        </w:rPr>
        <w:t xml:space="preserve">Forms:</w:t>
      </w:r>
      <w:r>
        <w:t xml:space="preserve"> </w:t>
      </w:r>
      <w:r>
        <w:t xml:space="preserve">Confirm that the screen reader announces labels, required status, current value and error messages. When an error occurs, verify that focus moves to the error and that the error is described</w:t>
      </w:r>
      <w:hyperlink r:id="rId33">
        <w:r>
          <w:rPr>
            <w:rStyle w:val="Hyperlink"/>
          </w:rPr>
          <w:t xml:space="preserve">[13]</w:t>
        </w:r>
      </w:hyperlink>
      <w:r>
        <w:t xml:space="preserve">.</w:t>
      </w:r>
    </w:p>
    <w:p>
      <w:pPr>
        <w:pStyle w:val="Compact"/>
        <w:numPr>
          <w:ilvl w:val="0"/>
          <w:numId w:val="1013"/>
        </w:numPr>
      </w:pPr>
      <w:r>
        <w:rPr>
          <w:b/>
          <w:bCs/>
        </w:rPr>
        <w:t xml:space="preserve">Consent &amp; crisis:</w:t>
      </w:r>
      <w:r>
        <w:t xml:space="preserve"> </w:t>
      </w:r>
      <w:r>
        <w:t xml:space="preserve">Read consent statements and crisis messages; ensure they are announced in full and that links to external resources are described as such (“opens in new tab”). Verify that skip/pause buttons are announced.</w:t>
      </w:r>
    </w:p>
    <w:p>
      <w:pPr>
        <w:pStyle w:val="Compact"/>
        <w:numPr>
          <w:ilvl w:val="0"/>
          <w:numId w:val="1013"/>
        </w:numPr>
      </w:pPr>
      <w:r>
        <w:rPr>
          <w:b/>
          <w:bCs/>
        </w:rPr>
        <w:t xml:space="preserve">Mobile &amp; gestures:</w:t>
      </w:r>
      <w:r>
        <w:t xml:space="preserve"> </w:t>
      </w:r>
      <w:r>
        <w:t xml:space="preserve">For mobile testing (TalkBack), ensure that swipe navigation properly moves through elements; verify that gestures (e.g., double‑tap) activate controls; ensure multiple input modalities work (e.g., hardware keyboard, on‑screen keyboard).</w:t>
      </w:r>
    </w:p>
    <w:bookmarkEnd w:id="52"/>
    <w:bookmarkStart w:id="53" w:name="reduced-motion-requirements"/>
    <w:p>
      <w:pPr>
        <w:pStyle w:val="Heading2"/>
      </w:pPr>
      <w:r>
        <w:t xml:space="preserve">10  Reduced Motion Requirements</w:t>
      </w:r>
    </w:p>
    <w:p>
      <w:pPr>
        <w:pStyle w:val="Compact"/>
        <w:numPr>
          <w:ilvl w:val="0"/>
          <w:numId w:val="1014"/>
        </w:numPr>
      </w:pPr>
      <w:r>
        <w:rPr>
          <w:b/>
          <w:bCs/>
        </w:rPr>
        <w:t xml:space="preserve">User preference:</w:t>
      </w:r>
      <w:r>
        <w:t xml:space="preserve"> </w:t>
      </w:r>
      <w:r>
        <w:t xml:space="preserve">Respect the user’s operating system preference to “Reduce motion.” Use CSS</w:t>
      </w:r>
      <w:r>
        <w:t xml:space="preserve"> </w:t>
      </w:r>
      <w:r>
        <w:rPr>
          <w:rStyle w:val="VerbatimChar"/>
        </w:rPr>
        <w:t xml:space="preserve">prefers-reduced-motion</w:t>
      </w:r>
      <w:r>
        <w:t xml:space="preserve"> </w:t>
      </w:r>
      <w:r>
        <w:t xml:space="preserve">to disable animations or replace them with fades.</w:t>
      </w:r>
    </w:p>
    <w:p>
      <w:pPr>
        <w:pStyle w:val="Compact"/>
        <w:numPr>
          <w:ilvl w:val="0"/>
          <w:numId w:val="1014"/>
        </w:numPr>
      </w:pPr>
      <w:r>
        <w:rPr>
          <w:b/>
          <w:bCs/>
        </w:rPr>
        <w:t xml:space="preserve">Animation limits:</w:t>
      </w:r>
      <w:r>
        <w:t xml:space="preserve"> </w:t>
      </w:r>
      <w:r>
        <w:t xml:space="preserve">Avoid animation or motion that lasts longer than five seconds unless user‑controlled; do not flash content more than three times per second to prevent seizures</w:t>
      </w:r>
      <w:hyperlink r:id="rId22">
        <w:r>
          <w:rPr>
            <w:rStyle w:val="Hyperlink"/>
          </w:rPr>
          <w:t xml:space="preserve">[3]</w:t>
        </w:r>
      </w:hyperlink>
      <w:r>
        <w:t xml:space="preserve">.</w:t>
      </w:r>
    </w:p>
    <w:p>
      <w:pPr>
        <w:pStyle w:val="Compact"/>
        <w:numPr>
          <w:ilvl w:val="0"/>
          <w:numId w:val="1014"/>
        </w:numPr>
      </w:pPr>
      <w:r>
        <w:rPr>
          <w:b/>
          <w:bCs/>
        </w:rPr>
        <w:t xml:space="preserve">Alternatives:</w:t>
      </w:r>
      <w:r>
        <w:t xml:space="preserve"> </w:t>
      </w:r>
      <w:r>
        <w:t xml:space="preserve">Provide non‑animated alternatives (e.g., static images) or allow users to skip animations. When using parallax or auto‑scrolling effects, offer a pause/stop control that is keyboard operable</w:t>
      </w:r>
      <w:hyperlink r:id="rId22">
        <w:r>
          <w:rPr>
            <w:rStyle w:val="Hyperlink"/>
          </w:rPr>
          <w:t xml:space="preserve">[3]</w:t>
        </w:r>
      </w:hyperlink>
      <w:r>
        <w:t xml:space="preserve">.</w:t>
      </w:r>
    </w:p>
    <w:bookmarkEnd w:id="53"/>
    <w:bookmarkStart w:id="54" w:name="contrast-requirements"/>
    <w:p>
      <w:pPr>
        <w:pStyle w:val="Heading2"/>
      </w:pPr>
      <w:r>
        <w:t xml:space="preserve">11  Contrast Requirements</w:t>
      </w:r>
    </w:p>
    <w:p>
      <w:pPr>
        <w:pStyle w:val="Compact"/>
        <w:numPr>
          <w:ilvl w:val="0"/>
          <w:numId w:val="1015"/>
        </w:numPr>
      </w:pPr>
      <w:r>
        <w:rPr>
          <w:b/>
          <w:bCs/>
        </w:rPr>
        <w:t xml:space="preserve">Text contrast:</w:t>
      </w:r>
      <w:r>
        <w:t xml:space="preserve"> </w:t>
      </w:r>
      <w:r>
        <w:t xml:space="preserve">All text must achieve at least</w:t>
      </w:r>
      <w:r>
        <w:t xml:space="preserve"> </w:t>
      </w:r>
      <w:r>
        <w:rPr>
          <w:b/>
          <w:bCs/>
        </w:rPr>
        <w:t xml:space="preserve">4.5:1</w:t>
      </w:r>
      <w:r>
        <w:t xml:space="preserve"> </w:t>
      </w:r>
      <w:r>
        <w:t xml:space="preserve">contrast for normal text and</w:t>
      </w:r>
      <w:r>
        <w:t xml:space="preserve"> </w:t>
      </w:r>
      <w:r>
        <w:rPr>
          <w:b/>
          <w:bCs/>
        </w:rPr>
        <w:t xml:space="preserve">3:1</w:t>
      </w:r>
      <w:r>
        <w:t xml:space="preserve"> </w:t>
      </w:r>
      <w:r>
        <w:t xml:space="preserve">for large text (≥18 pt regular or ≥14 pt bold)</w:t>
      </w:r>
      <w:hyperlink r:id="rId24">
        <w:r>
          <w:rPr>
            <w:rStyle w:val="Hyperlink"/>
          </w:rPr>
          <w:t xml:space="preserve">[5]</w:t>
        </w:r>
      </w:hyperlink>
      <w:r>
        <w:t xml:space="preserve">.</w:t>
      </w:r>
    </w:p>
    <w:p>
      <w:pPr>
        <w:pStyle w:val="Compact"/>
        <w:numPr>
          <w:ilvl w:val="0"/>
          <w:numId w:val="1015"/>
        </w:numPr>
      </w:pPr>
      <w:r>
        <w:rPr>
          <w:b/>
          <w:bCs/>
        </w:rPr>
        <w:t xml:space="preserve">UI components &amp; focus indicators:</w:t>
      </w:r>
      <w:r>
        <w:t xml:space="preserve"> </w:t>
      </w:r>
      <w:r>
        <w:t xml:space="preserve">Borders and focus outlines must have at least</w:t>
      </w:r>
      <w:r>
        <w:t xml:space="preserve"> </w:t>
      </w:r>
      <w:r>
        <w:rPr>
          <w:b/>
          <w:bCs/>
        </w:rPr>
        <w:t xml:space="preserve">3:1</w:t>
      </w:r>
      <w:r>
        <w:t xml:space="preserve"> </w:t>
      </w:r>
      <w:r>
        <w:t xml:space="preserve">contrast against adjacent colours</w:t>
      </w:r>
      <w:hyperlink r:id="rId24">
        <w:r>
          <w:rPr>
            <w:rStyle w:val="Hyperlink"/>
          </w:rPr>
          <w:t xml:space="preserve">[5]</w:t>
        </w:r>
      </w:hyperlink>
      <w:r>
        <w:t xml:space="preserve">.</w:t>
      </w:r>
    </w:p>
    <w:p>
      <w:pPr>
        <w:pStyle w:val="Compact"/>
        <w:numPr>
          <w:ilvl w:val="0"/>
          <w:numId w:val="1015"/>
        </w:numPr>
      </w:pPr>
      <w:r>
        <w:rPr>
          <w:b/>
          <w:bCs/>
        </w:rPr>
        <w:t xml:space="preserve">Colour independence:</w:t>
      </w:r>
      <w:r>
        <w:t xml:space="preserve"> </w:t>
      </w:r>
      <w:r>
        <w:t xml:space="preserve">No information (e.g., error vs. success messages) should rely on colour alone; use icons, labels or patterns in addition to colour</w:t>
      </w:r>
      <w:hyperlink r:id="rId21">
        <w:r>
          <w:rPr>
            <w:rStyle w:val="Hyperlink"/>
          </w:rPr>
          <w:t xml:space="preserve">[1]</w:t>
        </w:r>
      </w:hyperlink>
      <w:r>
        <w:t xml:space="preserve">.</w:t>
      </w:r>
    </w:p>
    <w:p>
      <w:pPr>
        <w:pStyle w:val="Compact"/>
        <w:numPr>
          <w:ilvl w:val="0"/>
          <w:numId w:val="1015"/>
        </w:numPr>
      </w:pPr>
      <w:r>
        <w:rPr>
          <w:b/>
          <w:bCs/>
        </w:rPr>
        <w:t xml:space="preserve">High contrast mode:</w:t>
      </w:r>
      <w:r>
        <w:t xml:space="preserve"> </w:t>
      </w:r>
      <w:r>
        <w:t xml:space="preserve">Do not override the user’s high contrast settings or forced colours. Use system colours when available</w:t>
      </w:r>
      <w:hyperlink r:id="rId26">
        <w:r>
          <w:rPr>
            <w:rStyle w:val="Hyperlink"/>
          </w:rPr>
          <w:t xml:space="preserve">[7]</w:t>
        </w:r>
      </w:hyperlink>
      <w:r>
        <w:t xml:space="preserve">.</w:t>
      </w:r>
    </w:p>
    <w:bookmarkEnd w:id="54"/>
    <w:bookmarkStart w:id="55" w:name="focus-state-requirements"/>
    <w:p>
      <w:pPr>
        <w:pStyle w:val="Heading2"/>
      </w:pPr>
      <w:r>
        <w:t xml:space="preserve">12  Focus State Requirements</w:t>
      </w:r>
    </w:p>
    <w:p>
      <w:pPr>
        <w:pStyle w:val="Compact"/>
        <w:numPr>
          <w:ilvl w:val="0"/>
          <w:numId w:val="1016"/>
        </w:numPr>
      </w:pPr>
      <w:r>
        <w:rPr>
          <w:b/>
          <w:bCs/>
        </w:rPr>
        <w:t xml:space="preserve">Visibility:</w:t>
      </w:r>
      <w:r>
        <w:t xml:space="preserve"> </w:t>
      </w:r>
      <w:r>
        <w:t xml:space="preserve">Focus indicators must be visible on all interactive elements, not just in forms. Use a colour that contrasts by at least</w:t>
      </w:r>
      <w:r>
        <w:t xml:space="preserve"> </w:t>
      </w:r>
      <w:r>
        <w:rPr>
          <w:b/>
          <w:bCs/>
        </w:rPr>
        <w:t xml:space="preserve">3:1</w:t>
      </w:r>
      <w:r>
        <w:t xml:space="preserve"> </w:t>
      </w:r>
      <w:r>
        <w:t xml:space="preserve">against adjacent colours</w:t>
      </w:r>
      <w:hyperlink r:id="rId24">
        <w:r>
          <w:rPr>
            <w:rStyle w:val="Hyperlink"/>
          </w:rPr>
          <w:t xml:space="preserve">[5]</w:t>
        </w:r>
      </w:hyperlink>
      <w:r>
        <w:t xml:space="preserve">.</w:t>
      </w:r>
    </w:p>
    <w:p>
      <w:pPr>
        <w:pStyle w:val="Compact"/>
        <w:numPr>
          <w:ilvl w:val="0"/>
          <w:numId w:val="1016"/>
        </w:numPr>
      </w:pPr>
      <w:r>
        <w:rPr>
          <w:b/>
          <w:bCs/>
        </w:rPr>
        <w:t xml:space="preserve">Consistent styling:</w:t>
      </w:r>
      <w:r>
        <w:t xml:space="preserve"> </w:t>
      </w:r>
      <w:r>
        <w:t xml:space="preserve">Use consistent styling (e.g., thick outline, underline) across the site to indicate focus; avoid removing outlines unless replaced with an accessible alternative.</w:t>
      </w:r>
    </w:p>
    <w:p>
      <w:pPr>
        <w:pStyle w:val="Compact"/>
        <w:numPr>
          <w:ilvl w:val="0"/>
          <w:numId w:val="1016"/>
        </w:numPr>
      </w:pPr>
      <w:r>
        <w:rPr>
          <w:b/>
          <w:bCs/>
        </w:rPr>
        <w:t xml:space="preserve">Focus management:</w:t>
      </w:r>
      <w:r>
        <w:t xml:space="preserve"> </w:t>
      </w:r>
      <w:r>
        <w:t xml:space="preserve">When modals open or new content appears (e.g., AI confirmation screen), move focus to the modal heading; when closed, return focus to the triggering element.</w:t>
      </w:r>
    </w:p>
    <w:p>
      <w:pPr>
        <w:pStyle w:val="Compact"/>
        <w:numPr>
          <w:ilvl w:val="0"/>
          <w:numId w:val="1016"/>
        </w:numPr>
      </w:pPr>
      <w:r>
        <w:rPr>
          <w:b/>
          <w:bCs/>
        </w:rPr>
        <w:t xml:space="preserve">No focus traps:</w:t>
      </w:r>
      <w:r>
        <w:t xml:space="preserve"> </w:t>
      </w:r>
      <w:r>
        <w:t xml:space="preserve">Ensure the user can move forward and backward through all interactive elements; trap focus within modals only while they are open.</w:t>
      </w:r>
    </w:p>
    <w:bookmarkEnd w:id="55"/>
    <w:bookmarkStart w:id="57" w:name="error-message-requirements"/>
    <w:p>
      <w:pPr>
        <w:pStyle w:val="Heading2"/>
      </w:pPr>
      <w:r>
        <w:t xml:space="preserve">13  Error Message Requirements</w:t>
      </w:r>
    </w:p>
    <w:p>
      <w:pPr>
        <w:pStyle w:val="Compact"/>
        <w:numPr>
          <w:ilvl w:val="0"/>
          <w:numId w:val="1017"/>
        </w:numPr>
      </w:pPr>
      <w:r>
        <w:rPr>
          <w:b/>
          <w:bCs/>
        </w:rPr>
        <w:t xml:space="preserve">Descriptive text:</w:t>
      </w:r>
      <w:r>
        <w:t xml:space="preserve"> </w:t>
      </w:r>
      <w:r>
        <w:t xml:space="preserve">Error messages must clearly identify the error and how to fix it. For example, “Please enter your email address in the correct format” rather than “Invalid input.”</w:t>
      </w:r>
      <w:hyperlink r:id="rId33">
        <w:r>
          <w:rPr>
            <w:rStyle w:val="Hyperlink"/>
          </w:rPr>
          <w:t xml:space="preserve">[16]</w:t>
        </w:r>
      </w:hyperlink>
      <w:r>
        <w:t xml:space="preserve">.</w:t>
      </w:r>
    </w:p>
    <w:p>
      <w:pPr>
        <w:pStyle w:val="Compact"/>
        <w:numPr>
          <w:ilvl w:val="0"/>
          <w:numId w:val="1017"/>
        </w:numPr>
      </w:pPr>
      <w:r>
        <w:rPr>
          <w:b/>
          <w:bCs/>
        </w:rPr>
        <w:t xml:space="preserve">Association:</w:t>
      </w:r>
      <w:r>
        <w:t xml:space="preserve"> </w:t>
      </w:r>
      <w:r>
        <w:t xml:space="preserve">Associate each error message with the corresponding input using</w:t>
      </w:r>
      <w:r>
        <w:t xml:space="preserve"> </w:t>
      </w:r>
      <w:r>
        <w:rPr>
          <w:rStyle w:val="VerbatimChar"/>
        </w:rPr>
        <w:t xml:space="preserve">aria-describedby</w:t>
      </w:r>
      <w:r>
        <w:t xml:space="preserve"> </w:t>
      </w:r>
      <w:r>
        <w:t xml:space="preserve">so screen readers announce the error when the field receives focus</w:t>
      </w:r>
      <w:hyperlink r:id="rId33">
        <w:r>
          <w:rPr>
            <w:rStyle w:val="Hyperlink"/>
          </w:rPr>
          <w:t xml:space="preserve">[16]</w:t>
        </w:r>
      </w:hyperlink>
      <w:r>
        <w:t xml:space="preserve">.</w:t>
      </w:r>
    </w:p>
    <w:p>
      <w:pPr>
        <w:pStyle w:val="Compact"/>
        <w:numPr>
          <w:ilvl w:val="0"/>
          <w:numId w:val="1017"/>
        </w:numPr>
      </w:pPr>
      <w:r>
        <w:rPr>
          <w:b/>
          <w:bCs/>
        </w:rPr>
        <w:t xml:space="preserve">Location:</w:t>
      </w:r>
      <w:r>
        <w:t xml:space="preserve"> </w:t>
      </w:r>
      <w:r>
        <w:t xml:space="preserve">Display error messages near the field (e.g., below or next to it). Provide a summary of errors at the top of the form listing all issues.</w:t>
      </w:r>
    </w:p>
    <w:p>
      <w:pPr>
        <w:pStyle w:val="Compact"/>
        <w:numPr>
          <w:ilvl w:val="0"/>
          <w:numId w:val="1017"/>
        </w:numPr>
      </w:pPr>
      <w:r>
        <w:rPr>
          <w:b/>
          <w:bCs/>
        </w:rPr>
        <w:t xml:space="preserve">Language:</w:t>
      </w:r>
      <w:r>
        <w:t xml:space="preserve"> </w:t>
      </w:r>
      <w:r>
        <w:t xml:space="preserve">Use plain language and avoid technical jargon; provide suggestions or examples</w:t>
      </w:r>
      <w:hyperlink r:id="rId56">
        <w:r>
          <w:rPr>
            <w:rStyle w:val="Hyperlink"/>
          </w:rPr>
          <w:t xml:space="preserve">[17]</w:t>
        </w:r>
      </w:hyperlink>
      <w:r>
        <w:t xml:space="preserve">.</w:t>
      </w:r>
    </w:p>
    <w:p>
      <w:pPr>
        <w:pStyle w:val="Compact"/>
        <w:numPr>
          <w:ilvl w:val="0"/>
          <w:numId w:val="1017"/>
        </w:numPr>
      </w:pPr>
      <w:r>
        <w:rPr>
          <w:b/>
          <w:bCs/>
        </w:rPr>
        <w:t xml:space="preserve">Colour &amp; icons:</w:t>
      </w:r>
      <w:r>
        <w:t xml:space="preserve"> </w:t>
      </w:r>
      <w:r>
        <w:t xml:space="preserve">Use both colour and an icon or text to distinguish errors; do not rely on red alone</w:t>
      </w:r>
      <w:hyperlink r:id="rId21">
        <w:r>
          <w:rPr>
            <w:rStyle w:val="Hyperlink"/>
          </w:rPr>
          <w:t xml:space="preserve">[1]</w:t>
        </w:r>
      </w:hyperlink>
      <w:r>
        <w:t xml:space="preserve">.</w:t>
      </w:r>
    </w:p>
    <w:bookmarkEnd w:id="57"/>
    <w:bookmarkStart w:id="58" w:name="plainlanguage-checklist"/>
    <w:p>
      <w:pPr>
        <w:pStyle w:val="Heading2"/>
      </w:pPr>
      <w:r>
        <w:t xml:space="preserve">14  Plain‑Language Checklist</w:t>
      </w:r>
    </w:p>
    <w:p>
      <w:pPr>
        <w:pStyle w:val="FirstParagraph"/>
      </w:pPr>
      <w:r>
        <w:t xml:space="preserve">To ensure BecomingOS content is easy to understand and inclusive, apply the following:</w:t>
      </w:r>
    </w:p>
    <w:p>
      <w:pPr>
        <w:pStyle w:val="Compact"/>
        <w:numPr>
          <w:ilvl w:val="0"/>
          <w:numId w:val="1018"/>
        </w:numPr>
      </w:pPr>
      <w:r>
        <w:rPr>
          <w:b/>
          <w:bCs/>
        </w:rPr>
        <w:t xml:space="preserve">Use common words:</w:t>
      </w:r>
      <w:r>
        <w:t xml:space="preserve"> </w:t>
      </w:r>
      <w:r>
        <w:t xml:space="preserve">Choose everyday language; avoid jargon, idioms or acronyms. Provide definitions when technical terms are necessary</w:t>
      </w:r>
      <w:hyperlink r:id="rId32">
        <w:r>
          <w:rPr>
            <w:rStyle w:val="Hyperlink"/>
          </w:rPr>
          <w:t xml:space="preserve">[12]</w:t>
        </w:r>
      </w:hyperlink>
      <w:r>
        <w:t xml:space="preserve">.</w:t>
      </w:r>
    </w:p>
    <w:p>
      <w:pPr>
        <w:pStyle w:val="Compact"/>
        <w:numPr>
          <w:ilvl w:val="0"/>
          <w:numId w:val="1018"/>
        </w:numPr>
      </w:pPr>
      <w:r>
        <w:rPr>
          <w:b/>
          <w:bCs/>
        </w:rPr>
        <w:t xml:space="preserve">Short sentences:</w:t>
      </w:r>
      <w:r>
        <w:t xml:space="preserve"> </w:t>
      </w:r>
      <w:r>
        <w:t xml:space="preserve">Keep sentences under 20 words when possible. Break complex ideas into multiple sentences.</w:t>
      </w:r>
    </w:p>
    <w:p>
      <w:pPr>
        <w:pStyle w:val="Compact"/>
        <w:numPr>
          <w:ilvl w:val="0"/>
          <w:numId w:val="1018"/>
        </w:numPr>
      </w:pPr>
      <w:r>
        <w:rPr>
          <w:b/>
          <w:bCs/>
        </w:rPr>
        <w:t xml:space="preserve">Active voice:</w:t>
      </w:r>
      <w:r>
        <w:t xml:space="preserve"> </w:t>
      </w:r>
      <w:r>
        <w:t xml:space="preserve">Use active voice (e.g., “We will store your data securely” instead of “Your data will be stored securely”).</w:t>
      </w:r>
    </w:p>
    <w:p>
      <w:pPr>
        <w:pStyle w:val="Compact"/>
        <w:numPr>
          <w:ilvl w:val="0"/>
          <w:numId w:val="1018"/>
        </w:numPr>
      </w:pPr>
      <w:r>
        <w:rPr>
          <w:b/>
          <w:bCs/>
        </w:rPr>
        <w:t xml:space="preserve">Direct instructions:</w:t>
      </w:r>
      <w:r>
        <w:t xml:space="preserve"> </w:t>
      </w:r>
      <w:r>
        <w:t xml:space="preserve">Provide clear instructions for tasks; avoid ambiguous terms like “click here.”</w:t>
      </w:r>
    </w:p>
    <w:p>
      <w:pPr>
        <w:pStyle w:val="Compact"/>
        <w:numPr>
          <w:ilvl w:val="0"/>
          <w:numId w:val="1018"/>
        </w:numPr>
      </w:pPr>
      <w:r>
        <w:rPr>
          <w:b/>
          <w:bCs/>
        </w:rPr>
        <w:t xml:space="preserve">Chunk information:</w:t>
      </w:r>
      <w:r>
        <w:t xml:space="preserve"> </w:t>
      </w:r>
      <w:r>
        <w:t xml:space="preserve">Use bullet points, headings and short paragraphs to structure content. This supports comprehension for users with cognitive impairments</w:t>
      </w:r>
      <w:hyperlink r:id="rId32">
        <w:r>
          <w:rPr>
            <w:rStyle w:val="Hyperlink"/>
          </w:rPr>
          <w:t xml:space="preserve">[12]</w:t>
        </w:r>
      </w:hyperlink>
      <w:r>
        <w:t xml:space="preserve">.</w:t>
      </w:r>
    </w:p>
    <w:p>
      <w:pPr>
        <w:pStyle w:val="Compact"/>
        <w:numPr>
          <w:ilvl w:val="0"/>
          <w:numId w:val="1018"/>
        </w:numPr>
      </w:pPr>
      <w:r>
        <w:rPr>
          <w:b/>
          <w:bCs/>
        </w:rPr>
        <w:t xml:space="preserve">Consistent terminology:</w:t>
      </w:r>
      <w:r>
        <w:t xml:space="preserve"> </w:t>
      </w:r>
      <w:r>
        <w:t xml:space="preserve">Use the same terms across the app to describe the same concept; do not switch between synonyms (e.g., “lesson” vs. “module”).</w:t>
      </w:r>
    </w:p>
    <w:p>
      <w:pPr>
        <w:pStyle w:val="Compact"/>
        <w:numPr>
          <w:ilvl w:val="0"/>
          <w:numId w:val="1018"/>
        </w:numPr>
      </w:pPr>
      <w:r>
        <w:rPr>
          <w:b/>
          <w:bCs/>
        </w:rPr>
        <w:t xml:space="preserve">Translations &amp; localisation:</w:t>
      </w:r>
      <w:r>
        <w:t xml:space="preserve"> </w:t>
      </w:r>
      <w:r>
        <w:t xml:space="preserve">Provide translations for non‑English speakers; ensure that translations maintain plain language principles.</w:t>
      </w:r>
    </w:p>
    <w:bookmarkEnd w:id="58"/>
    <w:bookmarkStart w:id="60" w:name="cognitive-accessibility-checklist"/>
    <w:p>
      <w:pPr>
        <w:pStyle w:val="Heading2"/>
      </w:pPr>
      <w:r>
        <w:t xml:space="preserve">15  Cognitive Accessibility Checklist</w:t>
      </w:r>
    </w:p>
    <w:p>
      <w:pPr>
        <w:pStyle w:val="FirstParagraph"/>
      </w:pPr>
      <w:r>
        <w:t xml:space="preserve">This checklist supports users with cognitive and learning disabilities.</w:t>
      </w:r>
    </w:p>
    <w:p>
      <w:pPr>
        <w:pStyle w:val="Compact"/>
        <w:numPr>
          <w:ilvl w:val="0"/>
          <w:numId w:val="1019"/>
        </w:numPr>
      </w:pPr>
      <w:r>
        <w:rPr>
          <w:b/>
          <w:bCs/>
        </w:rPr>
        <w:t xml:space="preserve">Consistent layout:</w:t>
      </w:r>
      <w:r>
        <w:t xml:space="preserve"> </w:t>
      </w:r>
      <w:r>
        <w:t xml:space="preserve">Maintain a predictable layout across pages; keep navigation menus in the same location</w:t>
      </w:r>
      <w:hyperlink r:id="rId59">
        <w:r>
          <w:rPr>
            <w:rStyle w:val="Hyperlink"/>
          </w:rPr>
          <w:t xml:space="preserve">[18]</w:t>
        </w:r>
      </w:hyperlink>
      <w:r>
        <w:t xml:space="preserve">.</w:t>
      </w:r>
    </w:p>
    <w:p>
      <w:pPr>
        <w:pStyle w:val="Compact"/>
        <w:numPr>
          <w:ilvl w:val="0"/>
          <w:numId w:val="1019"/>
        </w:numPr>
      </w:pPr>
      <w:r>
        <w:rPr>
          <w:b/>
          <w:bCs/>
        </w:rPr>
        <w:t xml:space="preserve">Orientation cues:</w:t>
      </w:r>
      <w:r>
        <w:t xml:space="preserve"> </w:t>
      </w:r>
      <w:r>
        <w:t xml:space="preserve">Use headings and breadcrumbs to orient users; provide indicators of progress through multi‑step flows</w:t>
      </w:r>
      <w:hyperlink r:id="rId59">
        <w:r>
          <w:rPr>
            <w:rStyle w:val="Hyperlink"/>
          </w:rPr>
          <w:t xml:space="preserve">[18]</w:t>
        </w:r>
      </w:hyperlink>
      <w:r>
        <w:t xml:space="preserve">.</w:t>
      </w:r>
    </w:p>
    <w:p>
      <w:pPr>
        <w:pStyle w:val="Compact"/>
        <w:numPr>
          <w:ilvl w:val="0"/>
          <w:numId w:val="1019"/>
        </w:numPr>
      </w:pPr>
      <w:r>
        <w:rPr>
          <w:b/>
          <w:bCs/>
        </w:rPr>
        <w:t xml:space="preserve">Simple interactions:</w:t>
      </w:r>
      <w:r>
        <w:t xml:space="preserve"> </w:t>
      </w:r>
      <w:r>
        <w:t xml:space="preserve">Avoid complex multi‑step gestures; keep forms and tasks simple; provide clear call‑to‑action buttons.</w:t>
      </w:r>
    </w:p>
    <w:p>
      <w:pPr>
        <w:pStyle w:val="Compact"/>
        <w:numPr>
          <w:ilvl w:val="0"/>
          <w:numId w:val="1019"/>
        </w:numPr>
      </w:pPr>
      <w:r>
        <w:rPr>
          <w:b/>
          <w:bCs/>
        </w:rPr>
        <w:t xml:space="preserve">Memory aids:</w:t>
      </w:r>
      <w:r>
        <w:t xml:space="preserve"> </w:t>
      </w:r>
      <w:r>
        <w:t xml:space="preserve">Use reminders or hints (e.g., tooltips) to help users recall next steps; allow saving progress.</w:t>
      </w:r>
    </w:p>
    <w:p>
      <w:pPr>
        <w:pStyle w:val="Compact"/>
        <w:numPr>
          <w:ilvl w:val="0"/>
          <w:numId w:val="1019"/>
        </w:numPr>
      </w:pPr>
      <w:r>
        <w:rPr>
          <w:b/>
          <w:bCs/>
        </w:rPr>
        <w:t xml:space="preserve">Error tolerance:</w:t>
      </w:r>
      <w:r>
        <w:t xml:space="preserve"> </w:t>
      </w:r>
      <w:r>
        <w:t xml:space="preserve">Allow users to undo actions; confirm irreversible actions (e.g., deletion); provide suggestions for correcting errors</w:t>
      </w:r>
      <w:hyperlink r:id="rId33">
        <w:r>
          <w:rPr>
            <w:rStyle w:val="Hyperlink"/>
          </w:rPr>
          <w:t xml:space="preserve">[13]</w:t>
        </w:r>
      </w:hyperlink>
      <w:r>
        <w:t xml:space="preserve">.</w:t>
      </w:r>
    </w:p>
    <w:p>
      <w:pPr>
        <w:pStyle w:val="Compact"/>
        <w:numPr>
          <w:ilvl w:val="0"/>
          <w:numId w:val="1019"/>
        </w:numPr>
      </w:pPr>
      <w:r>
        <w:rPr>
          <w:b/>
          <w:bCs/>
        </w:rPr>
        <w:t xml:space="preserve">Reduced distractions:</w:t>
      </w:r>
      <w:r>
        <w:t xml:space="preserve"> </w:t>
      </w:r>
      <w:r>
        <w:t xml:space="preserve">Minimise unnecessary animations, sounds or pop‑ups. Provide focus mode to hide non‑essential UI.</w:t>
      </w:r>
    </w:p>
    <w:p>
      <w:pPr>
        <w:pStyle w:val="Compact"/>
        <w:numPr>
          <w:ilvl w:val="0"/>
          <w:numId w:val="1019"/>
        </w:numPr>
      </w:pPr>
      <w:r>
        <w:rPr>
          <w:b/>
          <w:bCs/>
        </w:rPr>
        <w:t xml:space="preserve">Provide examples:</w:t>
      </w:r>
      <w:r>
        <w:t xml:space="preserve"> </w:t>
      </w:r>
      <w:r>
        <w:t xml:space="preserve">When asking open‑ended questions or tasks, provide examples or templates to help users understand the expected input.</w:t>
      </w:r>
    </w:p>
    <w:bookmarkEnd w:id="60"/>
    <w:bookmarkStart w:id="62" w:name="mobile-accessibility-checklist"/>
    <w:p>
      <w:pPr>
        <w:pStyle w:val="Heading2"/>
      </w:pPr>
      <w:r>
        <w:t xml:space="preserve">16  Mobile Accessibility Checklist</w:t>
      </w:r>
    </w:p>
    <w:p>
      <w:pPr>
        <w:pStyle w:val="FirstParagraph"/>
      </w:pPr>
      <w:r>
        <w:t xml:space="preserve">The mobile version of BecomingOS must adhere to WCAG guidelines and additional mobile considerations.</w:t>
      </w:r>
      <w:hyperlink r:id="rId61">
        <w:r>
          <w:rPr>
            <w:rStyle w:val="Hyperlink"/>
          </w:rPr>
          <w:t xml:space="preserve">[19]</w:t>
        </w:r>
      </w:hyperlink>
      <w:r>
        <w:t xml:space="preserve"> </w:t>
      </w:r>
      <w:r>
        <w:t xml:space="preserve">emphasises that WCAG applies to mobile but also notes unique issues.</w:t>
      </w:r>
    </w:p>
    <w:p>
      <w:pPr>
        <w:pStyle w:val="Compact"/>
        <w:numPr>
          <w:ilvl w:val="0"/>
          <w:numId w:val="1020"/>
        </w:numPr>
      </w:pPr>
      <w:r>
        <w:rPr>
          <w:b/>
          <w:bCs/>
        </w:rPr>
        <w:t xml:space="preserve">Responsive design:</w:t>
      </w:r>
      <w:r>
        <w:t xml:space="preserve"> </w:t>
      </w:r>
      <w:r>
        <w:t xml:space="preserve">Ensure layouts adapt to small screens; avoid fixed‑width containers that require horizontal scrolling</w:t>
      </w:r>
      <w:hyperlink r:id="rId25">
        <w:r>
          <w:rPr>
            <w:rStyle w:val="Hyperlink"/>
          </w:rPr>
          <w:t xml:space="preserve">[6]</w:t>
        </w:r>
      </w:hyperlink>
      <w:r>
        <w:t xml:space="preserve">.</w:t>
      </w:r>
    </w:p>
    <w:p>
      <w:pPr>
        <w:pStyle w:val="Compact"/>
        <w:numPr>
          <w:ilvl w:val="0"/>
          <w:numId w:val="1020"/>
        </w:numPr>
      </w:pPr>
      <w:r>
        <w:rPr>
          <w:b/>
          <w:bCs/>
        </w:rPr>
        <w:t xml:space="preserve">Touch targets:</w:t>
      </w:r>
      <w:r>
        <w:t xml:space="preserve"> </w:t>
      </w:r>
      <w:r>
        <w:t xml:space="preserve">Provide a minimum target size of 24×24 px with 8 px spacing; prefer 44 × 44 px for comfortable tapping</w:t>
      </w:r>
      <w:hyperlink r:id="rId30">
        <w:r>
          <w:rPr>
            <w:rStyle w:val="Hyperlink"/>
          </w:rPr>
          <w:t xml:space="preserve">[11]</w:t>
        </w:r>
      </w:hyperlink>
      <w:r>
        <w:t xml:space="preserve">.</w:t>
      </w:r>
    </w:p>
    <w:p>
      <w:pPr>
        <w:pStyle w:val="Compact"/>
        <w:numPr>
          <w:ilvl w:val="0"/>
          <w:numId w:val="1020"/>
        </w:numPr>
      </w:pPr>
      <w:r>
        <w:rPr>
          <w:b/>
          <w:bCs/>
        </w:rPr>
        <w:t xml:space="preserve">Orientation:</w:t>
      </w:r>
      <w:r>
        <w:t xml:space="preserve"> </w:t>
      </w:r>
      <w:r>
        <w:t xml:space="preserve">Support both portrait and landscape orientation; do not lock orientation unless necessary.</w:t>
      </w:r>
    </w:p>
    <w:p>
      <w:pPr>
        <w:pStyle w:val="Compact"/>
        <w:numPr>
          <w:ilvl w:val="0"/>
          <w:numId w:val="1020"/>
        </w:numPr>
      </w:pPr>
      <w:r>
        <w:rPr>
          <w:b/>
          <w:bCs/>
        </w:rPr>
        <w:t xml:space="preserve">Gestures &amp; alternatives:</w:t>
      </w:r>
      <w:r>
        <w:t xml:space="preserve"> </w:t>
      </w:r>
      <w:r>
        <w:t xml:space="preserve">Do not rely solely on gestures (e.g., swipe) for primary actions; provide button alternatives and support screen reader gestures</w:t>
      </w:r>
      <w:hyperlink r:id="rId61">
        <w:r>
          <w:rPr>
            <w:rStyle w:val="Hyperlink"/>
          </w:rPr>
          <w:t xml:space="preserve">[19]</w:t>
        </w:r>
      </w:hyperlink>
      <w:r>
        <w:t xml:space="preserve">.</w:t>
      </w:r>
    </w:p>
    <w:p>
      <w:pPr>
        <w:pStyle w:val="Compact"/>
        <w:numPr>
          <w:ilvl w:val="0"/>
          <w:numId w:val="1020"/>
        </w:numPr>
      </w:pPr>
      <w:r>
        <w:rPr>
          <w:b/>
          <w:bCs/>
        </w:rPr>
        <w:t xml:space="preserve">Zoom &amp; reflow:</w:t>
      </w:r>
      <w:r>
        <w:t xml:space="preserve"> </w:t>
      </w:r>
      <w:r>
        <w:t xml:space="preserve">Allow users to zoom text up to 200% without losing content or functionality</w:t>
      </w:r>
      <w:hyperlink r:id="rId25">
        <w:r>
          <w:rPr>
            <w:rStyle w:val="Hyperlink"/>
          </w:rPr>
          <w:t xml:space="preserve">[6]</w:t>
        </w:r>
      </w:hyperlink>
      <w:r>
        <w:t xml:space="preserve">.</w:t>
      </w:r>
    </w:p>
    <w:p>
      <w:pPr>
        <w:pStyle w:val="Compact"/>
        <w:numPr>
          <w:ilvl w:val="0"/>
          <w:numId w:val="1020"/>
        </w:numPr>
      </w:pPr>
      <w:r>
        <w:rPr>
          <w:b/>
          <w:bCs/>
        </w:rPr>
        <w:t xml:space="preserve">Multiple input modalities:</w:t>
      </w:r>
      <w:r>
        <w:t xml:space="preserve"> </w:t>
      </w:r>
      <w:r>
        <w:t xml:space="preserve">Support voice dictation, on‑screen keyboard and hardware keyboard; ensure input controls do not obstruct content.</w:t>
      </w:r>
    </w:p>
    <w:p>
      <w:pPr>
        <w:pStyle w:val="Compact"/>
        <w:numPr>
          <w:ilvl w:val="0"/>
          <w:numId w:val="1020"/>
        </w:numPr>
      </w:pPr>
      <w:r>
        <w:rPr>
          <w:b/>
          <w:bCs/>
        </w:rPr>
        <w:t xml:space="preserve">Device accessibility features:</w:t>
      </w:r>
      <w:r>
        <w:t xml:space="preserve"> </w:t>
      </w:r>
      <w:r>
        <w:t xml:space="preserve">Respect system settings such as dark mode, reduced motion and larger text sizes.</w:t>
      </w:r>
    </w:p>
    <w:bookmarkEnd w:id="62"/>
    <w:bookmarkStart w:id="63" w:name="accessibility-acceptance-criteria"/>
    <w:p>
      <w:pPr>
        <w:pStyle w:val="Heading2"/>
      </w:pPr>
      <w:r>
        <w:t xml:space="preserve">17  Accessibility Acceptance Criteria</w:t>
      </w:r>
    </w:p>
    <w:p>
      <w:pPr>
        <w:pStyle w:val="FirstParagraph"/>
      </w:pPr>
      <w:r>
        <w:t xml:space="preserve">Before a feature can be considered “done,” it must meet the following criteria:</w:t>
      </w:r>
    </w:p>
    <w:p>
      <w:pPr>
        <w:pStyle w:val="Compact"/>
        <w:numPr>
          <w:ilvl w:val="0"/>
          <w:numId w:val="1021"/>
        </w:numPr>
      </w:pPr>
      <w:r>
        <w:rPr>
          <w:b/>
          <w:bCs/>
        </w:rPr>
        <w:t xml:space="preserve">WCAG 2.2 AA compliance:</w:t>
      </w:r>
      <w:r>
        <w:t xml:space="preserve"> </w:t>
      </w:r>
      <w:r>
        <w:t xml:space="preserve">The feature meets all relevant success criteria in the checklist above.</w:t>
      </w:r>
    </w:p>
    <w:p>
      <w:pPr>
        <w:pStyle w:val="Compact"/>
        <w:numPr>
          <w:ilvl w:val="0"/>
          <w:numId w:val="1021"/>
        </w:numPr>
      </w:pPr>
      <w:r>
        <w:rPr>
          <w:b/>
          <w:bCs/>
        </w:rPr>
        <w:t xml:space="preserve">Automated checks pass:</w:t>
      </w:r>
      <w:r>
        <w:t xml:space="preserve"> </w:t>
      </w:r>
      <w:r>
        <w:t xml:space="preserve">The feature passes automated accessibility tests (e.g., axe, Lighthouse) with no critical or serious issues.</w:t>
      </w:r>
    </w:p>
    <w:p>
      <w:pPr>
        <w:pStyle w:val="Compact"/>
        <w:numPr>
          <w:ilvl w:val="0"/>
          <w:numId w:val="1021"/>
        </w:numPr>
      </w:pPr>
      <w:r>
        <w:rPr>
          <w:b/>
          <w:bCs/>
        </w:rPr>
        <w:t xml:space="preserve">Keyboard &amp; screen reader:</w:t>
      </w:r>
      <w:r>
        <w:t xml:space="preserve"> </w:t>
      </w:r>
      <w:r>
        <w:t xml:space="preserve">The feature is fully operable via keyboard; screen reader tests confirm correct reading order, labels and focus management.</w:t>
      </w:r>
    </w:p>
    <w:p>
      <w:pPr>
        <w:pStyle w:val="Compact"/>
        <w:numPr>
          <w:ilvl w:val="0"/>
          <w:numId w:val="1021"/>
        </w:numPr>
      </w:pPr>
      <w:r>
        <w:rPr>
          <w:b/>
          <w:bCs/>
        </w:rPr>
        <w:t xml:space="preserve">Contrast &amp; motion:</w:t>
      </w:r>
      <w:r>
        <w:t xml:space="preserve"> </w:t>
      </w:r>
      <w:r>
        <w:t xml:space="preserve">Text and UI elements meet contrast guidelines; reduced motion preference is respected.</w:t>
      </w:r>
    </w:p>
    <w:p>
      <w:pPr>
        <w:pStyle w:val="Compact"/>
        <w:numPr>
          <w:ilvl w:val="0"/>
          <w:numId w:val="1021"/>
        </w:numPr>
      </w:pPr>
      <w:r>
        <w:rPr>
          <w:b/>
          <w:bCs/>
        </w:rPr>
        <w:t xml:space="preserve">Plain language &amp; cognitive:</w:t>
      </w:r>
      <w:r>
        <w:t xml:space="preserve"> </w:t>
      </w:r>
      <w:r>
        <w:t xml:space="preserve">Text content is reviewed for plain language; instructions and flows meet cognitive accessibility checklist.</w:t>
      </w:r>
    </w:p>
    <w:p>
      <w:pPr>
        <w:pStyle w:val="Compact"/>
        <w:numPr>
          <w:ilvl w:val="0"/>
          <w:numId w:val="1021"/>
        </w:numPr>
      </w:pPr>
      <w:r>
        <w:rPr>
          <w:b/>
          <w:bCs/>
        </w:rPr>
        <w:t xml:space="preserve">User testing:</w:t>
      </w:r>
      <w:r>
        <w:t xml:space="preserve"> </w:t>
      </w:r>
      <w:r>
        <w:t xml:space="preserve">At least one session with a disabled user representative (e.g., blind, motor impaired, cognitive disability) is performed and documented; feedback is addressed.</w:t>
      </w:r>
    </w:p>
    <w:p>
      <w:pPr>
        <w:pStyle w:val="Compact"/>
        <w:numPr>
          <w:ilvl w:val="0"/>
          <w:numId w:val="1021"/>
        </w:numPr>
      </w:pPr>
      <w:r>
        <w:rPr>
          <w:b/>
          <w:bCs/>
        </w:rPr>
        <w:t xml:space="preserve">Documentation:</w:t>
      </w:r>
      <w:r>
        <w:t xml:space="preserve"> </w:t>
      </w:r>
      <w:r>
        <w:t xml:space="preserve">Evidence (screenshots, test logs, code review notes) demonstrating compliance is archived for audit.</w:t>
      </w:r>
    </w:p>
    <w:bookmarkEnd w:id="63"/>
    <w:bookmarkStart w:id="64" w:name="accessibility-testing-schedule"/>
    <w:p>
      <w:pPr>
        <w:pStyle w:val="Heading2"/>
      </w:pPr>
      <w:r>
        <w:t xml:space="preserve">18  Accessibility Testing Schedule</w:t>
      </w:r>
    </w:p>
    <w:p>
      <w:pPr>
        <w:pStyle w:val="Compact"/>
        <w:numPr>
          <w:ilvl w:val="0"/>
          <w:numId w:val="1022"/>
        </w:numPr>
      </w:pPr>
      <w:r>
        <w:rPr>
          <w:b/>
          <w:bCs/>
        </w:rPr>
        <w:t xml:space="preserve">Planning phase (Pre‑MVP):</w:t>
      </w:r>
      <w:r>
        <w:t xml:space="preserve"> </w:t>
      </w:r>
      <w:r>
        <w:t xml:space="preserve">Conduct an</w:t>
      </w:r>
      <w:r>
        <w:t xml:space="preserve"> </w:t>
      </w:r>
      <w:r>
        <w:rPr>
          <w:b/>
          <w:bCs/>
        </w:rPr>
        <w:t xml:space="preserve">accessibility risk assessment</w:t>
      </w:r>
      <w:r>
        <w:t xml:space="preserve">; incorporate accessibility requirements into user stories; set up automated accessibility tools.</w:t>
      </w:r>
    </w:p>
    <w:p>
      <w:pPr>
        <w:pStyle w:val="Compact"/>
        <w:numPr>
          <w:ilvl w:val="0"/>
          <w:numId w:val="1022"/>
        </w:numPr>
      </w:pPr>
      <w:r>
        <w:rPr>
          <w:b/>
          <w:bCs/>
        </w:rPr>
        <w:t xml:space="preserve">Design reviews:</w:t>
      </w:r>
      <w:r>
        <w:t xml:space="preserve"> </w:t>
      </w:r>
      <w:r>
        <w:t xml:space="preserve">Perform accessibility reviews of wireframes and prototypes; verify colour contrast, layout and semantics before implementation.</w:t>
      </w:r>
    </w:p>
    <w:p>
      <w:pPr>
        <w:pStyle w:val="Compact"/>
        <w:numPr>
          <w:ilvl w:val="0"/>
          <w:numId w:val="1022"/>
        </w:numPr>
      </w:pPr>
      <w:r>
        <w:rPr>
          <w:b/>
          <w:bCs/>
        </w:rPr>
        <w:t xml:space="preserve">Development (Continuous):</w:t>
      </w:r>
      <w:r>
        <w:t xml:space="preserve"> </w:t>
      </w:r>
      <w:r>
        <w:t xml:space="preserve">Integrate automated checks into the build pipeline; run keyboard and screen reader smoke tests on each feature branch.</w:t>
      </w:r>
    </w:p>
    <w:p>
      <w:pPr>
        <w:pStyle w:val="Compact"/>
        <w:numPr>
          <w:ilvl w:val="0"/>
          <w:numId w:val="1022"/>
        </w:numPr>
      </w:pPr>
      <w:r>
        <w:rPr>
          <w:b/>
          <w:bCs/>
        </w:rPr>
        <w:t xml:space="preserve">Pre‑MVP Audit:</w:t>
      </w:r>
      <w:r>
        <w:t xml:space="preserve"> </w:t>
      </w:r>
      <w:r>
        <w:t xml:space="preserve">Perform a comprehensive accessibility audit covering all components; execute the keyboard and screen reader scripts; compile a list of issues and prioritise fixes.</w:t>
      </w:r>
    </w:p>
    <w:p>
      <w:pPr>
        <w:pStyle w:val="Compact"/>
        <w:numPr>
          <w:ilvl w:val="0"/>
          <w:numId w:val="1022"/>
        </w:numPr>
      </w:pPr>
      <w:r>
        <w:rPr>
          <w:b/>
          <w:bCs/>
        </w:rPr>
        <w:t xml:space="preserve">User testing (Pre‑Beta):</w:t>
      </w:r>
      <w:r>
        <w:t xml:space="preserve"> </w:t>
      </w:r>
      <w:r>
        <w:t xml:space="preserve">Conduct moderated sessions with at least five users with varied disabilities (e.g., screen reader user, motor impairments, cognitive disabilities). Observe tasks such as completing a reflective session, editing an AI response and managing consent; gather feedback on clarity and ease of use.</w:t>
      </w:r>
    </w:p>
    <w:p>
      <w:pPr>
        <w:pStyle w:val="Compact"/>
        <w:numPr>
          <w:ilvl w:val="0"/>
          <w:numId w:val="1022"/>
        </w:numPr>
      </w:pPr>
      <w:r>
        <w:rPr>
          <w:b/>
          <w:bCs/>
        </w:rPr>
        <w:t xml:space="preserve">Closed beta:</w:t>
      </w:r>
      <w:r>
        <w:t xml:space="preserve"> </w:t>
      </w:r>
      <w:r>
        <w:t xml:space="preserve">Monitor support requests from beta testers; prioritise any new accessibility issues; plan a final round of fixes before public release.</w:t>
      </w:r>
    </w:p>
    <w:p>
      <w:pPr>
        <w:pStyle w:val="Compact"/>
        <w:numPr>
          <w:ilvl w:val="0"/>
          <w:numId w:val="1022"/>
        </w:numPr>
      </w:pPr>
      <w:r>
        <w:rPr>
          <w:b/>
          <w:bCs/>
        </w:rPr>
        <w:t xml:space="preserve">Post‑release maintenance:</w:t>
      </w:r>
      <w:r>
        <w:t xml:space="preserve"> </w:t>
      </w:r>
      <w:r>
        <w:t xml:space="preserve">Schedule periodic accessibility audits (e.g., quarterly); update components as WCAG evolves and respond to user feedback.</w:t>
      </w:r>
    </w:p>
    <w:bookmarkEnd w:id="64"/>
    <w:bookmarkStart w:id="65" w:name="accessibility-issue-severity-rubric"/>
    <w:p>
      <w:pPr>
        <w:pStyle w:val="Heading2"/>
      </w:pPr>
      <w:r>
        <w:t xml:space="preserve">19  Accessibility Issue Severity Rubric</w:t>
      </w:r>
    </w:p>
    <w:p>
      <w:pPr>
        <w:pStyle w:val="FirstParagraph"/>
      </w:pPr>
      <w:r>
        <w:t xml:space="preserve">This rubric helps prioritise issues found during testing. Assign each issue a severity level based on its impact on disabled users.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Description</w:t>
            </w:r>
          </w:p>
        </w:tc>
        <w:tc>
          <w:tcPr/>
          <w:p>
            <w:pPr>
              <w:pStyle w:val="Compact"/>
            </w:pPr>
            <w:r>
              <w:t xml:space="preserve">Examples</w:t>
            </w:r>
          </w:p>
        </w:tc>
      </w:tr>
      <w:tr>
        <w:tc>
          <w:tcPr/>
          <w:p>
            <w:pPr>
              <w:pStyle w:val="Compact"/>
            </w:pPr>
            <w:r>
              <w:rPr>
                <w:b/>
                <w:bCs/>
              </w:rPr>
              <w:t xml:space="preserve">Blocker</w:t>
            </w:r>
          </w:p>
        </w:tc>
        <w:tc>
          <w:tcPr/>
          <w:p>
            <w:pPr>
              <w:pStyle w:val="Compact"/>
            </w:pPr>
            <w:r>
              <w:t xml:space="preserve">Prevents a user with a disability from completing a primary task; no workaround exists.</w:t>
            </w:r>
          </w:p>
        </w:tc>
        <w:tc>
          <w:tcPr/>
          <w:p>
            <w:pPr>
              <w:pStyle w:val="Compact"/>
            </w:pPr>
            <w:r>
              <w:t xml:space="preserve">No keyboard access to the</w:t>
            </w:r>
            <w:r>
              <w:t xml:space="preserve"> </w:t>
            </w:r>
            <w:r>
              <w:rPr>
                <w:i/>
                <w:iCs/>
              </w:rPr>
              <w:t xml:space="preserve">Confirm</w:t>
            </w:r>
            <w:r>
              <w:t xml:space="preserve"> </w:t>
            </w:r>
            <w:r>
              <w:t xml:space="preserve">button on the AI confirmation screen; screen reader cannot access navigation; essential content missing</w:t>
            </w:r>
            <w:r>
              <w:t xml:space="preserve"> </w:t>
            </w:r>
            <w:r>
              <w:rPr>
                <w:rStyle w:val="VerbatimChar"/>
              </w:rPr>
              <w:t xml:space="preserve">alt</w:t>
            </w:r>
            <w:r>
              <w:t xml:space="preserve"> </w:t>
            </w:r>
            <w:r>
              <w:t xml:space="preserve">text.</w:t>
            </w:r>
          </w:p>
        </w:tc>
      </w:tr>
      <w:tr>
        <w:tc>
          <w:tcPr/>
          <w:p>
            <w:pPr>
              <w:pStyle w:val="Compact"/>
            </w:pPr>
            <w:r>
              <w:rPr>
                <w:b/>
                <w:bCs/>
              </w:rPr>
              <w:t xml:space="preserve">Serious</w:t>
            </w:r>
          </w:p>
        </w:tc>
        <w:tc>
          <w:tcPr/>
          <w:p>
            <w:pPr>
              <w:pStyle w:val="Compact"/>
            </w:pPr>
            <w:r>
              <w:t xml:space="preserve">Significantly impairs the user’s ability to complete a task; workaround exists but is cumbersome.</w:t>
            </w:r>
          </w:p>
        </w:tc>
        <w:tc>
          <w:tcPr/>
          <w:p>
            <w:pPr>
              <w:pStyle w:val="Compact"/>
            </w:pPr>
            <w:r>
              <w:t xml:space="preserve">Low contrast text making instructions unreadable; error messages not announced to screen readers; missing labels requiring guesswork.</w:t>
            </w:r>
          </w:p>
        </w:tc>
      </w:tr>
      <w:tr>
        <w:tc>
          <w:tcPr/>
          <w:p>
            <w:pPr>
              <w:pStyle w:val="Compact"/>
            </w:pPr>
            <w:r>
              <w:rPr>
                <w:b/>
                <w:bCs/>
              </w:rPr>
              <w:t xml:space="preserve">Moderate</w:t>
            </w:r>
          </w:p>
        </w:tc>
        <w:tc>
          <w:tcPr/>
          <w:p>
            <w:pPr>
              <w:pStyle w:val="Compact"/>
            </w:pPr>
            <w:r>
              <w:t xml:space="preserve">Reduces usability or causes confusion; tasks can still be completed.</w:t>
            </w:r>
          </w:p>
        </w:tc>
        <w:tc>
          <w:tcPr/>
          <w:p>
            <w:pPr>
              <w:pStyle w:val="Compact"/>
            </w:pPr>
            <w:r>
              <w:t xml:space="preserve">Non‑sequential tab order causing disorientation; improper heading hierarchy; inconsistent focus indicators.</w:t>
            </w:r>
          </w:p>
        </w:tc>
      </w:tr>
      <w:tr>
        <w:tc>
          <w:tcPr/>
          <w:p>
            <w:pPr>
              <w:pStyle w:val="Compact"/>
            </w:pPr>
            <w:r>
              <w:rPr>
                <w:b/>
                <w:bCs/>
              </w:rPr>
              <w:t xml:space="preserve">Minor</w:t>
            </w:r>
          </w:p>
        </w:tc>
        <w:tc>
          <w:tcPr/>
          <w:p>
            <w:pPr>
              <w:pStyle w:val="Compact"/>
            </w:pPr>
            <w:r>
              <w:t xml:space="preserve">Cosmetic or minor issue that does not impact task completion but should be addressed.</w:t>
            </w:r>
          </w:p>
        </w:tc>
        <w:tc>
          <w:tcPr/>
          <w:p>
            <w:pPr>
              <w:pStyle w:val="Compact"/>
            </w:pPr>
            <w:r>
              <w:t xml:space="preserve">Slightly ambiguous link text; decorative images missing</w:t>
            </w:r>
            <w:r>
              <w:t xml:space="preserve"> </w:t>
            </w:r>
            <w:r>
              <w:rPr>
                <w:rStyle w:val="VerbatimChar"/>
              </w:rPr>
              <w:t xml:space="preserve">alt</w:t>
            </w:r>
            <w:r>
              <w:t xml:space="preserve"> </w:t>
            </w:r>
            <w:r>
              <w:t xml:space="preserve">attribute; non‑critical icons lacking accessible names.</w:t>
            </w:r>
          </w:p>
        </w:tc>
      </w:tr>
    </w:tbl>
    <w:bookmarkEnd w:id="65"/>
    <w:bookmarkStart w:id="66" w:name="required-evidence-before-mvp-closed-beta"/>
    <w:p>
      <w:pPr>
        <w:pStyle w:val="Heading2"/>
      </w:pPr>
      <w:r>
        <w:t xml:space="preserve">20  Required Evidence Before MVP &amp; Closed Beta</w:t>
      </w:r>
    </w:p>
    <w:p>
      <w:pPr>
        <w:pStyle w:val="FirstParagraph"/>
      </w:pPr>
      <w:r>
        <w:t xml:space="preserve">To proceed to the MVP build and closed beta, the following evidence must be collected and documented:</w:t>
      </w:r>
    </w:p>
    <w:p>
      <w:pPr>
        <w:pStyle w:val="Compact"/>
        <w:numPr>
          <w:ilvl w:val="0"/>
          <w:numId w:val="1023"/>
        </w:numPr>
      </w:pPr>
      <w:r>
        <w:rPr>
          <w:b/>
          <w:bCs/>
        </w:rPr>
        <w:t xml:space="preserve">Completed WCAG checklist</w:t>
      </w:r>
      <w:r>
        <w:t xml:space="preserve"> </w:t>
      </w:r>
      <w:r>
        <w:t xml:space="preserve">with notes on how each criterion is satisfied; provide links to code or design evidence.</w:t>
      </w:r>
    </w:p>
    <w:p>
      <w:pPr>
        <w:pStyle w:val="Compact"/>
        <w:numPr>
          <w:ilvl w:val="0"/>
          <w:numId w:val="1023"/>
        </w:numPr>
      </w:pPr>
      <w:r>
        <w:rPr>
          <w:b/>
          <w:bCs/>
        </w:rPr>
        <w:t xml:space="preserve">Test results</w:t>
      </w:r>
      <w:r>
        <w:t xml:space="preserve"> </w:t>
      </w:r>
      <w:r>
        <w:t xml:space="preserve">from keyboard and screen reader scripts, including any issues found and resolved.</w:t>
      </w:r>
    </w:p>
    <w:p>
      <w:pPr>
        <w:pStyle w:val="Compact"/>
        <w:numPr>
          <w:ilvl w:val="0"/>
          <w:numId w:val="1023"/>
        </w:numPr>
      </w:pPr>
      <w:r>
        <w:rPr>
          <w:b/>
          <w:bCs/>
        </w:rPr>
        <w:t xml:space="preserve">Contrast analysis</w:t>
      </w:r>
      <w:r>
        <w:t xml:space="preserve"> </w:t>
      </w:r>
      <w:r>
        <w:t xml:space="preserve">for text, UI components and focus indicators using recognised tools; include screenshots or reports.</w:t>
      </w:r>
    </w:p>
    <w:p>
      <w:pPr>
        <w:pStyle w:val="Compact"/>
        <w:numPr>
          <w:ilvl w:val="0"/>
          <w:numId w:val="1023"/>
        </w:numPr>
      </w:pPr>
      <w:r>
        <w:rPr>
          <w:b/>
          <w:bCs/>
        </w:rPr>
        <w:t xml:space="preserve">Reduced motion checks</w:t>
      </w:r>
      <w:r>
        <w:t xml:space="preserve"> </w:t>
      </w:r>
      <w:r>
        <w:t xml:space="preserve">demonstrating that animations respect user preferences; include code samples showing</w:t>
      </w:r>
      <w:r>
        <w:t xml:space="preserve"> </w:t>
      </w:r>
      <w:r>
        <w:rPr>
          <w:rStyle w:val="VerbatimChar"/>
        </w:rPr>
        <w:t xml:space="preserve">prefers-reduced-motion</w:t>
      </w:r>
      <w:r>
        <w:t xml:space="preserve"> </w:t>
      </w:r>
      <w:r>
        <w:t xml:space="preserve">usage.</w:t>
      </w:r>
    </w:p>
    <w:p>
      <w:pPr>
        <w:pStyle w:val="Compact"/>
        <w:numPr>
          <w:ilvl w:val="0"/>
          <w:numId w:val="1023"/>
        </w:numPr>
      </w:pPr>
      <w:r>
        <w:rPr>
          <w:b/>
          <w:bCs/>
        </w:rPr>
        <w:t xml:space="preserve">Plain language review</w:t>
      </w:r>
      <w:r>
        <w:t xml:space="preserve"> </w:t>
      </w:r>
      <w:r>
        <w:t xml:space="preserve">with examples of simplified text and readability scores; confirm that crisis copy and consent screens use plain language.</w:t>
      </w:r>
    </w:p>
    <w:p>
      <w:pPr>
        <w:pStyle w:val="Compact"/>
        <w:numPr>
          <w:ilvl w:val="0"/>
          <w:numId w:val="1023"/>
        </w:numPr>
      </w:pPr>
      <w:r>
        <w:rPr>
          <w:b/>
          <w:bCs/>
        </w:rPr>
        <w:t xml:space="preserve">User test reports</w:t>
      </w:r>
      <w:r>
        <w:t xml:space="preserve"> </w:t>
      </w:r>
      <w:r>
        <w:t xml:space="preserve">from disabled participants summarising tasks performed, feedback, issues and improvements.</w:t>
      </w:r>
    </w:p>
    <w:p>
      <w:pPr>
        <w:pStyle w:val="Compact"/>
        <w:numPr>
          <w:ilvl w:val="0"/>
          <w:numId w:val="1023"/>
        </w:numPr>
      </w:pPr>
      <w:r>
        <w:rPr>
          <w:b/>
          <w:bCs/>
        </w:rPr>
        <w:t xml:space="preserve">Acceptance criteria sign‑off</w:t>
      </w:r>
      <w:r>
        <w:t xml:space="preserve">: project leads sign off that each feature meets the acceptance criteria.</w:t>
      </w:r>
    </w:p>
    <w:p>
      <w:pPr>
        <w:pStyle w:val="FirstParagraph"/>
      </w:pPr>
      <w:r>
        <w:t xml:space="preserve">By following this plan and capturing evidence, BecomingOS can deliver an inclusive product that meets</w:t>
      </w:r>
      <w:r>
        <w:t xml:space="preserve"> </w:t>
      </w:r>
      <w:r>
        <w:rPr>
          <w:b/>
          <w:bCs/>
        </w:rPr>
        <w:t xml:space="preserve">WCAG 2.2 AA</w:t>
      </w:r>
      <w:r>
        <w:t xml:space="preserve"> </w:t>
      </w:r>
      <w:r>
        <w:t xml:space="preserve">requirements and ensures that people with diverse disabilities can use the platform effectively.</w:t>
      </w:r>
    </w:p>
    <w:bookmarkEnd w:id="66"/>
    <w:bookmarkEnd w:id="67"/>
    <w:bookmarkEnd w:id="68"/>
    <w:p>
      <w:r>
        <w:pict>
          <v:rect style="width:0;height:1.5pt" o:hralign="center" o:hrstd="t" o:hr="t"/>
        </w:pict>
      </w:r>
    </w:p>
    <w:bookmarkStart w:id="7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22">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4">
        <w:r>
          <w:rPr>
            <w:rStyle w:val="Hyperlink"/>
          </w:rPr>
          <w:t xml:space="preserve">[14]</w:t>
        </w:r>
      </w:hyperlink>
      <w:r>
        <w:t xml:space="preserve"> </w:t>
      </w:r>
      <w:hyperlink r:id="rId38">
        <w:r>
          <w:rPr>
            <w:rStyle w:val="Hyperlink"/>
          </w:rPr>
          <w:t xml:space="preserve">[15]</w:t>
        </w:r>
      </w:hyperlink>
      <w:r>
        <w:t xml:space="preserve"> </w:t>
      </w:r>
      <w:r>
        <w:t xml:space="preserve">Web Accessibility Checklist, Based on WCAG 2.2 AA | Deque</w:t>
      </w:r>
    </w:p>
    <w:p>
      <w:pPr>
        <w:pStyle w:val="BodyText"/>
      </w:pPr>
      <w:hyperlink r:id="rId22">
        <w:r>
          <w:rPr>
            <w:rStyle w:val="Hyperlink"/>
          </w:rPr>
          <w:t xml:space="preserve">https://media.dequeuniversity.com/en/docs/web-accessibility-checklist-wcag-2.2.pdf</w:t>
        </w:r>
      </w:hyperlink>
    </w:p>
    <w:p>
      <w:pPr>
        <w:pStyle w:val="BodyText"/>
      </w:pPr>
      <w:hyperlink r:id="rId32">
        <w:r>
          <w:rPr>
            <w:rStyle w:val="Hyperlink"/>
          </w:rPr>
          <w:t xml:space="preserve">[12]</w:t>
        </w:r>
      </w:hyperlink>
      <w:r>
        <w:t xml:space="preserve"> </w:t>
      </w:r>
      <w:r>
        <w:t xml:space="preserve">How to Write Accessible Content: Plain Language, Readability, and WCAG</w:t>
      </w:r>
    </w:p>
    <w:p>
      <w:pPr>
        <w:pStyle w:val="BodyText"/>
      </w:pPr>
      <w:hyperlink r:id="rId69">
        <w:r>
          <w:rPr>
            <w:rStyle w:val="Hyperlink"/>
          </w:rPr>
          <w:t xml:space="preserve">https://www.siteimprove.com/blog/readability-plain-language-wcag/</w:t>
        </w:r>
      </w:hyperlink>
    </w:p>
    <w:p>
      <w:pPr>
        <w:pStyle w:val="BodyText"/>
      </w:pPr>
      <w:hyperlink r:id="rId33">
        <w:r>
          <w:rPr>
            <w:rStyle w:val="Hyperlink"/>
          </w:rPr>
          <w:t xml:space="preserve">[13]</w:t>
        </w:r>
      </w:hyperlink>
      <w:r>
        <w:t xml:space="preserve"> </w:t>
      </w:r>
      <w:hyperlink r:id="rId33">
        <w:r>
          <w:rPr>
            <w:rStyle w:val="Hyperlink"/>
          </w:rPr>
          <w:t xml:space="preserve">[16]</w:t>
        </w:r>
      </w:hyperlink>
      <w:r>
        <w:t xml:space="preserve"> </w:t>
      </w:r>
      <w:hyperlink r:id="rId56">
        <w:r>
          <w:rPr>
            <w:rStyle w:val="Hyperlink"/>
          </w:rPr>
          <w:t xml:space="preserve">[17]</w:t>
        </w:r>
      </w:hyperlink>
      <w:r>
        <w:t xml:space="preserve"> </w:t>
      </w:r>
      <w:r>
        <w:t xml:space="preserve">Understanding Success Criterion 3.3.1: Error Identification | WAI | W3C</w:t>
      </w:r>
    </w:p>
    <w:p>
      <w:pPr>
        <w:pStyle w:val="BodyText"/>
      </w:pPr>
      <w:hyperlink r:id="rId70">
        <w:r>
          <w:rPr>
            <w:rStyle w:val="Hyperlink"/>
          </w:rPr>
          <w:t xml:space="preserve">https://www.w3.org/WAI/WCAG21/Understanding/error-identification.html</w:t>
        </w:r>
      </w:hyperlink>
    </w:p>
    <w:p>
      <w:pPr>
        <w:pStyle w:val="BodyText"/>
      </w:pPr>
      <w:hyperlink r:id="rId59">
        <w:r>
          <w:rPr>
            <w:rStyle w:val="Hyperlink"/>
          </w:rPr>
          <w:t xml:space="preserve">[18]</w:t>
        </w:r>
      </w:hyperlink>
      <w:r>
        <w:t xml:space="preserve"> </w:t>
      </w:r>
      <w:r>
        <w:t xml:space="preserve"> </w:t>
      </w:r>
      <w:r>
        <w:t xml:space="preserve">Cognitive Accessibility at W3C | Web Accessibility Initiative (WAI) | W3C</w:t>
      </w:r>
    </w:p>
    <w:p>
      <w:pPr>
        <w:pStyle w:val="BodyText"/>
      </w:pPr>
      <w:hyperlink r:id="rId71">
        <w:r>
          <w:rPr>
            <w:rStyle w:val="Hyperlink"/>
          </w:rPr>
          <w:t xml:space="preserve">https://www.w3.org/WAI/cognitive/</w:t>
        </w:r>
      </w:hyperlink>
    </w:p>
    <w:p>
      <w:pPr>
        <w:pStyle w:val="BodyText"/>
      </w:pPr>
      <w:hyperlink r:id="rId61">
        <w:r>
          <w:rPr>
            <w:rStyle w:val="Hyperlink"/>
          </w:rPr>
          <w:t xml:space="preserve">[19]</w:t>
        </w:r>
      </w:hyperlink>
      <w:r>
        <w:t xml:space="preserve"> </w:t>
      </w:r>
      <w:r>
        <w:t xml:space="preserve"> </w:t>
      </w:r>
      <w:r>
        <w:t xml:space="preserve">Mobile Accessibility at W3C | Web Accessibility Initiative (WAI) | W3C</w:t>
      </w:r>
    </w:p>
    <w:p>
      <w:pPr>
        <w:pStyle w:val="BodyText"/>
      </w:pPr>
      <w:hyperlink r:id="rId72">
        <w:r>
          <w:rPr>
            <w:rStyle w:val="Hyperlink"/>
          </w:rPr>
          <w:t xml:space="preserve">https://www.w3.org/WAI/standards-guidelines/mobile/</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media.dequeuniversity.com/en/docs/web-accessibility-checklist-wcag-2.2.pdf" TargetMode="External" /><Relationship Type="http://schemas.openxmlformats.org/officeDocument/2006/relationships/hyperlink" Id="rId24" Target="https://media.dequeuniversity.com/en/docs/web-accessibility-checklist-wcag-2.2.pdf#:~:text=Color%20Contrast%20Small%20Text%20Contrast%3A,11" TargetMode="External" /><Relationship Type="http://schemas.openxmlformats.org/officeDocument/2006/relationships/hyperlink" Id="rId28" Target="https://media.dequeuniversity.com/en/docs/web-accessibility-checklist-wcag-2.2.pdf#:~:text=Correct%20Markup%3A%20The%20page%20,action%20or%20scripted%20change%20of" TargetMode="External" /><Relationship Type="http://schemas.openxmlformats.org/officeDocument/2006/relationships/hyperlink" Id="rId26" Target="https://media.dequeuniversity.com/en/docs/web-accessibility-checklist-wcag-2.2.pdf#:~:text=High%20Contrast%20Mode%20Retain%20Visible,Best%20practice" TargetMode="External" /><Relationship Type="http://schemas.openxmlformats.org/officeDocument/2006/relationships/hyperlink" Id="rId38" Target="https://media.dequeuniversity.com/en/docs/web-accessibility-checklist-wcag-2.2.pdf#:~:text=Identify%20Input%20Purpose%20Identify%20Input,the%20DOM%20to%20the%20element" TargetMode="External" /><Relationship Type="http://schemas.openxmlformats.org/officeDocument/2006/relationships/hyperlink" Id="rId29" Target="https://media.dequeuniversity.com/en/docs/web-accessibility-checklist-wcag-2.2.pdf#:~:text=Language%20Topic%20Technique%20WCAG%20AA,fr" TargetMode="External" /><Relationship Type="http://schemas.openxmlformats.org/officeDocument/2006/relationships/hyperlink" Id="rId30" Target="https://media.dequeuniversity.com/en/docs/web-accessibility-checklist-wcag-2.2.pdf#:~:text=Mouse%20Click%20Target%20Size%20,exceptions%20include%20the%20following%20circumstances" TargetMode="External" /><Relationship Type="http://schemas.openxmlformats.org/officeDocument/2006/relationships/hyperlink" Id="rId21" Target="https://media.dequeuniversity.com/en/docs/web-accessibility-checklist-wcag-2.2.pdf#:~:text=P%20a%20g%20e%20,16" TargetMode="External" /><Relationship Type="http://schemas.openxmlformats.org/officeDocument/2006/relationships/hyperlink" Id="rId25" Target="https://media.dequeuniversity.com/en/docs/web-accessibility-checklist-wcag-2.2.pdf#:~:text=Resize%20Text%20200,5%20to%201%20with%20the" TargetMode="External" /><Relationship Type="http://schemas.openxmlformats.org/officeDocument/2006/relationships/hyperlink" Id="rId23" Target="https://media.dequeuniversity.com/en/docs/web-accessibility-checklist-wcag-2.2.pdf#:~:text=Section%201%3A%20Structure%20and%20Semantics,Headings%20must%20be" TargetMode="External" /><Relationship Type="http://schemas.openxmlformats.org/officeDocument/2006/relationships/hyperlink" Id="rId34" Target="https://media.dequeuniversity.com/en/docs/web-accessibility-checklist-wcag-2.2.pdf#:~:text=for%20groups%20or%20sections%20SHOULD,2" TargetMode="External" /><Relationship Type="http://schemas.openxmlformats.org/officeDocument/2006/relationships/hyperlink" Id="rId69" Target="https://www.siteimprove.com/blog/readability-plain-language-wcag/" TargetMode="External" /><Relationship Type="http://schemas.openxmlformats.org/officeDocument/2006/relationships/hyperlink" Id="rId32" Target="https://www.siteimprove.com/blog/readability-plain-language-wcag/#:~:text=Clarity%20is%20a%20product%20KPI,lifts%20satisfaction%2C%20conversions%2C%20and%20revenue" TargetMode="External" /><Relationship Type="http://schemas.openxmlformats.org/officeDocument/2006/relationships/hyperlink" Id="rId70" Target="https://www.w3.org/WAI/WCAG21/Understanding/error-identification.html" TargetMode="External" /><Relationship Type="http://schemas.openxmlformats.org/officeDocument/2006/relationships/hyperlink" Id="rId56" Target="https://www.w3.org/WAI/WCAG21/Understanding/error-identification.html#:~:text=Error%20Identification%20and%203,be%20fixed%20and%20passes%20both" TargetMode="External" /><Relationship Type="http://schemas.openxmlformats.org/officeDocument/2006/relationships/hyperlink" Id="rId33" Target="https://www.w3.org/WAI/WCAG21/Understanding/error-identification.html#:~:text=If%20an%20input%20error%20is,to%20the%20user%20in%20text" TargetMode="External" /><Relationship Type="http://schemas.openxmlformats.org/officeDocument/2006/relationships/hyperlink" Id="rId71" Target="https://www.w3.org/WAI/cognitive/" TargetMode="External" /><Relationship Type="http://schemas.openxmlformats.org/officeDocument/2006/relationships/hyperlink" Id="rId59" Target="https://www.w3.org/WAI/cognitive/#:~:text=,users%20avoid%20and%20correct%20mistakes" TargetMode="External" /><Relationship Type="http://schemas.openxmlformats.org/officeDocument/2006/relationships/hyperlink" Id="rId72" Target="https://www.w3.org/WAI/standards-guidelines/mobile/" TargetMode="External" /><Relationship Type="http://schemas.openxmlformats.org/officeDocument/2006/relationships/hyperlink" Id="rId61" Target="https://www.w3.org/WAI/standards-guidelines/mobile/#:~:text=Mobile%20Accessibility%20at%20W3C" TargetMode="External" /></Relationships>
</file>

<file path=word/_rels/footnotes.xml.rels><?xml version="1.0" encoding="UTF-8"?><Relationships xmlns="http://schemas.openxmlformats.org/package/2006/relationships"><Relationship Type="http://schemas.openxmlformats.org/officeDocument/2006/relationships/hyperlink" Id="rId22" Target="https://media.dequeuniversity.com/en/docs/web-accessibility-checklist-wcag-2.2.pdf" TargetMode="External" /><Relationship Type="http://schemas.openxmlformats.org/officeDocument/2006/relationships/hyperlink" Id="rId24" Target="https://media.dequeuniversity.com/en/docs/web-accessibility-checklist-wcag-2.2.pdf#:~:text=Color%20Contrast%20Small%20Text%20Contrast%3A,11" TargetMode="External" /><Relationship Type="http://schemas.openxmlformats.org/officeDocument/2006/relationships/hyperlink" Id="rId28" Target="https://media.dequeuniversity.com/en/docs/web-accessibility-checklist-wcag-2.2.pdf#:~:text=Correct%20Markup%3A%20The%20page%20,action%20or%20scripted%20change%20of" TargetMode="External" /><Relationship Type="http://schemas.openxmlformats.org/officeDocument/2006/relationships/hyperlink" Id="rId26" Target="https://media.dequeuniversity.com/en/docs/web-accessibility-checklist-wcag-2.2.pdf#:~:text=High%20Contrast%20Mode%20Retain%20Visible,Best%20practice" TargetMode="External" /><Relationship Type="http://schemas.openxmlformats.org/officeDocument/2006/relationships/hyperlink" Id="rId38" Target="https://media.dequeuniversity.com/en/docs/web-accessibility-checklist-wcag-2.2.pdf#:~:text=Identify%20Input%20Purpose%20Identify%20Input,the%20DOM%20to%20the%20element" TargetMode="External" /><Relationship Type="http://schemas.openxmlformats.org/officeDocument/2006/relationships/hyperlink" Id="rId29" Target="https://media.dequeuniversity.com/en/docs/web-accessibility-checklist-wcag-2.2.pdf#:~:text=Language%20Topic%20Technique%20WCAG%20AA,fr" TargetMode="External" /><Relationship Type="http://schemas.openxmlformats.org/officeDocument/2006/relationships/hyperlink" Id="rId30" Target="https://media.dequeuniversity.com/en/docs/web-accessibility-checklist-wcag-2.2.pdf#:~:text=Mouse%20Click%20Target%20Size%20,exceptions%20include%20the%20following%20circumstances" TargetMode="External" /><Relationship Type="http://schemas.openxmlformats.org/officeDocument/2006/relationships/hyperlink" Id="rId21" Target="https://media.dequeuniversity.com/en/docs/web-accessibility-checklist-wcag-2.2.pdf#:~:text=P%20a%20g%20e%20,16" TargetMode="External" /><Relationship Type="http://schemas.openxmlformats.org/officeDocument/2006/relationships/hyperlink" Id="rId25" Target="https://media.dequeuniversity.com/en/docs/web-accessibility-checklist-wcag-2.2.pdf#:~:text=Resize%20Text%20200,5%20to%201%20with%20the" TargetMode="External" /><Relationship Type="http://schemas.openxmlformats.org/officeDocument/2006/relationships/hyperlink" Id="rId23" Target="https://media.dequeuniversity.com/en/docs/web-accessibility-checklist-wcag-2.2.pdf#:~:text=Section%201%3A%20Structure%20and%20Semantics,Headings%20must%20be" TargetMode="External" /><Relationship Type="http://schemas.openxmlformats.org/officeDocument/2006/relationships/hyperlink" Id="rId34" Target="https://media.dequeuniversity.com/en/docs/web-accessibility-checklist-wcag-2.2.pdf#:~:text=for%20groups%20or%20sections%20SHOULD,2" TargetMode="External" /><Relationship Type="http://schemas.openxmlformats.org/officeDocument/2006/relationships/hyperlink" Id="rId69" Target="https://www.siteimprove.com/blog/readability-plain-language-wcag/" TargetMode="External" /><Relationship Type="http://schemas.openxmlformats.org/officeDocument/2006/relationships/hyperlink" Id="rId32" Target="https://www.siteimprove.com/blog/readability-plain-language-wcag/#:~:text=Clarity%20is%20a%20product%20KPI,lifts%20satisfaction%2C%20conversions%2C%20and%20revenue" TargetMode="External" /><Relationship Type="http://schemas.openxmlformats.org/officeDocument/2006/relationships/hyperlink" Id="rId70" Target="https://www.w3.org/WAI/WCAG21/Understanding/error-identification.html" TargetMode="External" /><Relationship Type="http://schemas.openxmlformats.org/officeDocument/2006/relationships/hyperlink" Id="rId56" Target="https://www.w3.org/WAI/WCAG21/Understanding/error-identification.html#:~:text=Error%20Identification%20and%203,be%20fixed%20and%20passes%20both" TargetMode="External" /><Relationship Type="http://schemas.openxmlformats.org/officeDocument/2006/relationships/hyperlink" Id="rId33" Target="https://www.w3.org/WAI/WCAG21/Understanding/error-identification.html#:~:text=If%20an%20input%20error%20is,to%20the%20user%20in%20text" TargetMode="External" /><Relationship Type="http://schemas.openxmlformats.org/officeDocument/2006/relationships/hyperlink" Id="rId71" Target="https://www.w3.org/WAI/cognitive/" TargetMode="External" /><Relationship Type="http://schemas.openxmlformats.org/officeDocument/2006/relationships/hyperlink" Id="rId59" Target="https://www.w3.org/WAI/cognitive/#:~:text=,users%20avoid%20and%20correct%20mistakes" TargetMode="External" /><Relationship Type="http://schemas.openxmlformats.org/officeDocument/2006/relationships/hyperlink" Id="rId72" Target="https://www.w3.org/WAI/standards-guidelines/mobile/" TargetMode="External" /><Relationship Type="http://schemas.openxmlformats.org/officeDocument/2006/relationships/hyperlink" Id="rId61" Target="https://www.w3.org/WAI/standards-guidelines/mobile/#:~:text=Mobile%20Accessibility%20at%20W3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2026-05-16T08:56:18Z</dcterms:created>
  <dcterms:modified xsi:type="dcterms:W3CDTF">2026-05-16T08:56:18Z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