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8d60404145fd331faf99752e762325fc81415e7"/>
    <w:p>
      <w:pPr>
        <w:pStyle w:val="Heading1"/>
      </w:pPr>
      <w:r>
        <w:t xml:space="preserve">BecomingOS Curriculum and Question Bank – Modules 0–2</w:t>
      </w:r>
    </w:p>
    <w:bookmarkStart w:id="25" w:name="introduction"/>
    <w:p>
      <w:pPr>
        <w:pStyle w:val="Heading2"/>
      </w:pPr>
      <w:r>
        <w:t xml:space="preserve">Introduction</w:t>
      </w:r>
    </w:p>
    <w:p>
      <w:pPr>
        <w:pStyle w:val="FirstParagraph"/>
      </w:pPr>
      <w:r>
        <w:t xml:space="preserve">This curriculum and question bank are designed for the BecomingOS prototype. The modules use</w:t>
      </w:r>
      <w:r>
        <w:t xml:space="preserve"> </w:t>
      </w:r>
      <w:r>
        <w:rPr>
          <w:b/>
          <w:bCs/>
        </w:rPr>
        <w:t xml:space="preserve">micro‑lessons</w:t>
      </w:r>
      <w:r>
        <w:t xml:space="preserve"> </w:t>
      </w:r>
      <w:r>
        <w:t xml:space="preserve">(short passages explaining concepts),</w:t>
      </w:r>
      <w:r>
        <w:t xml:space="preserve"> </w:t>
      </w:r>
      <w:r>
        <w:rPr>
          <w:b/>
          <w:bCs/>
        </w:rPr>
        <w:t xml:space="preserve">reflective questions</w:t>
      </w:r>
      <w:r>
        <w:t xml:space="preserve">,</w:t>
      </w:r>
      <w:r>
        <w:t xml:space="preserve"> </w:t>
      </w:r>
      <w:r>
        <w:rPr>
          <w:b/>
          <w:bCs/>
        </w:rPr>
        <w:t xml:space="preserve">knowledge checks</w:t>
      </w:r>
      <w:r>
        <w:t xml:space="preserve">, and</w:t>
      </w:r>
      <w:r>
        <w:t xml:space="preserve"> </w:t>
      </w:r>
      <w:r>
        <w:rPr>
          <w:b/>
          <w:bCs/>
        </w:rPr>
        <w:t xml:space="preserve">COM‑B self‑assessments</w:t>
      </w:r>
      <w:r>
        <w:t xml:space="preserve"> </w:t>
      </w:r>
      <w:r>
        <w:t xml:space="preserve">to help users explore orientation &amp; privacy (Module 0), values &amp; morals (Module 1), and pleasure, pain &amp; desire (Module 2). Questions are deliberately kept concise and can be skipped or paused at any time. Safety has been reviewed to avoid intrusive probing; users are never asked to disclose trauma or diagnose themselves. Behavioural science frameworks, including the COM‑B model for behaviour change</w:t>
      </w:r>
      <w:hyperlink r:id="rId21">
        <w:r>
          <w:rPr>
            <w:rStyle w:val="Hyperlink"/>
          </w:rPr>
          <w:t xml:space="preserve">[1]</w:t>
        </w:r>
      </w:hyperlink>
      <w:r>
        <w:t xml:space="preserve">, the distinction between personal values and societal morals</w:t>
      </w:r>
      <w:hyperlink r:id="rId22">
        <w:r>
          <w:rPr>
            <w:rStyle w:val="Hyperlink"/>
          </w:rPr>
          <w:t xml:space="preserve">[2]</w:t>
        </w:r>
      </w:hyperlink>
      <w:r>
        <w:t xml:space="preserve">, and research on pleasure/pain and hedonic adaptation</w:t>
      </w:r>
      <w:hyperlink r:id="rId23">
        <w:r>
          <w:rPr>
            <w:rStyle w:val="Hyperlink"/>
          </w:rPr>
          <w:t xml:space="preserve">[3]</w:t>
        </w:r>
      </w:hyperlink>
      <w:hyperlink r:id="rId24">
        <w:r>
          <w:rPr>
            <w:rStyle w:val="Hyperlink"/>
          </w:rPr>
          <w:t xml:space="preserve">[4]</w:t>
        </w:r>
      </w:hyperlink>
      <w:r>
        <w:t xml:space="preserve">, inform the lessons.</w:t>
      </w:r>
    </w:p>
    <w:p>
      <w:pPr>
        <w:pStyle w:val="BodyText"/>
      </w:pPr>
      <w:r>
        <w:t xml:space="preserve">Each module comprises 3 micro‑lessons, each with 2–4 prompts, producing 8–12 prompts per module. Questions are labelled with their</w:t>
      </w:r>
      <w:r>
        <w:t xml:space="preserve"> </w:t>
      </w:r>
      <w:r>
        <w:rPr>
          <w:b/>
          <w:bCs/>
        </w:rPr>
        <w:t xml:space="preserve">purpose</w:t>
      </w:r>
      <w:r>
        <w:t xml:space="preserve"> </w:t>
      </w:r>
      <w:r>
        <w:t xml:space="preserve">(motivation/compliance, knowledge check, self‑assessment or reflection),</w:t>
      </w:r>
      <w:r>
        <w:t xml:space="preserve"> </w:t>
      </w:r>
      <w:r>
        <w:rPr>
          <w:b/>
          <w:bCs/>
        </w:rPr>
        <w:t xml:space="preserve">emotional intensity</w:t>
      </w:r>
      <w:r>
        <w:t xml:space="preserve"> </w:t>
      </w:r>
      <w:r>
        <w:t xml:space="preserve">(1 = light; 5 = deep),</w:t>
      </w:r>
      <w:r>
        <w:t xml:space="preserve"> </w:t>
      </w:r>
      <w:r>
        <w:rPr>
          <w:b/>
          <w:bCs/>
        </w:rPr>
        <w:t xml:space="preserve">branching rules</w:t>
      </w:r>
      <w:r>
        <w:t xml:space="preserve"> </w:t>
      </w:r>
      <w:r>
        <w:t xml:space="preserve">(conditions for follow‑ups or skips),</w:t>
      </w:r>
      <w:r>
        <w:t xml:space="preserve"> </w:t>
      </w:r>
      <w:r>
        <w:rPr>
          <w:b/>
          <w:bCs/>
        </w:rPr>
        <w:t xml:space="preserve">AI interpretation rules</w:t>
      </w:r>
      <w:r>
        <w:t xml:space="preserve"> </w:t>
      </w:r>
      <w:r>
        <w:t xml:space="preserve">(what information may be summarised), and</w:t>
      </w:r>
      <w:r>
        <w:t xml:space="preserve"> </w:t>
      </w:r>
      <w:r>
        <w:rPr>
          <w:b/>
          <w:bCs/>
        </w:rPr>
        <w:t xml:space="preserve">memory suggestions</w:t>
      </w:r>
      <w:r>
        <w:t xml:space="preserve"> </w:t>
      </w:r>
      <w:r>
        <w:t xml:space="preserve">(what to store to personalise future experiences). A plain‑language rewrite, safety review notes, behavioural science review and user‑testing criteria appear at the end.</w:t>
      </w:r>
    </w:p>
    <w:p>
      <w:r>
        <w:pict>
          <v:rect style="width:0;height:1.5pt" o:hralign="center" o:hrstd="t" o:hr="t"/>
        </w:pict>
      </w:r>
    </w:p>
    <w:bookmarkEnd w:id="25"/>
    <w:bookmarkStart w:id="30" w:name="module-0-orientation-privacy"/>
    <w:p>
      <w:pPr>
        <w:pStyle w:val="Heading2"/>
      </w:pPr>
      <w:r>
        <w:t xml:space="preserve">Module 0 – Orientation &amp; Privacy</w:t>
      </w:r>
    </w:p>
    <w:p>
      <w:pPr>
        <w:pStyle w:val="FirstParagraph"/>
      </w:pPr>
      <w:r>
        <w:t xml:space="preserve">This module orients users to BecomingOS, explains privacy commitments and collects a baseline of motivation and COM‑B behavioural capability. It contains three micro‑lessons.</w:t>
      </w:r>
    </w:p>
    <w:bookmarkStart w:id="27" w:name="lesson-0.1-welcome-to-becomingos"/>
    <w:p>
      <w:pPr>
        <w:pStyle w:val="Heading3"/>
      </w:pPr>
      <w:r>
        <w:t xml:space="preserve">Lesson 0.1 – Welcome to BecomingOS</w:t>
      </w:r>
    </w:p>
    <w:p>
      <w:pPr>
        <w:pStyle w:val="FirstParagraph"/>
      </w:pPr>
      <w:r>
        <w:rPr>
          <w:b/>
          <w:bCs/>
        </w:rPr>
        <w:t xml:space="preserve">Objective:</w:t>
      </w:r>
      <w:r>
        <w:t xml:space="preserve"> </w:t>
      </w:r>
      <w:r>
        <w:t xml:space="preserve">Introduce the programme’s purpose, reassure users about confidentiality, and create psychological safety.</w:t>
      </w:r>
      <w:r>
        <w:br/>
      </w:r>
      <w:r>
        <w:rPr>
          <w:b/>
          <w:bCs/>
        </w:rPr>
        <w:t xml:space="preserve">Micro‑lesson copy:</w:t>
      </w:r>
    </w:p>
    <w:p>
      <w:pPr>
        <w:pStyle w:val="BlockText"/>
      </w:pPr>
      <w:r>
        <w:rPr>
          <w:i/>
          <w:iCs/>
        </w:rPr>
        <w:t xml:space="preserve">BecomingOS helps you explore your values, motivations and habits through short lessons and gentle questions. You are always in control: you decide what to share, and you can pause or skip any question. We respect your privacy – your information is used only to guide your journey and is never shared without consent</w:t>
      </w:r>
      <w:hyperlink r:id="rId26">
        <w:r>
          <w:rPr>
            <w:rStyle w:val="Hyperlink"/>
            <w:i/>
            <w:iCs/>
          </w:rPr>
          <w:t xml:space="preserve">[5]</w:t>
        </w:r>
      </w:hyperlink>
      <w:r>
        <w:rPr>
          <w:i/>
          <w:iCs/>
        </w:rP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0</w:t>
            </w:r>
          </w:p>
        </w:tc>
        <w:tc>
          <w:tcPr/>
          <w:p>
            <w:pPr>
              <w:pStyle w:val="Compact"/>
            </w:pPr>
            <w:r>
              <w:t xml:space="preserve">0.1</w:t>
            </w:r>
          </w:p>
        </w:tc>
        <w:tc>
          <w:tcPr/>
          <w:p>
            <w:pPr>
              <w:pStyle w:val="Compact"/>
            </w:pPr>
            <w:r>
              <w:t xml:space="preserve">Orient user &amp; reassure privacy</w:t>
            </w:r>
          </w:p>
        </w:tc>
        <w:tc>
          <w:tcPr/>
          <w:p>
            <w:pPr>
              <w:pStyle w:val="Compact"/>
            </w:pPr>
            <w:r>
              <w:rPr>
                <w:b/>
                <w:bCs/>
              </w:rPr>
              <w:t xml:space="preserve">Why are you interested in using BecomingOS?</w:t>
            </w:r>
          </w:p>
        </w:tc>
        <w:tc>
          <w:tcPr/>
          <w:p>
            <w:pPr>
              <w:pStyle w:val="Compact"/>
            </w:pPr>
            <w:r>
              <w:t xml:space="preserve">Open text</w:t>
            </w:r>
          </w:p>
        </w:tc>
        <w:tc>
          <w:tcPr/>
          <w:p>
            <w:pPr>
              <w:pStyle w:val="Compact"/>
            </w:pPr>
            <w:r>
              <w:t xml:space="preserve">Understand motivation; tailor support</w:t>
            </w:r>
          </w:p>
        </w:tc>
        <w:tc>
          <w:tcPr/>
          <w:p>
            <w:pPr>
              <w:pStyle w:val="Compact"/>
            </w:pPr>
            <w:r>
              <w:t xml:space="preserve">2</w:t>
            </w:r>
          </w:p>
        </w:tc>
        <w:tc>
          <w:tcPr/>
          <w:p>
            <w:pPr>
              <w:pStyle w:val="Compact"/>
            </w:pPr>
            <w:r>
              <w:t xml:space="preserve">If user writes “prefer not to say” or leaves blank, skip follow‑ups about motivation</w:t>
            </w:r>
          </w:p>
        </w:tc>
        <w:tc>
          <w:tcPr/>
          <w:p>
            <w:pPr>
              <w:pStyle w:val="Compact"/>
            </w:pPr>
            <w:r>
              <w:t xml:space="preserve">AI may summarise high‑level goals (e.g., “improve habits”), no inference of conditions</w:t>
            </w:r>
          </w:p>
        </w:tc>
        <w:tc>
          <w:tcPr/>
          <w:p>
            <w:pPr>
              <w:pStyle w:val="Compact"/>
            </w:pPr>
            <w:r>
              <w:t xml:space="preserve">Remind user they can answer as much or as little as they like; no obligation to share sensitive details</w:t>
            </w:r>
          </w:p>
        </w:tc>
      </w:tr>
      <w:tr>
        <w:tc>
          <w:tcPr/>
          <w:p>
            <w:pPr>
              <w:pStyle w:val="Compact"/>
            </w:pPr>
            <w:r>
              <w:t xml:space="preserve">0</w:t>
            </w:r>
          </w:p>
        </w:tc>
        <w:tc>
          <w:tcPr/>
          <w:p>
            <w:pPr>
              <w:pStyle w:val="Compact"/>
            </w:pPr>
            <w:r>
              <w:t xml:space="preserve">0.1</w:t>
            </w:r>
          </w:p>
        </w:tc>
        <w:tc>
          <w:tcPr/>
          <w:p>
            <w:pPr>
              <w:pStyle w:val="Compact"/>
            </w:pPr>
            <w:r>
              <w:t xml:space="preserve">Orient user &amp; reassure privacy</w:t>
            </w:r>
          </w:p>
        </w:tc>
        <w:tc>
          <w:tcPr/>
          <w:p>
            <w:pPr>
              <w:pStyle w:val="Compact"/>
            </w:pPr>
            <w:r>
              <w:rPr>
                <w:b/>
                <w:bCs/>
              </w:rPr>
              <w:t xml:space="preserve">On a scale of 1 (not important) to 5 (very important), how important is data privacy to you?</w:t>
            </w:r>
          </w:p>
        </w:tc>
        <w:tc>
          <w:tcPr/>
          <w:p>
            <w:pPr>
              <w:pStyle w:val="Compact"/>
            </w:pPr>
            <w:r>
              <w:t xml:space="preserve">Rating scale (1–5)</w:t>
            </w:r>
          </w:p>
        </w:tc>
        <w:tc>
          <w:tcPr/>
          <w:p>
            <w:pPr>
              <w:pStyle w:val="Compact"/>
            </w:pPr>
            <w:r>
              <w:t xml:space="preserve">Measure privacy concern; emphasise respect for privacy</w:t>
            </w:r>
          </w:p>
        </w:tc>
        <w:tc>
          <w:tcPr/>
          <w:p>
            <w:pPr>
              <w:pStyle w:val="Compact"/>
            </w:pPr>
            <w:r>
              <w:t xml:space="preserve">1</w:t>
            </w:r>
          </w:p>
        </w:tc>
        <w:tc>
          <w:tcPr/>
          <w:p>
            <w:pPr>
              <w:pStyle w:val="Compact"/>
            </w:pPr>
            <w:r>
              <w:t xml:space="preserve">None; proceed to next question</w:t>
            </w:r>
          </w:p>
        </w:tc>
        <w:tc>
          <w:tcPr/>
          <w:p>
            <w:pPr>
              <w:pStyle w:val="Compact"/>
            </w:pPr>
            <w:r>
              <w:t xml:space="preserve">Store numeric privacy importance to adjust reminders about privacy</w:t>
            </w:r>
          </w:p>
        </w:tc>
        <w:tc>
          <w:tcPr/>
          <w:p>
            <w:pPr>
              <w:pStyle w:val="Compact"/>
            </w:pPr>
            <w:r>
              <w:t xml:space="preserve">Clarify that responses do not affect access; users can skip</w:t>
            </w:r>
          </w:p>
        </w:tc>
      </w:tr>
      <w:tr>
        <w:tc>
          <w:tcPr/>
          <w:p>
            <w:pPr>
              <w:pStyle w:val="Compact"/>
            </w:pPr>
            <w:r>
              <w:t xml:space="preserve">0</w:t>
            </w:r>
          </w:p>
        </w:tc>
        <w:tc>
          <w:tcPr/>
          <w:p>
            <w:pPr>
              <w:pStyle w:val="Compact"/>
            </w:pPr>
            <w:r>
              <w:t xml:space="preserve">0.1</w:t>
            </w:r>
          </w:p>
        </w:tc>
        <w:tc>
          <w:tcPr/>
          <w:p>
            <w:pPr>
              <w:pStyle w:val="Compact"/>
            </w:pPr>
            <w:r>
              <w:t xml:space="preserve">Orient user &amp; reassure privacy</w:t>
            </w:r>
          </w:p>
        </w:tc>
        <w:tc>
          <w:tcPr/>
          <w:p>
            <w:pPr>
              <w:pStyle w:val="Compact"/>
            </w:pPr>
            <w:r>
              <w:rPr>
                <w:b/>
                <w:bCs/>
              </w:rPr>
              <w:t xml:space="preserve">Would you like to receive a short explanation of how your information is stored and used?</w:t>
            </w:r>
          </w:p>
        </w:tc>
        <w:tc>
          <w:tcPr/>
          <w:p>
            <w:pPr>
              <w:pStyle w:val="Compact"/>
            </w:pPr>
            <w:r>
              <w:t xml:space="preserve">Multiple choice (Yes/No)</w:t>
            </w:r>
          </w:p>
        </w:tc>
        <w:tc>
          <w:tcPr/>
          <w:p>
            <w:pPr>
              <w:pStyle w:val="Compact"/>
            </w:pPr>
            <w:r>
              <w:t xml:space="preserve">Offer additional detail to build trust</w:t>
            </w:r>
          </w:p>
        </w:tc>
        <w:tc>
          <w:tcPr/>
          <w:p>
            <w:pPr>
              <w:pStyle w:val="Compact"/>
            </w:pPr>
            <w:r>
              <w:t xml:space="preserve">1</w:t>
            </w:r>
          </w:p>
        </w:tc>
        <w:tc>
          <w:tcPr/>
          <w:p>
            <w:pPr>
              <w:pStyle w:val="Compact"/>
            </w:pPr>
            <w:r>
              <w:t xml:space="preserve">If “Yes”, show a brief description; if “No”, move on</w:t>
            </w:r>
          </w:p>
        </w:tc>
        <w:tc>
          <w:tcPr/>
          <w:p>
            <w:pPr>
              <w:pStyle w:val="Compact"/>
            </w:pPr>
            <w:r>
              <w:t xml:space="preserve">If “Yes”, present summary of storage (data encrypted, used for personalisation) and record that user saw it</w:t>
            </w:r>
          </w:p>
        </w:tc>
        <w:tc>
          <w:tcPr/>
          <w:p>
            <w:pPr>
              <w:pStyle w:val="Compact"/>
            </w:pPr>
            <w:r>
              <w:t xml:space="preserve">Provide link to full privacy policy; emphasise they can opt out later</w:t>
            </w:r>
          </w:p>
        </w:tc>
      </w:tr>
    </w:tbl>
    <w:bookmarkEnd w:id="27"/>
    <w:bookmarkStart w:id="28" w:name="lesson-0.2-consent-privacy-principles"/>
    <w:p>
      <w:pPr>
        <w:pStyle w:val="Heading3"/>
      </w:pPr>
      <w:r>
        <w:t xml:space="preserve">Lesson 0.2 – Consent &amp; Privacy Principles</w:t>
      </w:r>
    </w:p>
    <w:p>
      <w:pPr>
        <w:pStyle w:val="FirstParagraph"/>
      </w:pPr>
      <w:r>
        <w:rPr>
          <w:b/>
          <w:bCs/>
        </w:rPr>
        <w:t xml:space="preserve">Objective:</w:t>
      </w:r>
      <w:r>
        <w:t xml:space="preserve"> </w:t>
      </w:r>
      <w:r>
        <w:t xml:space="preserve">Explain privacy principles (consent, control and limited use) and confirm understanding.</w:t>
      </w:r>
      <w:r>
        <w:br/>
      </w:r>
      <w:r>
        <w:rPr>
          <w:b/>
          <w:bCs/>
        </w:rPr>
        <w:t xml:space="preserve">Micro‑lesson copy:</w:t>
      </w:r>
    </w:p>
    <w:p>
      <w:pPr>
        <w:pStyle w:val="BlockText"/>
      </w:pPr>
      <w:r>
        <w:rPr>
          <w:i/>
          <w:iCs/>
        </w:rPr>
        <w:t xml:space="preserve">Just as we don’t take a neighbour’s property without permission, we shouldn’t take personal data without consent</w:t>
      </w:r>
      <w:hyperlink r:id="rId26">
        <w:r>
          <w:rPr>
            <w:rStyle w:val="Hyperlink"/>
            <w:i/>
            <w:iCs/>
          </w:rPr>
          <w:t xml:space="preserve">[5]</w:t>
        </w:r>
      </w:hyperlink>
      <w:r>
        <w:rPr>
          <w:i/>
          <w:iCs/>
        </w:rPr>
        <w:t xml:space="preserve">. BecomingOS collects only what you share here. You can ask for your data to be deleted at any time. Understanding these principles helps you decide what to share.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0</w:t>
            </w:r>
          </w:p>
        </w:tc>
        <w:tc>
          <w:tcPr/>
          <w:p>
            <w:pPr>
              <w:pStyle w:val="Compact"/>
            </w:pPr>
            <w:r>
              <w:t xml:space="preserve">0.2</w:t>
            </w:r>
          </w:p>
        </w:tc>
        <w:tc>
          <w:tcPr/>
          <w:p>
            <w:pPr>
              <w:pStyle w:val="Compact"/>
            </w:pPr>
            <w:r>
              <w:t xml:space="preserve">Confirm understanding of consent</w:t>
            </w:r>
          </w:p>
        </w:tc>
        <w:tc>
          <w:tcPr/>
          <w:p>
            <w:pPr>
              <w:pStyle w:val="Compact"/>
            </w:pPr>
            <w:r>
              <w:rPr>
                <w:b/>
                <w:bCs/>
              </w:rPr>
              <w:t xml:space="preserve">Which of the following best reflects our privacy policy?</w:t>
            </w:r>
            <w:r>
              <w:t xml:space="preserve"> </w:t>
            </w:r>
            <w:r>
              <w:t xml:space="preserve">(a) We can share your data with advertisers; (b) You control what you share and can delete it; (c) Your data is sold to researchers</w:t>
            </w:r>
          </w:p>
        </w:tc>
        <w:tc>
          <w:tcPr/>
          <w:p>
            <w:pPr>
              <w:pStyle w:val="Compact"/>
            </w:pPr>
            <w:r>
              <w:t xml:space="preserve">Multiple choice</w:t>
            </w:r>
          </w:p>
        </w:tc>
        <w:tc>
          <w:tcPr/>
          <w:p>
            <w:pPr>
              <w:pStyle w:val="Compact"/>
            </w:pPr>
            <w:r>
              <w:t xml:space="preserve">Knowledge check; reinforce correct privacy principle</w:t>
            </w:r>
          </w:p>
        </w:tc>
        <w:tc>
          <w:tcPr/>
          <w:p>
            <w:pPr>
              <w:pStyle w:val="Compact"/>
            </w:pPr>
            <w:r>
              <w:t xml:space="preserve">1</w:t>
            </w:r>
          </w:p>
        </w:tc>
        <w:tc>
          <w:tcPr/>
          <w:p>
            <w:pPr>
              <w:pStyle w:val="Compact"/>
            </w:pPr>
            <w:r>
              <w:t xml:space="preserve">If wrong answer, show brief correction and allow reattempt</w:t>
            </w:r>
          </w:p>
        </w:tc>
        <w:tc>
          <w:tcPr/>
          <w:p>
            <w:pPr>
              <w:pStyle w:val="Compact"/>
            </w:pPr>
            <w:r>
              <w:t xml:space="preserve">Do not store wrong answers; store that user read privacy policy</w:t>
            </w:r>
          </w:p>
        </w:tc>
        <w:tc>
          <w:tcPr/>
          <w:p>
            <w:pPr>
              <w:pStyle w:val="Compact"/>
            </w:pPr>
            <w:r>
              <w:t xml:space="preserve">Frame as a learning check, not a test; avoid shaming</w:t>
            </w:r>
          </w:p>
        </w:tc>
      </w:tr>
      <w:tr>
        <w:tc>
          <w:tcPr/>
          <w:p>
            <w:pPr>
              <w:pStyle w:val="Compact"/>
            </w:pPr>
            <w:r>
              <w:t xml:space="preserve">0</w:t>
            </w:r>
          </w:p>
        </w:tc>
        <w:tc>
          <w:tcPr/>
          <w:p>
            <w:pPr>
              <w:pStyle w:val="Compact"/>
            </w:pPr>
            <w:r>
              <w:t xml:space="preserve">0.2</w:t>
            </w:r>
          </w:p>
        </w:tc>
        <w:tc>
          <w:tcPr/>
          <w:p>
            <w:pPr>
              <w:pStyle w:val="Compact"/>
            </w:pPr>
            <w:r>
              <w:t xml:space="preserve">Confirm understanding of consent</w:t>
            </w:r>
          </w:p>
        </w:tc>
        <w:tc>
          <w:tcPr/>
          <w:p>
            <w:pPr>
              <w:pStyle w:val="Compact"/>
            </w:pPr>
            <w:r>
              <w:rPr>
                <w:b/>
                <w:bCs/>
              </w:rPr>
              <w:t xml:space="preserve">In your own words, what does informed consent mean to you?</w:t>
            </w:r>
          </w:p>
        </w:tc>
        <w:tc>
          <w:tcPr/>
          <w:p>
            <w:pPr>
              <w:pStyle w:val="Compact"/>
            </w:pPr>
            <w:r>
              <w:t xml:space="preserve">Open text</w:t>
            </w:r>
          </w:p>
        </w:tc>
        <w:tc>
          <w:tcPr/>
          <w:p>
            <w:pPr>
              <w:pStyle w:val="Compact"/>
            </w:pPr>
            <w:r>
              <w:t xml:space="preserve">Encourage reflection on consent; empower user</w:t>
            </w:r>
          </w:p>
        </w:tc>
        <w:tc>
          <w:tcPr/>
          <w:p>
            <w:pPr>
              <w:pStyle w:val="Compact"/>
            </w:pPr>
            <w:r>
              <w:t xml:space="preserve">2</w:t>
            </w:r>
          </w:p>
        </w:tc>
        <w:tc>
          <w:tcPr/>
          <w:p>
            <w:pPr>
              <w:pStyle w:val="Compact"/>
            </w:pPr>
            <w:r>
              <w:t xml:space="preserve">Skip follow‑up if user leaves blank</w:t>
            </w:r>
          </w:p>
        </w:tc>
        <w:tc>
          <w:tcPr/>
          <w:p>
            <w:pPr>
              <w:pStyle w:val="Compact"/>
            </w:pPr>
            <w:r>
              <w:t xml:space="preserve">AI summarises themes (e.g., “choosing to share information voluntarily”) to inform support; no inference of beliefs</w:t>
            </w:r>
          </w:p>
        </w:tc>
        <w:tc>
          <w:tcPr/>
          <w:p>
            <w:pPr>
              <w:pStyle w:val="Compact"/>
            </w:pPr>
            <w:r>
              <w:t xml:space="preserve">Highlight that the user can provide a brief phrase; skip if uncomfortable</w:t>
            </w:r>
          </w:p>
        </w:tc>
      </w:tr>
      <w:tr>
        <w:tc>
          <w:tcPr/>
          <w:p>
            <w:pPr>
              <w:pStyle w:val="Compact"/>
            </w:pPr>
            <w:r>
              <w:t xml:space="preserve">0</w:t>
            </w:r>
          </w:p>
        </w:tc>
        <w:tc>
          <w:tcPr/>
          <w:p>
            <w:pPr>
              <w:pStyle w:val="Compact"/>
            </w:pPr>
            <w:r>
              <w:t xml:space="preserve">0.2</w:t>
            </w:r>
          </w:p>
        </w:tc>
        <w:tc>
          <w:tcPr/>
          <w:p>
            <w:pPr>
              <w:pStyle w:val="Compact"/>
            </w:pPr>
            <w:r>
              <w:t xml:space="preserve">Confirm understanding of consent</w:t>
            </w:r>
          </w:p>
        </w:tc>
        <w:tc>
          <w:tcPr/>
          <w:p>
            <w:pPr>
              <w:pStyle w:val="Compact"/>
            </w:pPr>
            <w:r>
              <w:rPr>
                <w:b/>
                <w:bCs/>
              </w:rPr>
              <w:t xml:space="preserve">Would you like to set a reminder in your calendar to revisit your privacy settings in three months?</w:t>
            </w:r>
          </w:p>
        </w:tc>
        <w:tc>
          <w:tcPr/>
          <w:p>
            <w:pPr>
              <w:pStyle w:val="Compact"/>
            </w:pPr>
            <w:r>
              <w:t xml:space="preserve">Yes/No</w:t>
            </w:r>
          </w:p>
        </w:tc>
        <w:tc>
          <w:tcPr/>
          <w:p>
            <w:pPr>
              <w:pStyle w:val="Compact"/>
            </w:pPr>
            <w:r>
              <w:t xml:space="preserve">Encourage user autonomy and control</w:t>
            </w:r>
          </w:p>
        </w:tc>
        <w:tc>
          <w:tcPr/>
          <w:p>
            <w:pPr>
              <w:pStyle w:val="Compact"/>
            </w:pPr>
            <w:r>
              <w:t xml:space="preserve">1</w:t>
            </w:r>
          </w:p>
        </w:tc>
        <w:tc>
          <w:tcPr/>
          <w:p>
            <w:pPr>
              <w:pStyle w:val="Compact"/>
            </w:pPr>
            <w:r>
              <w:t xml:space="preserve">If “Yes”, app may suggest a calendar entry; if “No”, proceed</w:t>
            </w:r>
          </w:p>
        </w:tc>
        <w:tc>
          <w:tcPr/>
          <w:p>
            <w:pPr>
              <w:pStyle w:val="Compact"/>
            </w:pPr>
            <w:r>
              <w:t xml:space="preserve">Record user preference; suggest memory entry labelled “privacy review date”</w:t>
            </w:r>
          </w:p>
        </w:tc>
        <w:tc>
          <w:tcPr/>
          <w:p>
            <w:pPr>
              <w:pStyle w:val="Compact"/>
            </w:pPr>
            <w:r>
              <w:t xml:space="preserve">Reassure user that setting a reminder is optional and can be changed</w:t>
            </w:r>
          </w:p>
        </w:tc>
      </w:tr>
    </w:tbl>
    <w:bookmarkEnd w:id="28"/>
    <w:bookmarkStart w:id="29" w:name="lesson-0.3-motivation-comb-baseline"/>
    <w:p>
      <w:pPr>
        <w:pStyle w:val="Heading3"/>
      </w:pPr>
      <w:r>
        <w:t xml:space="preserve">Lesson 0.3 – Motivation &amp; COM‑B Baseline</w:t>
      </w:r>
    </w:p>
    <w:p>
      <w:pPr>
        <w:pStyle w:val="FirstParagraph"/>
      </w:pPr>
      <w:r>
        <w:rPr>
          <w:b/>
          <w:bCs/>
        </w:rPr>
        <w:t xml:space="preserve">Objective:</w:t>
      </w:r>
      <w:r>
        <w:t xml:space="preserve"> </w:t>
      </w:r>
      <w:r>
        <w:t xml:space="preserve">Establish baseline motivation, capability, opportunity and psychological factors that influence behaviour (COM‑B model)</w:t>
      </w:r>
      <w:hyperlink r:id="rId21">
        <w:r>
          <w:rPr>
            <w:rStyle w:val="Hyperlink"/>
          </w:rPr>
          <w:t xml:space="preserve">[1]</w:t>
        </w:r>
      </w:hyperlink>
      <w:r>
        <w:t xml:space="preserve">.</w:t>
      </w:r>
      <w:r>
        <w:br/>
      </w:r>
      <w:r>
        <w:rPr>
          <w:b/>
          <w:bCs/>
        </w:rPr>
        <w:t xml:space="preserve">Micro‑lesson copy:</w:t>
      </w:r>
    </w:p>
    <w:p>
      <w:pPr>
        <w:pStyle w:val="BlockText"/>
      </w:pPr>
      <w:r>
        <w:rPr>
          <w:i/>
          <w:iCs/>
        </w:rPr>
        <w:t xml:space="preserve">Behaviour change requires capability (knowledge and skills), opportunity (supportive environments) and motivation (desire or necessity)</w:t>
      </w:r>
      <w:hyperlink r:id="rId21">
        <w:r>
          <w:rPr>
            <w:rStyle w:val="Hyperlink"/>
            <w:i/>
            <w:iCs/>
          </w:rPr>
          <w:t xml:space="preserve">[1]</w:t>
        </w:r>
      </w:hyperlink>
      <w:r>
        <w:rPr>
          <w:i/>
          <w:iCs/>
        </w:rPr>
        <w:t xml:space="preserve">. Understanding where you are now helps tailor the programme. These questions are gentle self‑assessments.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0</w:t>
            </w:r>
          </w:p>
        </w:tc>
        <w:tc>
          <w:tcPr/>
          <w:p>
            <w:pPr>
              <w:pStyle w:val="Compact"/>
            </w:pPr>
            <w:r>
              <w:t xml:space="preserve">0.3</w:t>
            </w:r>
          </w:p>
        </w:tc>
        <w:tc>
          <w:tcPr/>
          <w:p>
            <w:pPr>
              <w:pStyle w:val="Compact"/>
            </w:pPr>
            <w:r>
              <w:t xml:space="preserve">Assess motivation</w:t>
            </w:r>
          </w:p>
        </w:tc>
        <w:tc>
          <w:tcPr/>
          <w:p>
            <w:pPr>
              <w:pStyle w:val="Compact"/>
            </w:pPr>
            <w:r>
              <w:rPr>
                <w:b/>
                <w:bCs/>
              </w:rPr>
              <w:t xml:space="preserve">On a scale of 1 to 5, how motivated do you feel to make changes in your life right now?</w:t>
            </w:r>
          </w:p>
        </w:tc>
        <w:tc>
          <w:tcPr/>
          <w:p>
            <w:pPr>
              <w:pStyle w:val="Compact"/>
            </w:pPr>
            <w:r>
              <w:t xml:space="preserve">Rating scale</w:t>
            </w:r>
          </w:p>
        </w:tc>
        <w:tc>
          <w:tcPr/>
          <w:p>
            <w:pPr>
              <w:pStyle w:val="Compact"/>
            </w:pPr>
            <w:r>
              <w:t xml:space="preserve">Baseline for motivation; track change over time</w:t>
            </w:r>
          </w:p>
        </w:tc>
        <w:tc>
          <w:tcPr/>
          <w:p>
            <w:pPr>
              <w:pStyle w:val="Compact"/>
            </w:pPr>
            <w:r>
              <w:t xml:space="preserve">2</w:t>
            </w:r>
          </w:p>
        </w:tc>
        <w:tc>
          <w:tcPr/>
          <w:p>
            <w:pPr>
              <w:pStyle w:val="Compact"/>
            </w:pPr>
            <w:r>
              <w:t xml:space="preserve">If rating ≤ 2, follow with: “Would you like suggestions to boost motivation?”; if rating ≥ 4, ask what motivates them</w:t>
            </w:r>
          </w:p>
        </w:tc>
        <w:tc>
          <w:tcPr/>
          <w:p>
            <w:pPr>
              <w:pStyle w:val="Compact"/>
            </w:pPr>
            <w:r>
              <w:t xml:space="preserve">Store rating to compare later and adapt goal‑setting</w:t>
            </w:r>
          </w:p>
        </w:tc>
        <w:tc>
          <w:tcPr/>
          <w:p>
            <w:pPr>
              <w:pStyle w:val="Compact"/>
            </w:pPr>
            <w:r>
              <w:t xml:space="preserve">Make clear there is no right answer; rating is private</w:t>
            </w:r>
          </w:p>
        </w:tc>
      </w:tr>
      <w:tr>
        <w:tc>
          <w:tcPr/>
          <w:p>
            <w:pPr>
              <w:pStyle w:val="Compact"/>
            </w:pPr>
            <w:r>
              <w:t xml:space="preserve">0</w:t>
            </w:r>
          </w:p>
        </w:tc>
        <w:tc>
          <w:tcPr/>
          <w:p>
            <w:pPr>
              <w:pStyle w:val="Compact"/>
            </w:pPr>
            <w:r>
              <w:t xml:space="preserve">0.3</w:t>
            </w:r>
          </w:p>
        </w:tc>
        <w:tc>
          <w:tcPr/>
          <w:p>
            <w:pPr>
              <w:pStyle w:val="Compact"/>
            </w:pPr>
            <w:r>
              <w:t xml:space="preserve">Assess capability</w:t>
            </w:r>
          </w:p>
        </w:tc>
        <w:tc>
          <w:tcPr/>
          <w:p>
            <w:pPr>
              <w:pStyle w:val="Compact"/>
            </w:pPr>
            <w:r>
              <w:rPr>
                <w:b/>
                <w:bCs/>
              </w:rPr>
              <w:t xml:space="preserve">How confident are you that you have the knowledge and skills to make the changes you desire?</w:t>
            </w:r>
            <w:r>
              <w:t xml:space="preserve"> </w:t>
            </w:r>
            <w:r>
              <w:t xml:space="preserve">(1 = not at all, 5 = very confident)</w:t>
            </w:r>
          </w:p>
        </w:tc>
        <w:tc>
          <w:tcPr/>
          <w:p>
            <w:pPr>
              <w:pStyle w:val="Compact"/>
            </w:pPr>
            <w:r>
              <w:t xml:space="preserve">Rating scale</w:t>
            </w:r>
          </w:p>
        </w:tc>
        <w:tc>
          <w:tcPr/>
          <w:p>
            <w:pPr>
              <w:pStyle w:val="Compact"/>
            </w:pPr>
            <w:r>
              <w:t xml:space="preserve">Measure perceived capability</w:t>
            </w:r>
          </w:p>
        </w:tc>
        <w:tc>
          <w:tcPr/>
          <w:p>
            <w:pPr>
              <w:pStyle w:val="Compact"/>
            </w:pPr>
            <w:r>
              <w:t xml:space="preserve">2</w:t>
            </w:r>
          </w:p>
        </w:tc>
        <w:tc>
          <w:tcPr/>
          <w:p>
            <w:pPr>
              <w:pStyle w:val="Compact"/>
            </w:pPr>
            <w:r>
              <w:t xml:space="preserve">If rating ≤ 2, provide optional resources (links or tips); else continue</w:t>
            </w:r>
          </w:p>
        </w:tc>
        <w:tc>
          <w:tcPr/>
          <w:p>
            <w:pPr>
              <w:pStyle w:val="Compact"/>
            </w:pPr>
            <w:r>
              <w:t xml:space="preserve">Store rating and any optional resources accepted</w:t>
            </w:r>
          </w:p>
        </w:tc>
        <w:tc>
          <w:tcPr/>
          <w:p>
            <w:pPr>
              <w:pStyle w:val="Compact"/>
            </w:pPr>
            <w:r>
              <w:t xml:space="preserve">Emphasise that support is available regardless of score</w:t>
            </w:r>
          </w:p>
        </w:tc>
      </w:tr>
      <w:tr>
        <w:tc>
          <w:tcPr/>
          <w:p>
            <w:pPr>
              <w:pStyle w:val="Compact"/>
            </w:pPr>
            <w:r>
              <w:t xml:space="preserve">0</w:t>
            </w:r>
          </w:p>
        </w:tc>
        <w:tc>
          <w:tcPr/>
          <w:p>
            <w:pPr>
              <w:pStyle w:val="Compact"/>
            </w:pPr>
            <w:r>
              <w:t xml:space="preserve">0.3</w:t>
            </w:r>
          </w:p>
        </w:tc>
        <w:tc>
          <w:tcPr/>
          <w:p>
            <w:pPr>
              <w:pStyle w:val="Compact"/>
            </w:pPr>
            <w:r>
              <w:t xml:space="preserve">Assess opportunity</w:t>
            </w:r>
          </w:p>
        </w:tc>
        <w:tc>
          <w:tcPr/>
          <w:p>
            <w:pPr>
              <w:pStyle w:val="Compact"/>
            </w:pPr>
            <w:r>
              <w:rPr>
                <w:b/>
                <w:bCs/>
              </w:rPr>
              <w:t xml:space="preserve">What external factors (e.g., time, resources, social support) might influence your ability to make changes?</w:t>
            </w:r>
          </w:p>
        </w:tc>
        <w:tc>
          <w:tcPr/>
          <w:p>
            <w:pPr>
              <w:pStyle w:val="Compact"/>
            </w:pPr>
            <w:r>
              <w:t xml:space="preserve">Open text</w:t>
            </w:r>
          </w:p>
        </w:tc>
        <w:tc>
          <w:tcPr/>
          <w:p>
            <w:pPr>
              <w:pStyle w:val="Compact"/>
            </w:pPr>
            <w:r>
              <w:t xml:space="preserve">Identify opportunity barriers; tailor suggestions</w:t>
            </w:r>
          </w:p>
        </w:tc>
        <w:tc>
          <w:tcPr/>
          <w:p>
            <w:pPr>
              <w:pStyle w:val="Compact"/>
            </w:pPr>
            <w:r>
              <w:t xml:space="preserve">3</w:t>
            </w:r>
          </w:p>
        </w:tc>
        <w:tc>
          <w:tcPr/>
          <w:p>
            <w:pPr>
              <w:pStyle w:val="Compact"/>
            </w:pPr>
            <w:r>
              <w:t xml:space="preserve">None; user may skip if blank</w:t>
            </w:r>
          </w:p>
        </w:tc>
        <w:tc>
          <w:tcPr/>
          <w:p>
            <w:pPr>
              <w:pStyle w:val="Compact"/>
            </w:pPr>
            <w:r>
              <w:t xml:space="preserve">AI summarises barriers (e.g., “time constraints”, “work schedule”) for suggestions; not for diagnosing mental health</w:t>
            </w:r>
          </w:p>
        </w:tc>
        <w:tc>
          <w:tcPr/>
          <w:p>
            <w:pPr>
              <w:pStyle w:val="Compact"/>
            </w:pPr>
            <w:r>
              <w:t xml:space="preserve">Advise user to avoid sharing personally identifiable details; emphasise they can skip</w:t>
            </w:r>
          </w:p>
        </w:tc>
      </w:tr>
      <w:tr>
        <w:tc>
          <w:tcPr/>
          <w:p>
            <w:pPr>
              <w:pStyle w:val="Compact"/>
            </w:pPr>
            <w:r>
              <w:t xml:space="preserve">0</w:t>
            </w:r>
          </w:p>
        </w:tc>
        <w:tc>
          <w:tcPr/>
          <w:p>
            <w:pPr>
              <w:pStyle w:val="Compact"/>
            </w:pPr>
            <w:r>
              <w:t xml:space="preserve">0.3</w:t>
            </w:r>
          </w:p>
        </w:tc>
        <w:tc>
          <w:tcPr/>
          <w:p>
            <w:pPr>
              <w:pStyle w:val="Compact"/>
            </w:pPr>
            <w:r>
              <w:t xml:space="preserve">Assess behavioural barriers</w:t>
            </w:r>
          </w:p>
        </w:tc>
        <w:tc>
          <w:tcPr/>
          <w:p>
            <w:pPr>
              <w:pStyle w:val="Compact"/>
            </w:pPr>
            <w:r>
              <w:rPr>
                <w:b/>
                <w:bCs/>
              </w:rPr>
              <w:t xml:space="preserve">What would be the biggest challenge for you in following a self‑improvement programme like this?</w:t>
            </w:r>
          </w:p>
        </w:tc>
        <w:tc>
          <w:tcPr/>
          <w:p>
            <w:pPr>
              <w:pStyle w:val="Compact"/>
            </w:pPr>
            <w:r>
              <w:t xml:space="preserve">Open text</w:t>
            </w:r>
          </w:p>
        </w:tc>
        <w:tc>
          <w:tcPr/>
          <w:p>
            <w:pPr>
              <w:pStyle w:val="Compact"/>
            </w:pPr>
            <w:r>
              <w:t xml:space="preserve">Explore potential obstacles; refine programme to address them</w:t>
            </w:r>
          </w:p>
        </w:tc>
        <w:tc>
          <w:tcPr/>
          <w:p>
            <w:pPr>
              <w:pStyle w:val="Compact"/>
            </w:pPr>
            <w:r>
              <w:t xml:space="preserve">3</w:t>
            </w:r>
          </w:p>
        </w:tc>
        <w:tc>
          <w:tcPr/>
          <w:p>
            <w:pPr>
              <w:pStyle w:val="Compact"/>
            </w:pPr>
            <w:r>
              <w:t xml:space="preserve">If user writes “none” or leaves blank, skip follow‑ups</w:t>
            </w:r>
          </w:p>
        </w:tc>
        <w:tc>
          <w:tcPr/>
          <w:p>
            <w:pPr>
              <w:pStyle w:val="Compact"/>
            </w:pPr>
            <w:r>
              <w:t xml:space="preserve">AI may extract themes (e.g., “lack of discipline”) to inform content; avoid inferring psychological conditions</w:t>
            </w:r>
          </w:p>
        </w:tc>
        <w:tc>
          <w:tcPr/>
          <w:p>
            <w:pPr>
              <w:pStyle w:val="Compact"/>
            </w:pPr>
            <w:r>
              <w:t xml:space="preserve">Remind user they can be brief and not share sensitive details</w:t>
            </w:r>
          </w:p>
        </w:tc>
      </w:tr>
    </w:tbl>
    <w:p>
      <w:r>
        <w:pict>
          <v:rect style="width:0;height:1.5pt" o:hralign="center" o:hrstd="t" o:hr="t"/>
        </w:pict>
      </w:r>
    </w:p>
    <w:bookmarkEnd w:id="29"/>
    <w:bookmarkEnd w:id="30"/>
    <w:bookmarkStart w:id="34" w:name="module-1-values-morals"/>
    <w:p>
      <w:pPr>
        <w:pStyle w:val="Heading2"/>
      </w:pPr>
      <w:r>
        <w:t xml:space="preserve">Module 1 – Values &amp; Morals</w:t>
      </w:r>
    </w:p>
    <w:p>
      <w:pPr>
        <w:pStyle w:val="FirstParagraph"/>
      </w:pPr>
      <w:r>
        <w:t xml:space="preserve">This module guides users to explore what matters to them personally (values) and understand how these relate to societal morals. It contains three micro‑lessons.</w:t>
      </w:r>
    </w:p>
    <w:bookmarkStart w:id="31" w:name="lesson-1.1-values-vs.-morals"/>
    <w:p>
      <w:pPr>
        <w:pStyle w:val="Heading3"/>
      </w:pPr>
      <w:r>
        <w:t xml:space="preserve">Lesson 1.1 – Values vs. Morals</w:t>
      </w:r>
    </w:p>
    <w:p>
      <w:pPr>
        <w:pStyle w:val="FirstParagraph"/>
      </w:pPr>
      <w:r>
        <w:rPr>
          <w:b/>
          <w:bCs/>
        </w:rPr>
        <w:t xml:space="preserve">Objective:</w:t>
      </w:r>
      <w:r>
        <w:t xml:space="preserve"> </w:t>
      </w:r>
      <w:r>
        <w:t xml:space="preserve">Teach the difference between personal values (internal beliefs guiding behaviour) and societal morals (shared norms about right and wrong)</w:t>
      </w:r>
      <w:hyperlink r:id="rId22">
        <w:r>
          <w:rPr>
            <w:rStyle w:val="Hyperlink"/>
          </w:rPr>
          <w:t xml:space="preserve">[2]</w:t>
        </w:r>
      </w:hyperlink>
      <w:r>
        <w:t xml:space="preserve">.</w:t>
      </w:r>
      <w:r>
        <w:br/>
      </w:r>
      <w:r>
        <w:rPr>
          <w:b/>
          <w:bCs/>
        </w:rPr>
        <w:t xml:space="preserve">Micro‑lesson copy:</w:t>
      </w:r>
    </w:p>
    <w:p>
      <w:pPr>
        <w:pStyle w:val="BlockText"/>
      </w:pPr>
      <w:r>
        <w:rPr>
          <w:i/>
          <w:iCs/>
        </w:rPr>
        <w:t xml:space="preserve">Values are personal beliefs that guide our behaviour, like honesty or creativity</w:t>
      </w:r>
      <w:hyperlink r:id="rId22">
        <w:r>
          <w:rPr>
            <w:rStyle w:val="Hyperlink"/>
            <w:i/>
            <w:iCs/>
          </w:rPr>
          <w:t xml:space="preserve">[2]</w:t>
        </w:r>
      </w:hyperlink>
      <w:r>
        <w:rPr>
          <w:i/>
          <w:iCs/>
        </w:rPr>
        <w:t xml:space="preserve">. Morals are shared norms about right and wrong that help societies function. Recognising this difference helps you align your choices with both your inner compass and community expectations.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1</w:t>
            </w:r>
          </w:p>
        </w:tc>
        <w:tc>
          <w:tcPr/>
          <w:p>
            <w:pPr>
              <w:pStyle w:val="Compact"/>
            </w:pPr>
            <w:r>
              <w:t xml:space="preserve">1.1</w:t>
            </w:r>
          </w:p>
        </w:tc>
        <w:tc>
          <w:tcPr/>
          <w:p>
            <w:pPr>
              <w:pStyle w:val="Compact"/>
            </w:pPr>
            <w:r>
              <w:t xml:space="preserve">Teach values vs. morals</w:t>
            </w:r>
          </w:p>
        </w:tc>
        <w:tc>
          <w:tcPr/>
          <w:p>
            <w:pPr>
              <w:pStyle w:val="Compact"/>
            </w:pPr>
            <w:r>
              <w:rPr>
                <w:b/>
                <w:bCs/>
              </w:rPr>
              <w:t xml:space="preserve">Which statement best describes the difference between values and morals?</w:t>
            </w:r>
            <w:r>
              <w:t xml:space="preserve"> </w:t>
            </w:r>
            <w:r>
              <w:t xml:space="preserve">(a) Values are personal beliefs; morals are societal norms; (b) They are the same thing; (c) Morals are personal beliefs and values are laws)</w:t>
            </w:r>
          </w:p>
        </w:tc>
        <w:tc>
          <w:tcPr/>
          <w:p>
            <w:pPr>
              <w:pStyle w:val="Compact"/>
            </w:pPr>
            <w:r>
              <w:t xml:space="preserve">Multiple choice</w:t>
            </w:r>
          </w:p>
        </w:tc>
        <w:tc>
          <w:tcPr/>
          <w:p>
            <w:pPr>
              <w:pStyle w:val="Compact"/>
            </w:pPr>
            <w:r>
              <w:t xml:space="preserve">Knowledge check; reinforce distinction</w:t>
            </w:r>
          </w:p>
        </w:tc>
        <w:tc>
          <w:tcPr/>
          <w:p>
            <w:pPr>
              <w:pStyle w:val="Compact"/>
            </w:pPr>
            <w:r>
              <w:t xml:space="preserve">1</w:t>
            </w:r>
          </w:p>
        </w:tc>
        <w:tc>
          <w:tcPr/>
          <w:p>
            <w:pPr>
              <w:pStyle w:val="Compact"/>
            </w:pPr>
            <w:r>
              <w:t xml:space="preserve">If incorrect, provide a brief explanation and allow reattempt</w:t>
            </w:r>
          </w:p>
        </w:tc>
        <w:tc>
          <w:tcPr/>
          <w:p>
            <w:pPr>
              <w:pStyle w:val="Compact"/>
            </w:pPr>
            <w:r>
              <w:t xml:space="preserve">Do not store wrong answers; record when user demonstrates understanding</w:t>
            </w:r>
          </w:p>
        </w:tc>
        <w:tc>
          <w:tcPr/>
          <w:p>
            <w:pPr>
              <w:pStyle w:val="Compact"/>
            </w:pPr>
            <w:r>
              <w:t xml:space="preserve">Frame as learning, not a test; reassure user</w:t>
            </w:r>
          </w:p>
        </w:tc>
      </w:tr>
      <w:tr>
        <w:tc>
          <w:tcPr/>
          <w:p>
            <w:pPr>
              <w:pStyle w:val="Compact"/>
            </w:pPr>
            <w:r>
              <w:t xml:space="preserve">1</w:t>
            </w:r>
          </w:p>
        </w:tc>
        <w:tc>
          <w:tcPr/>
          <w:p>
            <w:pPr>
              <w:pStyle w:val="Compact"/>
            </w:pPr>
            <w:r>
              <w:t xml:space="preserve">1.1</w:t>
            </w:r>
          </w:p>
        </w:tc>
        <w:tc>
          <w:tcPr/>
          <w:p>
            <w:pPr>
              <w:pStyle w:val="Compact"/>
            </w:pPr>
            <w:r>
              <w:t xml:space="preserve">Teach values vs. morals</w:t>
            </w:r>
          </w:p>
        </w:tc>
        <w:tc>
          <w:tcPr/>
          <w:p>
            <w:pPr>
              <w:pStyle w:val="Compact"/>
            </w:pPr>
            <w:r>
              <w:rPr>
                <w:b/>
                <w:bCs/>
              </w:rPr>
              <w:t xml:space="preserve">Think of one personal value that guides you and one moral norm from your community. How do they differ?</w:t>
            </w:r>
          </w:p>
        </w:tc>
        <w:tc>
          <w:tcPr/>
          <w:p>
            <w:pPr>
              <w:pStyle w:val="Compact"/>
            </w:pPr>
            <w:r>
              <w:t xml:space="preserve">Open text</w:t>
            </w:r>
          </w:p>
        </w:tc>
        <w:tc>
          <w:tcPr/>
          <w:p>
            <w:pPr>
              <w:pStyle w:val="Compact"/>
            </w:pPr>
            <w:r>
              <w:t xml:space="preserve">Encourage reflection on differences; build self‑awareness</w:t>
            </w:r>
          </w:p>
        </w:tc>
        <w:tc>
          <w:tcPr/>
          <w:p>
            <w:pPr>
              <w:pStyle w:val="Compact"/>
            </w:pPr>
            <w:r>
              <w:t xml:space="preserve">3</w:t>
            </w:r>
          </w:p>
        </w:tc>
        <w:tc>
          <w:tcPr/>
          <w:p>
            <w:pPr>
              <w:pStyle w:val="Compact"/>
            </w:pPr>
            <w:r>
              <w:t xml:space="preserve">None; user may skip</w:t>
            </w:r>
          </w:p>
        </w:tc>
        <w:tc>
          <w:tcPr/>
          <w:p>
            <w:pPr>
              <w:pStyle w:val="Compact"/>
            </w:pPr>
            <w:r>
              <w:t xml:space="preserve">AI extracts keywords (“value = integrity”, “moral = fairness”) to personalise suggestions; memory stores only general labels</w:t>
            </w:r>
          </w:p>
        </w:tc>
        <w:tc>
          <w:tcPr/>
          <w:p>
            <w:pPr>
              <w:pStyle w:val="Compact"/>
            </w:pPr>
            <w:r>
              <w:t xml:space="preserve">Remind user not to disclose sensitive details or names; they can skip</w:t>
            </w:r>
          </w:p>
        </w:tc>
      </w:tr>
    </w:tbl>
    <w:bookmarkEnd w:id="31"/>
    <w:bookmarkStart w:id="32" w:name="lesson-1.2-discovering-personal-values"/>
    <w:p>
      <w:pPr>
        <w:pStyle w:val="Heading3"/>
      </w:pPr>
      <w:r>
        <w:t xml:space="preserve">Lesson 1.2 – Discovering Personal Values</w:t>
      </w:r>
    </w:p>
    <w:p>
      <w:pPr>
        <w:pStyle w:val="FirstParagraph"/>
      </w:pPr>
      <w:r>
        <w:rPr>
          <w:b/>
          <w:bCs/>
        </w:rPr>
        <w:t xml:space="preserve">Objective:</w:t>
      </w:r>
      <w:r>
        <w:t xml:space="preserve"> </w:t>
      </w:r>
      <w:r>
        <w:t xml:space="preserve">Help users identify which values they hold most important.</w:t>
      </w:r>
      <w:r>
        <w:br/>
      </w:r>
      <w:r>
        <w:rPr>
          <w:b/>
          <w:bCs/>
        </w:rPr>
        <w:t xml:space="preserve">Micro‑lesson copy:</w:t>
      </w:r>
    </w:p>
    <w:p>
      <w:pPr>
        <w:pStyle w:val="BlockText"/>
      </w:pPr>
      <w:r>
        <w:rPr>
          <w:i/>
          <w:iCs/>
        </w:rPr>
        <w:t xml:space="preserve">Knowing your core values helps you make choices that feel authentic. This exercise invites you to consider the importance of different values. There are no right or wrong answers; choose what feels true for you.</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1</w:t>
            </w:r>
          </w:p>
        </w:tc>
        <w:tc>
          <w:tcPr/>
          <w:p>
            <w:pPr>
              <w:pStyle w:val="Compact"/>
            </w:pPr>
            <w:r>
              <w:t xml:space="preserve">1.2</w:t>
            </w:r>
          </w:p>
        </w:tc>
        <w:tc>
          <w:tcPr/>
          <w:p>
            <w:pPr>
              <w:pStyle w:val="Compact"/>
            </w:pPr>
            <w:r>
              <w:t xml:space="preserve">Identify important values</w:t>
            </w:r>
          </w:p>
        </w:tc>
        <w:tc>
          <w:tcPr/>
          <w:p>
            <w:pPr>
              <w:pStyle w:val="Compact"/>
            </w:pPr>
            <w:r>
              <w:rPr>
                <w:b/>
                <w:bCs/>
              </w:rPr>
              <w:t xml:space="preserve">Please rate how important each value is to you on a scale of 1 (not important) to 5 (very important):</w:t>
            </w:r>
            <w:r>
              <w:t xml:space="preserve"> </w:t>
            </w:r>
            <w:r>
              <w:rPr>
                <w:i/>
                <w:iCs/>
              </w:rPr>
              <w:t xml:space="preserve">Honesty, Compassion, Achievement, Creativity, Stability</w:t>
            </w:r>
          </w:p>
        </w:tc>
        <w:tc>
          <w:tcPr/>
          <w:p>
            <w:pPr>
              <w:pStyle w:val="Compact"/>
            </w:pPr>
            <w:r>
              <w:t xml:space="preserve">Rating scale (five separate sliders)</w:t>
            </w:r>
          </w:p>
        </w:tc>
        <w:tc>
          <w:tcPr/>
          <w:p>
            <w:pPr>
              <w:pStyle w:val="Compact"/>
            </w:pPr>
            <w:r>
              <w:t xml:space="preserve">Quantify value priorities</w:t>
            </w:r>
          </w:p>
        </w:tc>
        <w:tc>
          <w:tcPr/>
          <w:p>
            <w:pPr>
              <w:pStyle w:val="Compact"/>
            </w:pPr>
            <w:r>
              <w:t xml:space="preserve">2</w:t>
            </w:r>
          </w:p>
        </w:tc>
        <w:tc>
          <w:tcPr/>
          <w:p>
            <w:pPr>
              <w:pStyle w:val="Compact"/>
            </w:pPr>
            <w:r>
              <w:t xml:space="preserve">None</w:t>
            </w:r>
          </w:p>
        </w:tc>
        <w:tc>
          <w:tcPr/>
          <w:p>
            <w:pPr>
              <w:pStyle w:val="Compact"/>
            </w:pPr>
            <w:r>
              <w:t xml:space="preserve">Store ratings for later reflection and goal alignment; no inference about conditions</w:t>
            </w:r>
          </w:p>
        </w:tc>
        <w:tc>
          <w:tcPr/>
          <w:p>
            <w:pPr>
              <w:pStyle w:val="Compact"/>
            </w:pPr>
            <w:r>
              <w:t xml:space="preserve">Values list is limited to avoid fatigue; user can skip individual items</w:t>
            </w:r>
          </w:p>
        </w:tc>
      </w:tr>
      <w:tr>
        <w:tc>
          <w:tcPr/>
          <w:p>
            <w:pPr>
              <w:pStyle w:val="Compact"/>
            </w:pPr>
            <w:r>
              <w:t xml:space="preserve">1</w:t>
            </w:r>
          </w:p>
        </w:tc>
        <w:tc>
          <w:tcPr/>
          <w:p>
            <w:pPr>
              <w:pStyle w:val="Compact"/>
            </w:pPr>
            <w:r>
              <w:t xml:space="preserve">1.2</w:t>
            </w:r>
          </w:p>
        </w:tc>
        <w:tc>
          <w:tcPr/>
          <w:p>
            <w:pPr>
              <w:pStyle w:val="Compact"/>
            </w:pPr>
            <w:r>
              <w:t xml:space="preserve">Identify important values</w:t>
            </w:r>
          </w:p>
        </w:tc>
        <w:tc>
          <w:tcPr/>
          <w:p>
            <w:pPr>
              <w:pStyle w:val="Compact"/>
            </w:pPr>
            <w:r>
              <w:rPr>
                <w:b/>
                <w:bCs/>
              </w:rPr>
              <w:t xml:space="preserve">Which three values from the list above best represent who you are today?</w:t>
            </w:r>
          </w:p>
        </w:tc>
        <w:tc>
          <w:tcPr/>
          <w:p>
            <w:pPr>
              <w:pStyle w:val="Compact"/>
            </w:pPr>
            <w:r>
              <w:t xml:space="preserve">Ranking (select and rank top 3)</w:t>
            </w:r>
          </w:p>
        </w:tc>
        <w:tc>
          <w:tcPr/>
          <w:p>
            <w:pPr>
              <w:pStyle w:val="Compact"/>
            </w:pPr>
            <w:r>
              <w:t xml:space="preserve">Encourage prioritisation and self‑awareness</w:t>
            </w:r>
          </w:p>
        </w:tc>
        <w:tc>
          <w:tcPr/>
          <w:p>
            <w:pPr>
              <w:pStyle w:val="Compact"/>
            </w:pPr>
            <w:r>
              <w:t xml:space="preserve">3</w:t>
            </w:r>
          </w:p>
        </w:tc>
        <w:tc>
          <w:tcPr/>
          <w:p>
            <w:pPr>
              <w:pStyle w:val="Compact"/>
            </w:pPr>
            <w:r>
              <w:t xml:space="preserve">If user selects fewer than three, proceed without ranking; if more, limit to three</w:t>
            </w:r>
          </w:p>
        </w:tc>
        <w:tc>
          <w:tcPr/>
          <w:p>
            <w:pPr>
              <w:pStyle w:val="Compact"/>
            </w:pPr>
            <w:r>
              <w:t xml:space="preserve">Store selected top values (labels only) for future goal‑setting</w:t>
            </w:r>
          </w:p>
        </w:tc>
        <w:tc>
          <w:tcPr/>
          <w:p>
            <w:pPr>
              <w:pStyle w:val="Compact"/>
            </w:pPr>
            <w:r>
              <w:t xml:space="preserve">Avoid presenting an exhaustive list; emphasise that unlisted values can be added later</w:t>
            </w:r>
          </w:p>
        </w:tc>
      </w:tr>
      <w:tr>
        <w:tc>
          <w:tcPr/>
          <w:p>
            <w:pPr>
              <w:pStyle w:val="Compact"/>
            </w:pPr>
            <w:r>
              <w:t xml:space="preserve">1</w:t>
            </w:r>
          </w:p>
        </w:tc>
        <w:tc>
          <w:tcPr/>
          <w:p>
            <w:pPr>
              <w:pStyle w:val="Compact"/>
            </w:pPr>
            <w:r>
              <w:t xml:space="preserve">1.2</w:t>
            </w:r>
          </w:p>
        </w:tc>
        <w:tc>
          <w:tcPr/>
          <w:p>
            <w:pPr>
              <w:pStyle w:val="Compact"/>
            </w:pPr>
            <w:r>
              <w:t xml:space="preserve">Identify important values</w:t>
            </w:r>
          </w:p>
        </w:tc>
        <w:tc>
          <w:tcPr/>
          <w:p>
            <w:pPr>
              <w:pStyle w:val="Compact"/>
            </w:pPr>
            <w:r>
              <w:rPr>
                <w:b/>
                <w:bCs/>
              </w:rPr>
              <w:t xml:space="preserve">Can you recall a recent action or decision that reflected one of your top values? What happened?</w:t>
            </w:r>
          </w:p>
        </w:tc>
        <w:tc>
          <w:tcPr/>
          <w:p>
            <w:pPr>
              <w:pStyle w:val="Compact"/>
            </w:pPr>
            <w:r>
              <w:t xml:space="preserve">Open text</w:t>
            </w:r>
          </w:p>
        </w:tc>
        <w:tc>
          <w:tcPr/>
          <w:p>
            <w:pPr>
              <w:pStyle w:val="Compact"/>
            </w:pPr>
            <w:r>
              <w:t xml:space="preserve">Foster connection between values and behaviour; reinforce alignment</w:t>
            </w:r>
          </w:p>
        </w:tc>
        <w:tc>
          <w:tcPr/>
          <w:p>
            <w:pPr>
              <w:pStyle w:val="Compact"/>
            </w:pPr>
            <w:r>
              <w:t xml:space="preserve">4</w:t>
            </w:r>
          </w:p>
        </w:tc>
        <w:tc>
          <w:tcPr/>
          <w:p>
            <w:pPr>
              <w:pStyle w:val="Compact"/>
            </w:pPr>
            <w:r>
              <w:t xml:space="preserve">Skip follow‑up if user prefers not to share or writes “prefer not to say”</w:t>
            </w:r>
          </w:p>
        </w:tc>
        <w:tc>
          <w:tcPr/>
          <w:p>
            <w:pPr>
              <w:pStyle w:val="Compact"/>
            </w:pPr>
            <w:r>
              <w:t xml:space="preserve">AI summarises type of action (e.g., “helping a friend”, “standing up for honesty”); do not infer mental health</w:t>
            </w:r>
          </w:p>
        </w:tc>
        <w:tc>
          <w:tcPr/>
          <w:p>
            <w:pPr>
              <w:pStyle w:val="Compact"/>
            </w:pPr>
            <w:r>
              <w:t xml:space="preserve">Advise user not to share names or private incidents; they may write in general terms</w:t>
            </w:r>
          </w:p>
        </w:tc>
      </w:tr>
    </w:tbl>
    <w:bookmarkEnd w:id="32"/>
    <w:bookmarkStart w:id="33" w:name="lesson-1.3-aligning-values-and-morals"/>
    <w:p>
      <w:pPr>
        <w:pStyle w:val="Heading3"/>
      </w:pPr>
      <w:r>
        <w:t xml:space="preserve">Lesson 1.3 – Aligning Values and Morals</w:t>
      </w:r>
    </w:p>
    <w:p>
      <w:pPr>
        <w:pStyle w:val="FirstParagraph"/>
      </w:pPr>
      <w:r>
        <w:rPr>
          <w:b/>
          <w:bCs/>
        </w:rPr>
        <w:t xml:space="preserve">Objective:</w:t>
      </w:r>
      <w:r>
        <w:t xml:space="preserve"> </w:t>
      </w:r>
      <w:r>
        <w:t xml:space="preserve">Reflect on how personal values and morals interact and where they align or conflict.</w:t>
      </w:r>
      <w:r>
        <w:br/>
      </w:r>
      <w:r>
        <w:rPr>
          <w:b/>
          <w:bCs/>
        </w:rPr>
        <w:t xml:space="preserve">Micro‑lesson copy:</w:t>
      </w:r>
    </w:p>
    <w:p>
      <w:pPr>
        <w:pStyle w:val="BlockText"/>
      </w:pPr>
      <w:r>
        <w:rPr>
          <w:i/>
          <w:iCs/>
        </w:rPr>
        <w:t xml:space="preserve">Sometimes personal values and societal norms align perfectly; other times they may conflict. Reflecting on these interactions can help you navigate difficult decisions and live authentically while respecting others.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1</w:t>
            </w:r>
          </w:p>
        </w:tc>
        <w:tc>
          <w:tcPr/>
          <w:p>
            <w:pPr>
              <w:pStyle w:val="Compact"/>
            </w:pPr>
            <w:r>
              <w:t xml:space="preserve">1.3</w:t>
            </w:r>
          </w:p>
        </w:tc>
        <w:tc>
          <w:tcPr/>
          <w:p>
            <w:pPr>
              <w:pStyle w:val="Compact"/>
            </w:pPr>
            <w:r>
              <w:t xml:space="preserve">Reflect on alignment</w:t>
            </w:r>
          </w:p>
        </w:tc>
        <w:tc>
          <w:tcPr/>
          <w:p>
            <w:pPr>
              <w:pStyle w:val="Compact"/>
            </w:pPr>
            <w:r>
              <w:rPr>
                <w:b/>
                <w:bCs/>
              </w:rPr>
              <w:t xml:space="preserve">Have you ever felt tension between your personal values and a societal expectation?</w:t>
            </w:r>
            <w:r>
              <w:t xml:space="preserve"> </w:t>
            </w:r>
            <w:r>
              <w:t xml:space="preserve">(Yes/No)</w:t>
            </w:r>
          </w:p>
        </w:tc>
        <w:tc>
          <w:tcPr/>
          <w:p>
            <w:pPr>
              <w:pStyle w:val="Compact"/>
            </w:pPr>
            <w:r>
              <w:t xml:space="preserve">Yes/No</w:t>
            </w:r>
          </w:p>
        </w:tc>
        <w:tc>
          <w:tcPr/>
          <w:p>
            <w:pPr>
              <w:pStyle w:val="Compact"/>
            </w:pPr>
            <w:r>
              <w:t xml:space="preserve">Identify potential conflicts</w:t>
            </w:r>
          </w:p>
        </w:tc>
        <w:tc>
          <w:tcPr/>
          <w:p>
            <w:pPr>
              <w:pStyle w:val="Compact"/>
            </w:pPr>
            <w:r>
              <w:t xml:space="preserve">2</w:t>
            </w:r>
          </w:p>
        </w:tc>
        <w:tc>
          <w:tcPr/>
          <w:p>
            <w:pPr>
              <w:pStyle w:val="Compact"/>
            </w:pPr>
            <w:r>
              <w:t xml:space="preserve">If “Yes”, follow up with open reflection; if “No”, proceed to next lesson</w:t>
            </w:r>
          </w:p>
        </w:tc>
        <w:tc>
          <w:tcPr/>
          <w:p>
            <w:pPr>
              <w:pStyle w:val="Compact"/>
            </w:pPr>
            <w:r>
              <w:t xml:space="preserve">Store yes/no as indicator; if yes, enable follow‑up; no details stored without consent</w:t>
            </w:r>
          </w:p>
        </w:tc>
        <w:tc>
          <w:tcPr/>
          <w:p>
            <w:pPr>
              <w:pStyle w:val="Compact"/>
            </w:pPr>
            <w:r>
              <w:t xml:space="preserve">Emphasise user may skip; not a diagnostic</w:t>
            </w:r>
          </w:p>
        </w:tc>
      </w:tr>
      <w:tr>
        <w:tc>
          <w:tcPr/>
          <w:p>
            <w:pPr>
              <w:pStyle w:val="Compact"/>
            </w:pPr>
            <w:r>
              <w:t xml:space="preserve">1</w:t>
            </w:r>
          </w:p>
        </w:tc>
        <w:tc>
          <w:tcPr/>
          <w:p>
            <w:pPr>
              <w:pStyle w:val="Compact"/>
            </w:pPr>
            <w:r>
              <w:t xml:space="preserve">1.3</w:t>
            </w:r>
          </w:p>
        </w:tc>
        <w:tc>
          <w:tcPr/>
          <w:p>
            <w:pPr>
              <w:pStyle w:val="Compact"/>
            </w:pPr>
            <w:r>
              <w:t xml:space="preserve">Reflect on alignment</w:t>
            </w:r>
          </w:p>
        </w:tc>
        <w:tc>
          <w:tcPr/>
          <w:p>
            <w:pPr>
              <w:pStyle w:val="Compact"/>
            </w:pPr>
            <w:r>
              <w:rPr>
                <w:b/>
                <w:bCs/>
              </w:rPr>
              <w:t xml:space="preserve">If yes, would you like to share an example of this tension and how you dealt with it?</w:t>
            </w:r>
          </w:p>
        </w:tc>
        <w:tc>
          <w:tcPr/>
          <w:p>
            <w:pPr>
              <w:pStyle w:val="Compact"/>
            </w:pPr>
            <w:r>
              <w:t xml:space="preserve">Open text (optional, follows previous question)</w:t>
            </w:r>
          </w:p>
        </w:tc>
        <w:tc>
          <w:tcPr/>
          <w:p>
            <w:pPr>
              <w:pStyle w:val="Compact"/>
            </w:pPr>
            <w:r>
              <w:t xml:space="preserve">Explore coping strategies and resilience</w:t>
            </w:r>
          </w:p>
        </w:tc>
        <w:tc>
          <w:tcPr/>
          <w:p>
            <w:pPr>
              <w:pStyle w:val="Compact"/>
            </w:pPr>
            <w:r>
              <w:t xml:space="preserve">4</w:t>
            </w:r>
          </w:p>
        </w:tc>
        <w:tc>
          <w:tcPr/>
          <w:p>
            <w:pPr>
              <w:pStyle w:val="Compact"/>
            </w:pPr>
            <w:r>
              <w:t xml:space="preserve">Optional; shown only if previous answer is “Yes”; skip if blank</w:t>
            </w:r>
          </w:p>
        </w:tc>
        <w:tc>
          <w:tcPr/>
          <w:p>
            <w:pPr>
              <w:pStyle w:val="Compact"/>
            </w:pPr>
            <w:r>
              <w:t xml:space="preserve">AI extracts themes (e.g., “work vs. family”, “honesty vs. loyalty”) to inform future content; no inference of personal identity or beliefs</w:t>
            </w:r>
          </w:p>
        </w:tc>
        <w:tc>
          <w:tcPr/>
          <w:p>
            <w:pPr>
              <w:pStyle w:val="Compact"/>
            </w:pPr>
            <w:r>
              <w:t xml:space="preserve">Remind user not to share sensitive details or names; can skip</w:t>
            </w:r>
          </w:p>
        </w:tc>
      </w:tr>
      <w:tr>
        <w:tc>
          <w:tcPr/>
          <w:p>
            <w:pPr>
              <w:pStyle w:val="Compact"/>
            </w:pPr>
            <w:r>
              <w:t xml:space="preserve">1</w:t>
            </w:r>
          </w:p>
        </w:tc>
        <w:tc>
          <w:tcPr/>
          <w:p>
            <w:pPr>
              <w:pStyle w:val="Compact"/>
            </w:pPr>
            <w:r>
              <w:t xml:space="preserve">1.3</w:t>
            </w:r>
          </w:p>
        </w:tc>
        <w:tc>
          <w:tcPr/>
          <w:p>
            <w:pPr>
              <w:pStyle w:val="Compact"/>
            </w:pPr>
            <w:r>
              <w:t xml:space="preserve">Reflect on alignment</w:t>
            </w:r>
          </w:p>
        </w:tc>
        <w:tc>
          <w:tcPr/>
          <w:p>
            <w:pPr>
              <w:pStyle w:val="Compact"/>
            </w:pPr>
            <w:r>
              <w:rPr>
                <w:b/>
                <w:bCs/>
              </w:rPr>
              <w:t xml:space="preserve">Looking ahead, which of your top values do you want to prioritise more in your daily life?</w:t>
            </w:r>
          </w:p>
        </w:tc>
        <w:tc>
          <w:tcPr/>
          <w:p>
            <w:pPr>
              <w:pStyle w:val="Compact"/>
            </w:pPr>
            <w:r>
              <w:t xml:space="preserve">Forced choice (choose one from previously selected values)</w:t>
            </w:r>
          </w:p>
        </w:tc>
        <w:tc>
          <w:tcPr/>
          <w:p>
            <w:pPr>
              <w:pStyle w:val="Compact"/>
            </w:pPr>
            <w:r>
              <w:t xml:space="preserve">Help focus on one value for goal‑setting</w:t>
            </w:r>
          </w:p>
        </w:tc>
        <w:tc>
          <w:tcPr/>
          <w:p>
            <w:pPr>
              <w:pStyle w:val="Compact"/>
            </w:pPr>
            <w:r>
              <w:t xml:space="preserve">3</w:t>
            </w:r>
          </w:p>
        </w:tc>
        <w:tc>
          <w:tcPr/>
          <w:p>
            <w:pPr>
              <w:pStyle w:val="Compact"/>
            </w:pPr>
            <w:r>
              <w:t xml:space="preserve">If no values were selected earlier, provide option to type one manually</w:t>
            </w:r>
          </w:p>
        </w:tc>
        <w:tc>
          <w:tcPr/>
          <w:p>
            <w:pPr>
              <w:pStyle w:val="Compact"/>
            </w:pPr>
            <w:r>
              <w:t xml:space="preserve">Store selected value as focus for upcoming goal module; inform personalised reminders</w:t>
            </w:r>
          </w:p>
        </w:tc>
        <w:tc>
          <w:tcPr/>
          <w:p>
            <w:pPr>
              <w:pStyle w:val="Compact"/>
            </w:pPr>
            <w:r>
              <w:t xml:space="preserve">Reassure that priorities can change over time and there is no pressure</w:t>
            </w:r>
          </w:p>
        </w:tc>
      </w:tr>
    </w:tbl>
    <w:p>
      <w:r>
        <w:pict>
          <v:rect style="width:0;height:1.5pt" o:hralign="center" o:hrstd="t" o:hr="t"/>
        </w:pict>
      </w:r>
    </w:p>
    <w:bookmarkEnd w:id="33"/>
    <w:bookmarkEnd w:id="34"/>
    <w:bookmarkStart w:id="42" w:name="module-2-pleasure-pain-desire-draft"/>
    <w:p>
      <w:pPr>
        <w:pStyle w:val="Heading2"/>
      </w:pPr>
      <w:r>
        <w:t xml:space="preserve">Module 2 – Pleasure, Pain &amp; Desire (draft)</w:t>
      </w:r>
    </w:p>
    <w:p>
      <w:pPr>
        <w:pStyle w:val="FirstParagraph"/>
      </w:pPr>
      <w:r>
        <w:t xml:space="preserve">This module introduces the neuroscience of pleasure and pain, the concept of hedonic adaptation and examines how desires influence behaviour. It remains a draft and may be refined after user testing. There are three micro‑lessons.</w:t>
      </w:r>
    </w:p>
    <w:bookmarkStart w:id="36" w:name="Xaf79deb4504a6cb47ad6c9e4670fd874faa2591"/>
    <w:p>
      <w:pPr>
        <w:pStyle w:val="Heading3"/>
      </w:pPr>
      <w:r>
        <w:t xml:space="preserve">Lesson 2.1 – Understanding Pleasure and Pain</w:t>
      </w:r>
    </w:p>
    <w:p>
      <w:pPr>
        <w:pStyle w:val="FirstParagraph"/>
      </w:pPr>
      <w:r>
        <w:rPr>
          <w:b/>
          <w:bCs/>
        </w:rPr>
        <w:t xml:space="preserve">Objective:</w:t>
      </w:r>
      <w:r>
        <w:t xml:space="preserve"> </w:t>
      </w:r>
      <w:r>
        <w:t xml:space="preserve">Explain that pleasure and displeasure are fundamental feelings that motivate behaviour</w:t>
      </w:r>
      <w:hyperlink r:id="rId23">
        <w:r>
          <w:rPr>
            <w:rStyle w:val="Hyperlink"/>
          </w:rPr>
          <w:t xml:space="preserve">[3]</w:t>
        </w:r>
      </w:hyperlink>
      <w:hyperlink r:id="rId35">
        <w:r>
          <w:rPr>
            <w:rStyle w:val="Hyperlink"/>
          </w:rPr>
          <w:t xml:space="preserve">[6]</w:t>
        </w:r>
      </w:hyperlink>
      <w:r>
        <w:t xml:space="preserve">; encourage awareness of how they influence actions.</w:t>
      </w:r>
      <w:r>
        <w:br/>
      </w:r>
      <w:r>
        <w:rPr>
          <w:b/>
          <w:bCs/>
        </w:rPr>
        <w:t xml:space="preserve">Micro‑lesson copy:</w:t>
      </w:r>
    </w:p>
    <w:p>
      <w:pPr>
        <w:pStyle w:val="BlockText"/>
      </w:pPr>
      <w:r>
        <w:rPr>
          <w:i/>
          <w:iCs/>
        </w:rPr>
        <w:t xml:space="preserve">Experiencing pleasure and displeasure is a fundamental part of life</w:t>
      </w:r>
      <w:hyperlink r:id="rId23">
        <w:r>
          <w:rPr>
            <w:rStyle w:val="Hyperlink"/>
            <w:i/>
            <w:iCs/>
          </w:rPr>
          <w:t xml:space="preserve">[3]</w:t>
        </w:r>
      </w:hyperlink>
      <w:r>
        <w:rPr>
          <w:i/>
          <w:iCs/>
        </w:rPr>
        <w:t xml:space="preserve">. Pleasure involves enjoyment and satisfaction when something beneficial occurs or discomfort is removed</w:t>
      </w:r>
      <w:hyperlink r:id="rId23">
        <w:r>
          <w:rPr>
            <w:rStyle w:val="Hyperlink"/>
            <w:i/>
            <w:iCs/>
          </w:rPr>
          <w:t xml:space="preserve">[3]</w:t>
        </w:r>
      </w:hyperlink>
      <w:r>
        <w:rPr>
          <w:i/>
          <w:iCs/>
        </w:rPr>
        <w:t xml:space="preserve">. Displeasure arises from punishment or the withdrawal of rewards</w:t>
      </w:r>
      <w:hyperlink r:id="rId23">
        <w:r>
          <w:rPr>
            <w:rStyle w:val="Hyperlink"/>
            <w:i/>
            <w:iCs/>
          </w:rPr>
          <w:t xml:space="preserve">[3]</w:t>
        </w:r>
      </w:hyperlink>
      <w:r>
        <w:rPr>
          <w:i/>
          <w:iCs/>
        </w:rPr>
        <w:t xml:space="preserve">. These feelings evolved to motivate us toward beneficial activities and away from harm</w:t>
      </w:r>
      <w:hyperlink r:id="rId35">
        <w:r>
          <w:rPr>
            <w:rStyle w:val="Hyperlink"/>
            <w:i/>
            <w:iCs/>
          </w:rPr>
          <w:t xml:space="preserve">[6]</w:t>
        </w:r>
      </w:hyperlink>
      <w:r>
        <w:rPr>
          <w:i/>
          <w:iCs/>
        </w:rP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2</w:t>
            </w:r>
          </w:p>
        </w:tc>
        <w:tc>
          <w:tcPr/>
          <w:p>
            <w:pPr>
              <w:pStyle w:val="Compact"/>
            </w:pPr>
            <w:r>
              <w:t xml:space="preserve">2.1</w:t>
            </w:r>
          </w:p>
        </w:tc>
        <w:tc>
          <w:tcPr/>
          <w:p>
            <w:pPr>
              <w:pStyle w:val="Compact"/>
            </w:pPr>
            <w:r>
              <w:t xml:space="preserve">Awareness of pleasure &amp; pain</w:t>
            </w:r>
          </w:p>
        </w:tc>
        <w:tc>
          <w:tcPr/>
          <w:p>
            <w:pPr>
              <w:pStyle w:val="Compact"/>
            </w:pPr>
            <w:r>
              <w:rPr>
                <w:b/>
                <w:bCs/>
              </w:rPr>
              <w:t xml:space="preserve">What activities or experiences reliably bring you feelings of pleasure or satisfaction?</w:t>
            </w:r>
          </w:p>
        </w:tc>
        <w:tc>
          <w:tcPr/>
          <w:p>
            <w:pPr>
              <w:pStyle w:val="Compact"/>
            </w:pPr>
            <w:r>
              <w:t xml:space="preserve">Open text</w:t>
            </w:r>
          </w:p>
        </w:tc>
        <w:tc>
          <w:tcPr/>
          <w:p>
            <w:pPr>
              <w:pStyle w:val="Compact"/>
            </w:pPr>
            <w:r>
              <w:t xml:space="preserve">Identify sources of positive reinforcement; prepare for goal‑planning</w:t>
            </w:r>
          </w:p>
        </w:tc>
        <w:tc>
          <w:tcPr/>
          <w:p>
            <w:pPr>
              <w:pStyle w:val="Compact"/>
            </w:pPr>
            <w:r>
              <w:t xml:space="preserve">3</w:t>
            </w:r>
          </w:p>
        </w:tc>
        <w:tc>
          <w:tcPr/>
          <w:p>
            <w:pPr>
              <w:pStyle w:val="Compact"/>
            </w:pPr>
            <w:r>
              <w:t xml:space="preserve">Skip if user writes “prefer not to say”</w:t>
            </w:r>
          </w:p>
        </w:tc>
        <w:tc>
          <w:tcPr/>
          <w:p>
            <w:pPr>
              <w:pStyle w:val="Compact"/>
            </w:pPr>
            <w:r>
              <w:t xml:space="preserve">AI summarises activities (e.g., “exercise”, “music”, “family time”) to tailor habit suggestions; no inference of addiction or mental health</w:t>
            </w:r>
          </w:p>
        </w:tc>
        <w:tc>
          <w:tcPr/>
          <w:p>
            <w:pPr>
              <w:pStyle w:val="Compact"/>
            </w:pPr>
            <w:r>
              <w:t xml:space="preserve">Remind user to keep responses general; avoid sensitive or triggering topics</w:t>
            </w:r>
          </w:p>
        </w:tc>
      </w:tr>
      <w:tr>
        <w:tc>
          <w:tcPr/>
          <w:p>
            <w:pPr>
              <w:pStyle w:val="Compact"/>
            </w:pPr>
            <w:r>
              <w:t xml:space="preserve">2</w:t>
            </w:r>
          </w:p>
        </w:tc>
        <w:tc>
          <w:tcPr/>
          <w:p>
            <w:pPr>
              <w:pStyle w:val="Compact"/>
            </w:pPr>
            <w:r>
              <w:t xml:space="preserve">2.1</w:t>
            </w:r>
          </w:p>
        </w:tc>
        <w:tc>
          <w:tcPr/>
          <w:p>
            <w:pPr>
              <w:pStyle w:val="Compact"/>
            </w:pPr>
            <w:r>
              <w:t xml:space="preserve">Awareness of pleasure &amp; pain</w:t>
            </w:r>
          </w:p>
        </w:tc>
        <w:tc>
          <w:tcPr/>
          <w:p>
            <w:pPr>
              <w:pStyle w:val="Compact"/>
            </w:pPr>
            <w:r>
              <w:rPr>
                <w:b/>
                <w:bCs/>
              </w:rPr>
              <w:t xml:space="preserve">On a scale from 1 to 5, how comfortable are you reflecting on unpleasant experiences?</w:t>
            </w:r>
          </w:p>
        </w:tc>
        <w:tc>
          <w:tcPr/>
          <w:p>
            <w:pPr>
              <w:pStyle w:val="Compact"/>
            </w:pPr>
            <w:r>
              <w:t xml:space="preserve">Rating scale</w:t>
            </w:r>
          </w:p>
        </w:tc>
        <w:tc>
          <w:tcPr/>
          <w:p>
            <w:pPr>
              <w:pStyle w:val="Compact"/>
            </w:pPr>
            <w:r>
              <w:t xml:space="preserve">Gauge readiness to explore pain and discomfort; adjust depth</w:t>
            </w:r>
          </w:p>
        </w:tc>
        <w:tc>
          <w:tcPr/>
          <w:p>
            <w:pPr>
              <w:pStyle w:val="Compact"/>
            </w:pPr>
            <w:r>
              <w:t xml:space="preserve">2</w:t>
            </w:r>
          </w:p>
        </w:tc>
        <w:tc>
          <w:tcPr/>
          <w:p>
            <w:pPr>
              <w:pStyle w:val="Compact"/>
            </w:pPr>
            <w:r>
              <w:t xml:space="preserve">If rating ≤ 2, skip deeper reflections on discomfort and present an option to revisit later; if rating ≥ 4, proceed to ask about discomfort sources</w:t>
            </w:r>
          </w:p>
        </w:tc>
        <w:tc>
          <w:tcPr/>
          <w:p>
            <w:pPr>
              <w:pStyle w:val="Compact"/>
            </w:pPr>
            <w:r>
              <w:t xml:space="preserve">Store rating; adapt module intensity</w:t>
            </w:r>
          </w:p>
        </w:tc>
        <w:tc>
          <w:tcPr/>
          <w:p>
            <w:pPr>
              <w:pStyle w:val="Compact"/>
            </w:pPr>
            <w:r>
              <w:t xml:space="preserve">Emphasise that exploring discomfort is optional and can be paused</w:t>
            </w:r>
          </w:p>
        </w:tc>
      </w:tr>
      <w:tr>
        <w:tc>
          <w:tcPr/>
          <w:p>
            <w:pPr>
              <w:pStyle w:val="Compact"/>
            </w:pPr>
            <w:r>
              <w:t xml:space="preserve">2</w:t>
            </w:r>
          </w:p>
        </w:tc>
        <w:tc>
          <w:tcPr/>
          <w:p>
            <w:pPr>
              <w:pStyle w:val="Compact"/>
            </w:pPr>
            <w:r>
              <w:t xml:space="preserve">2.1</w:t>
            </w:r>
          </w:p>
        </w:tc>
        <w:tc>
          <w:tcPr/>
          <w:p>
            <w:pPr>
              <w:pStyle w:val="Compact"/>
            </w:pPr>
            <w:r>
              <w:t xml:space="preserve">Awareness of pleasure &amp; pain</w:t>
            </w:r>
          </w:p>
        </w:tc>
        <w:tc>
          <w:tcPr/>
          <w:p>
            <w:pPr>
              <w:pStyle w:val="Compact"/>
            </w:pPr>
            <w:r>
              <w:rPr>
                <w:b/>
                <w:bCs/>
              </w:rPr>
              <w:t xml:space="preserve">If you feel comfortable, are there any situations that consistently cause you discomfort or dissatisfaction that you’d like to note?</w:t>
            </w:r>
          </w:p>
        </w:tc>
        <w:tc>
          <w:tcPr/>
          <w:p>
            <w:pPr>
              <w:pStyle w:val="Compact"/>
            </w:pPr>
            <w:r>
              <w:t xml:space="preserve">Open text (optional)</w:t>
            </w:r>
          </w:p>
        </w:tc>
        <w:tc>
          <w:tcPr/>
          <w:p>
            <w:pPr>
              <w:pStyle w:val="Compact"/>
            </w:pPr>
            <w:r>
              <w:t xml:space="preserve">Identify negative triggers for behaviour; inform coping strategies</w:t>
            </w:r>
          </w:p>
        </w:tc>
        <w:tc>
          <w:tcPr/>
          <w:p>
            <w:pPr>
              <w:pStyle w:val="Compact"/>
            </w:pPr>
            <w:r>
              <w:t xml:space="preserve">4</w:t>
            </w:r>
          </w:p>
        </w:tc>
        <w:tc>
          <w:tcPr/>
          <w:p>
            <w:pPr>
              <w:pStyle w:val="Compact"/>
            </w:pPr>
            <w:r>
              <w:t xml:space="preserve">Only shown if previous rating ≥ 4; skip otherwise</w:t>
            </w:r>
          </w:p>
        </w:tc>
        <w:tc>
          <w:tcPr/>
          <w:p>
            <w:pPr>
              <w:pStyle w:val="Compact"/>
            </w:pPr>
            <w:r>
              <w:t xml:space="preserve">AI extracts broad themes (“work stress”, “social anxiety”) to inform coping suggestions; avoid diagnosing</w:t>
            </w:r>
          </w:p>
        </w:tc>
        <w:tc>
          <w:tcPr/>
          <w:p>
            <w:pPr>
              <w:pStyle w:val="Compact"/>
            </w:pPr>
            <w:r>
              <w:t xml:space="preserve">Reassure user not to dwell on trauma; they can skip or keep response brief</w:t>
            </w:r>
          </w:p>
        </w:tc>
      </w:tr>
    </w:tbl>
    <w:bookmarkEnd w:id="36"/>
    <w:bookmarkStart w:id="37" w:name="lesson-2.2-the-hedonic-treadmill"/>
    <w:p>
      <w:pPr>
        <w:pStyle w:val="Heading3"/>
      </w:pPr>
      <w:r>
        <w:t xml:space="preserve">Lesson 2.2 – The Hedonic Treadmill</w:t>
      </w:r>
    </w:p>
    <w:p>
      <w:pPr>
        <w:pStyle w:val="FirstParagraph"/>
      </w:pPr>
      <w:r>
        <w:rPr>
          <w:b/>
          <w:bCs/>
        </w:rPr>
        <w:t xml:space="preserve">Objective:</w:t>
      </w:r>
      <w:r>
        <w:t xml:space="preserve"> </w:t>
      </w:r>
      <w:r>
        <w:t xml:space="preserve">Introduce the concept of hedonic adaptation (the tendency to return to a baseline level of happiness after positive or negative events)</w:t>
      </w:r>
      <w:hyperlink r:id="rId24">
        <w:r>
          <w:rPr>
            <w:rStyle w:val="Hyperlink"/>
          </w:rPr>
          <w:t xml:space="preserve">[4]</w:t>
        </w:r>
      </w:hyperlink>
      <w:r>
        <w:t xml:space="preserve"> </w:t>
      </w:r>
      <w:r>
        <w:t xml:space="preserve">and encourage strategies that support sustained well‑being (gratitude, relationships and growth).</w:t>
      </w:r>
      <w:r>
        <w:br/>
      </w:r>
      <w:r>
        <w:rPr>
          <w:b/>
          <w:bCs/>
        </w:rPr>
        <w:t xml:space="preserve">Micro‑lesson copy:</w:t>
      </w:r>
    </w:p>
    <w:p>
      <w:pPr>
        <w:pStyle w:val="BlockText"/>
      </w:pPr>
      <w:r>
        <w:rPr>
          <w:i/>
          <w:iCs/>
        </w:rPr>
        <w:t xml:space="preserve">The “hedonic treadmill” describes how people quickly adapt to good or bad events and return to their usual level of happiness</w:t>
      </w:r>
      <w:hyperlink r:id="rId24">
        <w:r>
          <w:rPr>
            <w:rStyle w:val="Hyperlink"/>
            <w:i/>
            <w:iCs/>
          </w:rPr>
          <w:t xml:space="preserve">[4]</w:t>
        </w:r>
      </w:hyperlink>
      <w:r>
        <w:rPr>
          <w:i/>
          <w:iCs/>
        </w:rPr>
        <w:t xml:space="preserve">. Pursuing ever more pleasurable experiences rarely leads to lasting satisfaction. Research suggests that gratitude, nurturing relationships and personal growth are better routes to sustained well‑being</w:t>
      </w:r>
      <w:hyperlink r:id="rId24">
        <w:r>
          <w:rPr>
            <w:rStyle w:val="Hyperlink"/>
            <w:i/>
            <w:iCs/>
          </w:rPr>
          <w:t xml:space="preserve">[4]</w:t>
        </w:r>
      </w:hyperlink>
      <w:r>
        <w:rPr>
          <w:i/>
          <w:iCs/>
        </w:rP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2</w:t>
            </w:r>
          </w:p>
        </w:tc>
        <w:tc>
          <w:tcPr/>
          <w:p>
            <w:pPr>
              <w:pStyle w:val="Compact"/>
            </w:pPr>
            <w:r>
              <w:t xml:space="preserve">2.2</w:t>
            </w:r>
          </w:p>
        </w:tc>
        <w:tc>
          <w:tcPr/>
          <w:p>
            <w:pPr>
              <w:pStyle w:val="Compact"/>
            </w:pPr>
            <w:r>
              <w:t xml:space="preserve">Teach hedonic adaptation</w:t>
            </w:r>
          </w:p>
        </w:tc>
        <w:tc>
          <w:tcPr/>
          <w:p>
            <w:pPr>
              <w:pStyle w:val="Compact"/>
            </w:pPr>
            <w:r>
              <w:rPr>
                <w:b/>
                <w:bCs/>
              </w:rPr>
              <w:t xml:space="preserve">What do you think the “hedonic treadmill” means?</w:t>
            </w:r>
            <w:r>
              <w:t xml:space="preserve"> </w:t>
            </w:r>
            <w:r>
              <w:t xml:space="preserve">(a) You adapt quickly to new levels of happiness; (b) You must keep running to stay healthy; (c) Happiness increases linearly with success)</w:t>
            </w:r>
          </w:p>
        </w:tc>
        <w:tc>
          <w:tcPr/>
          <w:p>
            <w:pPr>
              <w:pStyle w:val="Compact"/>
            </w:pPr>
            <w:r>
              <w:t xml:space="preserve">Multiple choice</w:t>
            </w:r>
          </w:p>
        </w:tc>
        <w:tc>
          <w:tcPr/>
          <w:p>
            <w:pPr>
              <w:pStyle w:val="Compact"/>
            </w:pPr>
            <w:r>
              <w:t xml:space="preserve">Knowledge check; test understanding of the concept</w:t>
            </w:r>
          </w:p>
        </w:tc>
        <w:tc>
          <w:tcPr/>
          <w:p>
            <w:pPr>
              <w:pStyle w:val="Compact"/>
            </w:pPr>
            <w:r>
              <w:t xml:space="preserve">1</w:t>
            </w:r>
          </w:p>
        </w:tc>
        <w:tc>
          <w:tcPr/>
          <w:p>
            <w:pPr>
              <w:pStyle w:val="Compact"/>
            </w:pPr>
            <w:r>
              <w:t xml:space="preserve">If incorrect, provide brief explanation and rephrase; if correct, proceed</w:t>
            </w:r>
          </w:p>
        </w:tc>
        <w:tc>
          <w:tcPr/>
          <w:p>
            <w:pPr>
              <w:pStyle w:val="Compact"/>
            </w:pPr>
            <w:r>
              <w:t xml:space="preserve">Do not store wrong answers; store understanding confirmation</w:t>
            </w:r>
          </w:p>
        </w:tc>
        <w:tc>
          <w:tcPr/>
          <w:p>
            <w:pPr>
              <w:pStyle w:val="Compact"/>
            </w:pPr>
            <w:r>
              <w:t xml:space="preserve">Frame as learning; ensure no one feels judged</w:t>
            </w:r>
          </w:p>
        </w:tc>
      </w:tr>
      <w:tr>
        <w:tc>
          <w:tcPr/>
          <w:p>
            <w:pPr>
              <w:pStyle w:val="Compact"/>
            </w:pPr>
            <w:r>
              <w:t xml:space="preserve">2</w:t>
            </w:r>
          </w:p>
        </w:tc>
        <w:tc>
          <w:tcPr/>
          <w:p>
            <w:pPr>
              <w:pStyle w:val="Compact"/>
            </w:pPr>
            <w:r>
              <w:t xml:space="preserve">2.2</w:t>
            </w:r>
          </w:p>
        </w:tc>
        <w:tc>
          <w:tcPr/>
          <w:p>
            <w:pPr>
              <w:pStyle w:val="Compact"/>
            </w:pPr>
            <w:r>
              <w:t xml:space="preserve">Teach hedonic adaptation</w:t>
            </w:r>
          </w:p>
        </w:tc>
        <w:tc>
          <w:tcPr/>
          <w:p>
            <w:pPr>
              <w:pStyle w:val="Compact"/>
            </w:pPr>
            <w:r>
              <w:rPr>
                <w:b/>
                <w:bCs/>
              </w:rPr>
              <w:t xml:space="preserve">Have you experienced situations where an exciting achievement quickly became normal?</w:t>
            </w:r>
            <w:r>
              <w:t xml:space="preserve"> </w:t>
            </w:r>
            <w:r>
              <w:t xml:space="preserve">(Yes/No)</w:t>
            </w:r>
          </w:p>
        </w:tc>
        <w:tc>
          <w:tcPr/>
          <w:p>
            <w:pPr>
              <w:pStyle w:val="Compact"/>
            </w:pPr>
            <w:r>
              <w:t xml:space="preserve">Yes/No</w:t>
            </w:r>
          </w:p>
        </w:tc>
        <w:tc>
          <w:tcPr/>
          <w:p>
            <w:pPr>
              <w:pStyle w:val="Compact"/>
            </w:pPr>
            <w:r>
              <w:t xml:space="preserve">Personalise relevance of hedonic adaptation</w:t>
            </w:r>
          </w:p>
        </w:tc>
        <w:tc>
          <w:tcPr/>
          <w:p>
            <w:pPr>
              <w:pStyle w:val="Compact"/>
            </w:pPr>
            <w:r>
              <w:t xml:space="preserve">2</w:t>
            </w:r>
          </w:p>
        </w:tc>
        <w:tc>
          <w:tcPr/>
          <w:p>
            <w:pPr>
              <w:pStyle w:val="Compact"/>
            </w:pPr>
            <w:r>
              <w:t xml:space="preserve">If “Yes”, ask for a brief example; if “No”, move on</w:t>
            </w:r>
          </w:p>
        </w:tc>
        <w:tc>
          <w:tcPr/>
          <w:p>
            <w:pPr>
              <w:pStyle w:val="Compact"/>
            </w:pPr>
            <w:r>
              <w:t xml:space="preserve">Store yes/no; if yes, ask follow‑up but not mandatory</w:t>
            </w:r>
          </w:p>
        </w:tc>
        <w:tc>
          <w:tcPr/>
          <w:p>
            <w:pPr>
              <w:pStyle w:val="Compact"/>
            </w:pPr>
            <w:r>
              <w:t xml:space="preserve">Encourage user to avoid personal details; can skip</w:t>
            </w:r>
          </w:p>
        </w:tc>
      </w:tr>
      <w:tr>
        <w:tc>
          <w:tcPr/>
          <w:p>
            <w:pPr>
              <w:pStyle w:val="Compact"/>
            </w:pPr>
            <w:r>
              <w:t xml:space="preserve">2</w:t>
            </w:r>
          </w:p>
        </w:tc>
        <w:tc>
          <w:tcPr/>
          <w:p>
            <w:pPr>
              <w:pStyle w:val="Compact"/>
            </w:pPr>
            <w:r>
              <w:t xml:space="preserve">2.2</w:t>
            </w:r>
          </w:p>
        </w:tc>
        <w:tc>
          <w:tcPr/>
          <w:p>
            <w:pPr>
              <w:pStyle w:val="Compact"/>
            </w:pPr>
            <w:r>
              <w:t xml:space="preserve">Teach hedonic adaptation</w:t>
            </w:r>
          </w:p>
        </w:tc>
        <w:tc>
          <w:tcPr/>
          <w:p>
            <w:pPr>
              <w:pStyle w:val="Compact"/>
            </w:pPr>
            <w:r>
              <w:rPr>
                <w:b/>
                <w:bCs/>
              </w:rPr>
              <w:t xml:space="preserve">If yes, would you like to describe the experience and how you felt over time?</w:t>
            </w:r>
          </w:p>
        </w:tc>
        <w:tc>
          <w:tcPr/>
          <w:p>
            <w:pPr>
              <w:pStyle w:val="Compact"/>
            </w:pPr>
            <w:r>
              <w:t xml:space="preserve">Open text (optional)</w:t>
            </w:r>
          </w:p>
        </w:tc>
        <w:tc>
          <w:tcPr/>
          <w:p>
            <w:pPr>
              <w:pStyle w:val="Compact"/>
            </w:pPr>
            <w:r>
              <w:t xml:space="preserve">Reflect on adaptation and feelings; encourage awareness</w:t>
            </w:r>
          </w:p>
        </w:tc>
        <w:tc>
          <w:tcPr/>
          <w:p>
            <w:pPr>
              <w:pStyle w:val="Compact"/>
            </w:pPr>
            <w:r>
              <w:t xml:space="preserve">4</w:t>
            </w:r>
          </w:p>
        </w:tc>
        <w:tc>
          <w:tcPr/>
          <w:p>
            <w:pPr>
              <w:pStyle w:val="Compact"/>
            </w:pPr>
            <w:r>
              <w:t xml:space="preserve">Only shown if previous answer = “Yes”; skip otherwise</w:t>
            </w:r>
          </w:p>
        </w:tc>
        <w:tc>
          <w:tcPr/>
          <w:p>
            <w:pPr>
              <w:pStyle w:val="Compact"/>
            </w:pPr>
            <w:r>
              <w:t xml:space="preserve">AI extracts general themes (“got a new job and excitement faded”) to inform suggestions; do not infer mood disorders</w:t>
            </w:r>
          </w:p>
        </w:tc>
        <w:tc>
          <w:tcPr/>
          <w:p>
            <w:pPr>
              <w:pStyle w:val="Compact"/>
            </w:pPr>
            <w:r>
              <w:t xml:space="preserve">Remind user not to share identifiable details; this is optional</w:t>
            </w:r>
          </w:p>
        </w:tc>
      </w:tr>
      <w:tr>
        <w:tc>
          <w:tcPr/>
          <w:p>
            <w:pPr>
              <w:pStyle w:val="Compact"/>
            </w:pPr>
            <w:r>
              <w:t xml:space="preserve">2</w:t>
            </w:r>
          </w:p>
        </w:tc>
        <w:tc>
          <w:tcPr/>
          <w:p>
            <w:pPr>
              <w:pStyle w:val="Compact"/>
            </w:pPr>
            <w:r>
              <w:t xml:space="preserve">2.2</w:t>
            </w:r>
          </w:p>
        </w:tc>
        <w:tc>
          <w:tcPr/>
          <w:p>
            <w:pPr>
              <w:pStyle w:val="Compact"/>
            </w:pPr>
            <w:r>
              <w:t xml:space="preserve">Teach hedonic adaptation</w:t>
            </w:r>
          </w:p>
        </w:tc>
        <w:tc>
          <w:tcPr/>
          <w:p>
            <w:pPr>
              <w:pStyle w:val="Compact"/>
            </w:pPr>
            <w:r>
              <w:rPr>
                <w:b/>
                <w:bCs/>
              </w:rPr>
              <w:t xml:space="preserve">Which practices might help you cultivate lasting well‑being?</w:t>
            </w:r>
            <w:r>
              <w:t xml:space="preserve"> </w:t>
            </w:r>
            <w:r>
              <w:t xml:space="preserve">(Select all that apply: Gratitude, Building relationships, Personal growth, Constant pleasure seeking)</w:t>
            </w:r>
          </w:p>
        </w:tc>
        <w:tc>
          <w:tcPr/>
          <w:p>
            <w:pPr>
              <w:pStyle w:val="Compact"/>
            </w:pPr>
            <w:r>
              <w:t xml:space="preserve">Multiple select</w:t>
            </w:r>
          </w:p>
        </w:tc>
        <w:tc>
          <w:tcPr/>
          <w:p>
            <w:pPr>
              <w:pStyle w:val="Compact"/>
            </w:pPr>
            <w:r>
              <w:t xml:space="preserve">Encourage positive strategies</w:t>
            </w:r>
          </w:p>
        </w:tc>
        <w:tc>
          <w:tcPr/>
          <w:p>
            <w:pPr>
              <w:pStyle w:val="Compact"/>
            </w:pPr>
            <w:r>
              <w:t xml:space="preserve">2</w:t>
            </w:r>
          </w:p>
        </w:tc>
        <w:tc>
          <w:tcPr/>
          <w:p>
            <w:pPr>
              <w:pStyle w:val="Compact"/>
            </w:pPr>
            <w:r>
              <w:t xml:space="preserve">None</w:t>
            </w:r>
          </w:p>
        </w:tc>
        <w:tc>
          <w:tcPr/>
          <w:p>
            <w:pPr>
              <w:pStyle w:val="Compact"/>
            </w:pPr>
            <w:r>
              <w:t xml:space="preserve">Store selections to suggest personalised activities; avoid judgement</w:t>
            </w:r>
          </w:p>
        </w:tc>
        <w:tc>
          <w:tcPr/>
          <w:p>
            <w:pPr>
              <w:pStyle w:val="Compact"/>
            </w:pPr>
            <w:r>
              <w:t xml:space="preserve">Explain that research supports gratitude, relationships and growth</w:t>
            </w:r>
            <w:hyperlink r:id="rId24">
              <w:r>
                <w:rPr>
                  <w:rStyle w:val="Hyperlink"/>
                </w:rPr>
                <w:t xml:space="preserve">[4]</w:t>
              </w:r>
            </w:hyperlink>
            <w:r>
              <w:t xml:space="preserve">; caution against constant pleasure seeking</w:t>
            </w:r>
          </w:p>
        </w:tc>
      </w:tr>
    </w:tbl>
    <w:bookmarkEnd w:id="37"/>
    <w:bookmarkStart w:id="41" w:name="X44b848f1e40a790674b2e8aa87d921730994d10"/>
    <w:p>
      <w:pPr>
        <w:pStyle w:val="Heading3"/>
      </w:pPr>
      <w:r>
        <w:t xml:space="preserve">Lesson 2.3 – Understanding Desire and Motivation</w:t>
      </w:r>
    </w:p>
    <w:p>
      <w:pPr>
        <w:pStyle w:val="FirstParagraph"/>
      </w:pPr>
      <w:r>
        <w:rPr>
          <w:b/>
          <w:bCs/>
        </w:rPr>
        <w:t xml:space="preserve">Objective:</w:t>
      </w:r>
      <w:r>
        <w:t xml:space="preserve"> </w:t>
      </w:r>
      <w:r>
        <w:t xml:space="preserve">Explore the nature of desire, differentiate between immediate wants and deeper needs, and encourage balanced goal‑setting.</w:t>
      </w:r>
      <w:r>
        <w:br/>
      </w:r>
      <w:r>
        <w:rPr>
          <w:b/>
          <w:bCs/>
        </w:rPr>
        <w:t xml:space="preserve">Micro‑lesson copy:</w:t>
      </w:r>
    </w:p>
    <w:p>
      <w:pPr>
        <w:pStyle w:val="BlockText"/>
      </w:pPr>
      <w:r>
        <w:rPr>
          <w:i/>
          <w:iCs/>
        </w:rPr>
        <w:t xml:space="preserve">Desire can motivate us towards goals, but not all desires lead to long‑term fulfilment. Self‑determination theory highlights three needs—autonomy, competence and relatedness—underlying intrinsic motivation</w:t>
      </w:r>
      <w:hyperlink r:id="rId38">
        <w:r>
          <w:rPr>
            <w:rStyle w:val="Hyperlink"/>
            <w:i/>
            <w:iCs/>
          </w:rPr>
          <w:t xml:space="preserve">[7]</w:t>
        </w:r>
      </w:hyperlink>
      <w:hyperlink r:id="rId39">
        <w:r>
          <w:rPr>
            <w:rStyle w:val="Hyperlink"/>
            <w:i/>
            <w:iCs/>
          </w:rPr>
          <w:t xml:space="preserve">[8]</w:t>
        </w:r>
      </w:hyperlink>
      <w:hyperlink r:id="rId40">
        <w:r>
          <w:rPr>
            <w:rStyle w:val="Hyperlink"/>
            <w:i/>
            <w:iCs/>
          </w:rPr>
          <w:t xml:space="preserve">[9]</w:t>
        </w:r>
      </w:hyperlink>
      <w:r>
        <w:rPr>
          <w:i/>
          <w:iCs/>
        </w:rPr>
        <w:t xml:space="preserve">. Awareness of these needs can help differentiate between short‑lived wants and meaningful pursuits.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Module</w:t>
            </w:r>
          </w:p>
        </w:tc>
        <w:tc>
          <w:tcPr/>
          <w:p>
            <w:pPr>
              <w:pStyle w:val="Compact"/>
            </w:pPr>
            <w:r>
              <w:t xml:space="preserve">Lesson</w:t>
            </w:r>
          </w:p>
        </w:tc>
        <w:tc>
          <w:tcPr/>
          <w:p>
            <w:pPr>
              <w:pStyle w:val="Compact"/>
            </w:pPr>
            <w:r>
              <w:t xml:space="preserve">Objective</w:t>
            </w:r>
          </w:p>
        </w:tc>
        <w:tc>
          <w:tcPr/>
          <w:p>
            <w:pPr>
              <w:pStyle w:val="Compact"/>
            </w:pPr>
            <w:r>
              <w:t xml:space="preserve">Question</w:t>
            </w:r>
          </w:p>
        </w:tc>
        <w:tc>
          <w:tcPr/>
          <w:p>
            <w:pPr>
              <w:pStyle w:val="Compact"/>
            </w:pPr>
            <w:r>
              <w:t xml:space="preserve">Question type</w:t>
            </w:r>
          </w:p>
        </w:tc>
        <w:tc>
          <w:tcPr/>
          <w:p>
            <w:pPr>
              <w:pStyle w:val="Compact"/>
            </w:pPr>
            <w:r>
              <w:t xml:space="preserve">Purpose</w:t>
            </w:r>
          </w:p>
        </w:tc>
        <w:tc>
          <w:tcPr/>
          <w:p>
            <w:pPr>
              <w:pStyle w:val="Compact"/>
            </w:pPr>
            <w:r>
              <w:t xml:space="preserve">Intensity</w:t>
            </w:r>
          </w:p>
        </w:tc>
        <w:tc>
          <w:tcPr/>
          <w:p>
            <w:pPr>
              <w:pStyle w:val="Compact"/>
            </w:pPr>
            <w:r>
              <w:t xml:space="preserve">Branching rule</w:t>
            </w:r>
          </w:p>
        </w:tc>
        <w:tc>
          <w:tcPr/>
          <w:p>
            <w:pPr>
              <w:pStyle w:val="Compact"/>
            </w:pPr>
            <w:r>
              <w:t xml:space="preserve">AI/memory rule</w:t>
            </w:r>
          </w:p>
        </w:tc>
        <w:tc>
          <w:tcPr/>
          <w:p>
            <w:pPr>
              <w:pStyle w:val="Compact"/>
            </w:pPr>
            <w:r>
              <w:t xml:space="preserve">Safety note</w:t>
            </w:r>
          </w:p>
        </w:tc>
      </w:tr>
      <w:tr>
        <w:tc>
          <w:tcPr/>
          <w:p>
            <w:pPr>
              <w:pStyle w:val="Compact"/>
            </w:pPr>
            <w:r>
              <w:t xml:space="preserve">2</w:t>
            </w:r>
          </w:p>
        </w:tc>
        <w:tc>
          <w:tcPr/>
          <w:p>
            <w:pPr>
              <w:pStyle w:val="Compact"/>
            </w:pPr>
            <w:r>
              <w:t xml:space="preserve">2.3</w:t>
            </w:r>
          </w:p>
        </w:tc>
        <w:tc>
          <w:tcPr/>
          <w:p>
            <w:pPr>
              <w:pStyle w:val="Compact"/>
            </w:pPr>
            <w:r>
              <w:t xml:space="preserve">Explore desire &amp; motivation</w:t>
            </w:r>
          </w:p>
        </w:tc>
        <w:tc>
          <w:tcPr/>
          <w:p>
            <w:pPr>
              <w:pStyle w:val="Compact"/>
            </w:pPr>
            <w:r>
              <w:rPr>
                <w:b/>
                <w:bCs/>
              </w:rPr>
              <w:t xml:space="preserve">Think of a recent desire you pursued. Did it satisfy an immediate want or one of your deeper needs (autonomy, competence or relatedness)?</w:t>
            </w:r>
          </w:p>
        </w:tc>
        <w:tc>
          <w:tcPr/>
          <w:p>
            <w:pPr>
              <w:pStyle w:val="Compact"/>
            </w:pPr>
            <w:r>
              <w:t xml:space="preserve">Multiple choice (Immediate want/Autonomy/Competence/Relatedness/Unsure)</w:t>
            </w:r>
          </w:p>
        </w:tc>
        <w:tc>
          <w:tcPr/>
          <w:p>
            <w:pPr>
              <w:pStyle w:val="Compact"/>
            </w:pPr>
            <w:r>
              <w:t xml:space="preserve">Encourage reflection on underlying needs</w:t>
            </w:r>
          </w:p>
        </w:tc>
        <w:tc>
          <w:tcPr/>
          <w:p>
            <w:pPr>
              <w:pStyle w:val="Compact"/>
            </w:pPr>
            <w:r>
              <w:t xml:space="preserve">3</w:t>
            </w:r>
          </w:p>
        </w:tc>
        <w:tc>
          <w:tcPr/>
          <w:p>
            <w:pPr>
              <w:pStyle w:val="Compact"/>
            </w:pPr>
            <w:r>
              <w:t xml:space="preserve">None</w:t>
            </w:r>
          </w:p>
        </w:tc>
        <w:tc>
          <w:tcPr/>
          <w:p>
            <w:pPr>
              <w:pStyle w:val="Compact"/>
            </w:pPr>
            <w:r>
              <w:t xml:space="preserve">Store selection; if “Unsure”, note to revisit in future modules</w:t>
            </w:r>
          </w:p>
        </w:tc>
        <w:tc>
          <w:tcPr/>
          <w:p>
            <w:pPr>
              <w:pStyle w:val="Compact"/>
            </w:pPr>
            <w:r>
              <w:t xml:space="preserve">Make clear there is no right answer; avoid pathologising</w:t>
            </w:r>
          </w:p>
        </w:tc>
      </w:tr>
      <w:tr>
        <w:tc>
          <w:tcPr/>
          <w:p>
            <w:pPr>
              <w:pStyle w:val="Compact"/>
            </w:pPr>
            <w:r>
              <w:t xml:space="preserve">2</w:t>
            </w:r>
          </w:p>
        </w:tc>
        <w:tc>
          <w:tcPr/>
          <w:p>
            <w:pPr>
              <w:pStyle w:val="Compact"/>
            </w:pPr>
            <w:r>
              <w:t xml:space="preserve">2.3</w:t>
            </w:r>
          </w:p>
        </w:tc>
        <w:tc>
          <w:tcPr/>
          <w:p>
            <w:pPr>
              <w:pStyle w:val="Compact"/>
            </w:pPr>
            <w:r>
              <w:t xml:space="preserve">Explore desire &amp; motivation</w:t>
            </w:r>
          </w:p>
        </w:tc>
        <w:tc>
          <w:tcPr/>
          <w:p>
            <w:pPr>
              <w:pStyle w:val="Compact"/>
            </w:pPr>
            <w:r>
              <w:rPr>
                <w:b/>
                <w:bCs/>
              </w:rPr>
              <w:t xml:space="preserve">How satisfied did you feel after fulfilling that desire?</w:t>
            </w:r>
            <w:r>
              <w:t xml:space="preserve"> </w:t>
            </w:r>
            <w:r>
              <w:t xml:space="preserve">(1 = not satisfied, 5 = very satisfied)</w:t>
            </w:r>
          </w:p>
        </w:tc>
        <w:tc>
          <w:tcPr/>
          <w:p>
            <w:pPr>
              <w:pStyle w:val="Compact"/>
            </w:pPr>
            <w:r>
              <w:t xml:space="preserve">Rating scale</w:t>
            </w:r>
          </w:p>
        </w:tc>
        <w:tc>
          <w:tcPr/>
          <w:p>
            <w:pPr>
              <w:pStyle w:val="Compact"/>
            </w:pPr>
            <w:r>
              <w:t xml:space="preserve">Gauge satisfaction and link to need satisfaction</w:t>
            </w:r>
          </w:p>
        </w:tc>
        <w:tc>
          <w:tcPr/>
          <w:p>
            <w:pPr>
              <w:pStyle w:val="Compact"/>
            </w:pPr>
            <w:r>
              <w:t xml:space="preserve">2</w:t>
            </w:r>
          </w:p>
        </w:tc>
        <w:tc>
          <w:tcPr/>
          <w:p>
            <w:pPr>
              <w:pStyle w:val="Compact"/>
            </w:pPr>
            <w:r>
              <w:t xml:space="preserve">None</w:t>
            </w:r>
          </w:p>
        </w:tc>
        <w:tc>
          <w:tcPr/>
          <w:p>
            <w:pPr>
              <w:pStyle w:val="Compact"/>
            </w:pPr>
            <w:r>
              <w:t xml:space="preserve">Store rating to identify patterns; not for diagnosis</w:t>
            </w:r>
          </w:p>
        </w:tc>
        <w:tc>
          <w:tcPr/>
          <w:p>
            <w:pPr>
              <w:pStyle w:val="Compact"/>
            </w:pPr>
            <w:r>
              <w:t xml:space="preserve">Remind user that satisfaction is subjective; no judgement</w:t>
            </w:r>
          </w:p>
        </w:tc>
      </w:tr>
      <w:tr>
        <w:tc>
          <w:tcPr/>
          <w:p>
            <w:pPr>
              <w:pStyle w:val="Compact"/>
            </w:pPr>
            <w:r>
              <w:t xml:space="preserve">2</w:t>
            </w:r>
          </w:p>
        </w:tc>
        <w:tc>
          <w:tcPr/>
          <w:p>
            <w:pPr>
              <w:pStyle w:val="Compact"/>
            </w:pPr>
            <w:r>
              <w:t xml:space="preserve">2.3</w:t>
            </w:r>
          </w:p>
        </w:tc>
        <w:tc>
          <w:tcPr/>
          <w:p>
            <w:pPr>
              <w:pStyle w:val="Compact"/>
            </w:pPr>
            <w:r>
              <w:t xml:space="preserve">Explore desire &amp; motivation</w:t>
            </w:r>
          </w:p>
        </w:tc>
        <w:tc>
          <w:tcPr/>
          <w:p>
            <w:pPr>
              <w:pStyle w:val="Compact"/>
            </w:pPr>
            <w:r>
              <w:rPr>
                <w:b/>
                <w:bCs/>
              </w:rPr>
              <w:t xml:space="preserve">Would you like to explore more about your intrinsic needs and how to meet them?</w:t>
            </w:r>
          </w:p>
        </w:tc>
        <w:tc>
          <w:tcPr/>
          <w:p>
            <w:pPr>
              <w:pStyle w:val="Compact"/>
            </w:pPr>
            <w:r>
              <w:t xml:space="preserve">Yes/No</w:t>
            </w:r>
          </w:p>
        </w:tc>
        <w:tc>
          <w:tcPr/>
          <w:p>
            <w:pPr>
              <w:pStyle w:val="Compact"/>
            </w:pPr>
            <w:r>
              <w:t xml:space="preserve">Offer deeper exploration of self‑determination theory</w:t>
            </w:r>
          </w:p>
        </w:tc>
        <w:tc>
          <w:tcPr/>
          <w:p>
            <w:pPr>
              <w:pStyle w:val="Compact"/>
            </w:pPr>
            <w:r>
              <w:t xml:space="preserve">1</w:t>
            </w:r>
          </w:p>
        </w:tc>
        <w:tc>
          <w:tcPr/>
          <w:p>
            <w:pPr>
              <w:pStyle w:val="Compact"/>
            </w:pPr>
            <w:r>
              <w:t xml:space="preserve">If “Yes”, mark interest for subsequent modules; if “No”, proceed</w:t>
            </w:r>
          </w:p>
        </w:tc>
        <w:tc>
          <w:tcPr/>
          <w:p>
            <w:pPr>
              <w:pStyle w:val="Compact"/>
            </w:pPr>
            <w:r>
              <w:t xml:space="preserve">Record interest to decide whether to provide further SDT content</w:t>
            </w:r>
          </w:p>
        </w:tc>
        <w:tc>
          <w:tcPr/>
          <w:p>
            <w:pPr>
              <w:pStyle w:val="Compact"/>
            </w:pPr>
            <w:r>
              <w:t xml:space="preserve">Emphasise that exploring needs is optional and can be revisited</w:t>
            </w:r>
          </w:p>
        </w:tc>
      </w:tr>
    </w:tbl>
    <w:p>
      <w:r>
        <w:pict>
          <v:rect style="width:0;height:1.5pt" o:hralign="center" o:hrstd="t" o:hr="t"/>
        </w:pict>
      </w:r>
    </w:p>
    <w:bookmarkEnd w:id="41"/>
    <w:bookmarkEnd w:id="42"/>
    <w:bookmarkStart w:id="46" w:name="plainlanguage-rewrite"/>
    <w:p>
      <w:pPr>
        <w:pStyle w:val="Heading2"/>
      </w:pPr>
      <w:r>
        <w:t xml:space="preserve">Plain‑Language Rewrite</w:t>
      </w:r>
    </w:p>
    <w:p>
      <w:pPr>
        <w:pStyle w:val="FirstParagraph"/>
      </w:pPr>
      <w:r>
        <w:t xml:space="preserve">The following summarises the modules in simple language:</w:t>
      </w:r>
    </w:p>
    <w:bookmarkStart w:id="43" w:name="orientation-privacy-module-0"/>
    <w:p>
      <w:pPr>
        <w:pStyle w:val="Heading3"/>
      </w:pPr>
      <w:r>
        <w:t xml:space="preserve">Orientation &amp; Privacy (Module 0)</w:t>
      </w:r>
    </w:p>
    <w:p>
      <w:pPr>
        <w:pStyle w:val="Compact"/>
        <w:numPr>
          <w:ilvl w:val="0"/>
          <w:numId w:val="1001"/>
        </w:numPr>
      </w:pPr>
      <w:r>
        <w:rPr>
          <w:b/>
          <w:bCs/>
        </w:rPr>
        <w:t xml:space="preserve">Welcome</w:t>
      </w:r>
      <w:r>
        <w:t xml:space="preserve">: BecomingOS is a self‑reflection tool. You can share as much or as little as you like. Your answers help guide your journey. Your data is private and used only to personalise your experience.</w:t>
      </w:r>
    </w:p>
    <w:p>
      <w:pPr>
        <w:pStyle w:val="Compact"/>
        <w:numPr>
          <w:ilvl w:val="0"/>
          <w:numId w:val="1001"/>
        </w:numPr>
      </w:pPr>
      <w:r>
        <w:rPr>
          <w:b/>
          <w:bCs/>
        </w:rPr>
        <w:t xml:space="preserve">Privacy Principles</w:t>
      </w:r>
      <w:r>
        <w:t xml:space="preserve">: We collect only the information you share. You can ask us to delete your data anytime. A simple knowledge check ensures you understand these principles.</w:t>
      </w:r>
    </w:p>
    <w:p>
      <w:pPr>
        <w:pStyle w:val="Compact"/>
        <w:numPr>
          <w:ilvl w:val="0"/>
          <w:numId w:val="1001"/>
        </w:numPr>
      </w:pPr>
      <w:r>
        <w:rPr>
          <w:b/>
          <w:bCs/>
        </w:rPr>
        <w:t xml:space="preserve">Motivation &amp; Self‑Assessment</w:t>
      </w:r>
      <w:r>
        <w:t xml:space="preserve">: You’ll be asked how motivated and capable you feel about making changes and what might help or hinder you. This helps us tailor the support you receive.</w:t>
      </w:r>
    </w:p>
    <w:bookmarkEnd w:id="43"/>
    <w:bookmarkStart w:id="44" w:name="values-morals-module-1"/>
    <w:p>
      <w:pPr>
        <w:pStyle w:val="Heading3"/>
      </w:pPr>
      <w:r>
        <w:t xml:space="preserve">Values &amp; Morals (Module 1)</w:t>
      </w:r>
    </w:p>
    <w:p>
      <w:pPr>
        <w:pStyle w:val="Compact"/>
        <w:numPr>
          <w:ilvl w:val="0"/>
          <w:numId w:val="1002"/>
        </w:numPr>
      </w:pPr>
      <w:r>
        <w:rPr>
          <w:b/>
          <w:bCs/>
        </w:rPr>
        <w:t xml:space="preserve">Learn the Difference</w:t>
      </w:r>
      <w:r>
        <w:t xml:space="preserve">: Values are personal beliefs (like honesty or creativity) that guide your choices. Morals are shared norms of right and wrong</w:t>
      </w:r>
      <w:hyperlink r:id="rId22">
        <w:r>
          <w:rPr>
            <w:rStyle w:val="Hyperlink"/>
          </w:rPr>
          <w:t xml:space="preserve">[2]</w:t>
        </w:r>
      </w:hyperlink>
      <w:r>
        <w:t xml:space="preserve">. Understanding this difference helps you align your inner compass with the world around you.</w:t>
      </w:r>
    </w:p>
    <w:p>
      <w:pPr>
        <w:pStyle w:val="Compact"/>
        <w:numPr>
          <w:ilvl w:val="0"/>
          <w:numId w:val="1002"/>
        </w:numPr>
      </w:pPr>
      <w:r>
        <w:rPr>
          <w:b/>
          <w:bCs/>
        </w:rPr>
        <w:t xml:space="preserve">Discover Your Values</w:t>
      </w:r>
      <w:r>
        <w:t xml:space="preserve">: Rate how important different values are to you, choose your top three and recall a time you lived one of them. These reflections help you see what truly matters.</w:t>
      </w:r>
    </w:p>
    <w:p>
      <w:pPr>
        <w:pStyle w:val="Compact"/>
        <w:numPr>
          <w:ilvl w:val="0"/>
          <w:numId w:val="1002"/>
        </w:numPr>
      </w:pPr>
      <w:r>
        <w:rPr>
          <w:b/>
          <w:bCs/>
        </w:rPr>
        <w:t xml:space="preserve">Alignment &amp; Tensions</w:t>
      </w:r>
      <w:r>
        <w:t xml:space="preserve">: Consider times when your values and societal expectations have conflicted. Reflecting on these moments can help you navigate future decisions. You’ll also choose a value to focus on moving forward.</w:t>
      </w:r>
    </w:p>
    <w:bookmarkEnd w:id="44"/>
    <w:bookmarkStart w:id="45" w:name="pleasure-pain-desire-module-2-draft"/>
    <w:p>
      <w:pPr>
        <w:pStyle w:val="Heading3"/>
      </w:pPr>
      <w:r>
        <w:t xml:space="preserve">Pleasure, Pain &amp; Desire (Module 2 – draft)</w:t>
      </w:r>
    </w:p>
    <w:p>
      <w:pPr>
        <w:pStyle w:val="Compact"/>
        <w:numPr>
          <w:ilvl w:val="0"/>
          <w:numId w:val="1003"/>
        </w:numPr>
      </w:pPr>
      <w:r>
        <w:rPr>
          <w:b/>
          <w:bCs/>
        </w:rPr>
        <w:t xml:space="preserve">Understanding Feelings</w:t>
      </w:r>
      <w:r>
        <w:t xml:space="preserve">: Pleasure and displeasure guide our behaviour</w:t>
      </w:r>
      <w:hyperlink r:id="rId23">
        <w:r>
          <w:rPr>
            <w:rStyle w:val="Hyperlink"/>
          </w:rPr>
          <w:t xml:space="preserve">[3]</w:t>
        </w:r>
      </w:hyperlink>
      <w:hyperlink r:id="rId35">
        <w:r>
          <w:rPr>
            <w:rStyle w:val="Hyperlink"/>
          </w:rPr>
          <w:t xml:space="preserve">[6]</w:t>
        </w:r>
      </w:hyperlink>
      <w:r>
        <w:t xml:space="preserve">. You’ll reflect on what brings you joy and what causes discomfort, with options to skip anything uncomfortable.</w:t>
      </w:r>
    </w:p>
    <w:p>
      <w:pPr>
        <w:pStyle w:val="Compact"/>
        <w:numPr>
          <w:ilvl w:val="0"/>
          <w:numId w:val="1003"/>
        </w:numPr>
      </w:pPr>
      <w:r>
        <w:rPr>
          <w:b/>
          <w:bCs/>
        </w:rPr>
        <w:t xml:space="preserve">Hedonic Adaptation</w:t>
      </w:r>
      <w:r>
        <w:t xml:space="preserve">: The “hedonic treadmill” is the tendency to return to a baseline level of happiness</w:t>
      </w:r>
      <w:hyperlink r:id="rId24">
        <w:r>
          <w:rPr>
            <w:rStyle w:val="Hyperlink"/>
          </w:rPr>
          <w:t xml:space="preserve">[4]</w:t>
        </w:r>
      </w:hyperlink>
      <w:r>
        <w:t xml:space="preserve">. You’ll learn strategies like gratitude, relationships and growth to maintain well‑being.</w:t>
      </w:r>
    </w:p>
    <w:p>
      <w:pPr>
        <w:pStyle w:val="Compact"/>
        <w:numPr>
          <w:ilvl w:val="0"/>
          <w:numId w:val="1003"/>
        </w:numPr>
      </w:pPr>
      <w:r>
        <w:rPr>
          <w:b/>
          <w:bCs/>
        </w:rPr>
        <w:t xml:space="preserve">Desire &amp; Motivation</w:t>
      </w:r>
      <w:r>
        <w:t xml:space="preserve">: Differentiate between immediate wants and deeper needs (autonomy, competence, relatedness)</w:t>
      </w:r>
      <w:hyperlink r:id="rId38">
        <w:r>
          <w:rPr>
            <w:rStyle w:val="Hyperlink"/>
          </w:rPr>
          <w:t xml:space="preserve">[7]</w:t>
        </w:r>
      </w:hyperlink>
      <w:hyperlink r:id="rId39">
        <w:r>
          <w:rPr>
            <w:rStyle w:val="Hyperlink"/>
          </w:rPr>
          <w:t xml:space="preserve">[8]</w:t>
        </w:r>
      </w:hyperlink>
      <w:hyperlink r:id="rId40">
        <w:r>
          <w:rPr>
            <w:rStyle w:val="Hyperlink"/>
          </w:rPr>
          <w:t xml:space="preserve">[9]</w:t>
        </w:r>
      </w:hyperlink>
      <w:r>
        <w:t xml:space="preserve">. Reflect on your desires to set more meaningful goals.</w:t>
      </w:r>
    </w:p>
    <w:p>
      <w:r>
        <w:pict>
          <v:rect style="width:0;height:1.5pt" o:hralign="center" o:hrstd="t" o:hr="t"/>
        </w:pict>
      </w:r>
    </w:p>
    <w:bookmarkEnd w:id="45"/>
    <w:bookmarkEnd w:id="46"/>
    <w:bookmarkStart w:id="48" w:name="safety-review-notes"/>
    <w:p>
      <w:pPr>
        <w:pStyle w:val="Heading2"/>
      </w:pPr>
      <w:r>
        <w:t xml:space="preserve">Safety Review Notes</w:t>
      </w:r>
    </w:p>
    <w:p>
      <w:pPr>
        <w:pStyle w:val="Compact"/>
        <w:numPr>
          <w:ilvl w:val="0"/>
          <w:numId w:val="1004"/>
        </w:numPr>
      </w:pPr>
      <w:r>
        <w:rPr>
          <w:b/>
          <w:bCs/>
        </w:rPr>
        <w:t xml:space="preserve">Avoiding Sensitive Disclosures</w:t>
      </w:r>
      <w:r>
        <w:t xml:space="preserve">: Questions avoid asking for traumatic details, medical diagnoses or crisis specifics. Users can skip or pause at any time. The COM‑B baseline questions ask about barriers and opportunities in general terms without probing mental health. The hedonic module invites optional discussion of discomfort only if the user feels comfortable and does not request intimate details.</w:t>
      </w:r>
    </w:p>
    <w:p>
      <w:pPr>
        <w:pStyle w:val="Compact"/>
        <w:numPr>
          <w:ilvl w:val="0"/>
          <w:numId w:val="1004"/>
        </w:numPr>
      </w:pPr>
      <w:r>
        <w:rPr>
          <w:b/>
          <w:bCs/>
        </w:rPr>
        <w:t xml:space="preserve">Low Emotional Intensity</w:t>
      </w:r>
      <w:r>
        <w:t xml:space="preserve">: Most questions are low to moderate intensity (1–3). A few reflections in Modules 1 and 2 reach intensity 4; these are optional and provide skip controls. The intensity scale was informed by guidelines in the internal MVP question bank</w:t>
      </w:r>
      <w:hyperlink r:id="rId47">
        <w:r>
          <w:rPr>
            <w:rStyle w:val="Hyperlink"/>
          </w:rPr>
          <w:t xml:space="preserve">[10]</w:t>
        </w:r>
      </w:hyperlink>
      <w:r>
        <w:t xml:space="preserve">.</w:t>
      </w:r>
    </w:p>
    <w:p>
      <w:pPr>
        <w:pStyle w:val="Compact"/>
        <w:numPr>
          <w:ilvl w:val="0"/>
          <w:numId w:val="1004"/>
        </w:numPr>
      </w:pPr>
      <w:r>
        <w:rPr>
          <w:b/>
          <w:bCs/>
        </w:rPr>
        <w:t xml:space="preserve">Privacy &amp; Consent</w:t>
      </w:r>
      <w:r>
        <w:t xml:space="preserve">: The first module emphasises privacy rights and consent, reflecting the importance of privacy as a human right</w:t>
      </w:r>
      <w:hyperlink r:id="rId26">
        <w:r>
          <w:rPr>
            <w:rStyle w:val="Hyperlink"/>
          </w:rPr>
          <w:t xml:space="preserve">[5]</w:t>
        </w:r>
      </w:hyperlink>
      <w:r>
        <w:t xml:space="preserve">. Users can delete data anytime and are reminded not to share personal identifiers.</w:t>
      </w:r>
    </w:p>
    <w:p>
      <w:pPr>
        <w:pStyle w:val="Compact"/>
        <w:numPr>
          <w:ilvl w:val="0"/>
          <w:numId w:val="1004"/>
        </w:numPr>
      </w:pPr>
      <w:r>
        <w:rPr>
          <w:b/>
          <w:bCs/>
        </w:rPr>
        <w:t xml:space="preserve">AI Interpretation Boundaries</w:t>
      </w:r>
      <w:r>
        <w:t xml:space="preserve">: AI summarises high‑level themes (e.g., values, barriers, activities) to personalise content but never infers sensitive conditions (mental health diagnoses, trauma). The system uses memory suggestions only to store user‑labelled values or interests, not raw narratives.</w:t>
      </w:r>
    </w:p>
    <w:p>
      <w:pPr>
        <w:pStyle w:val="Compact"/>
        <w:numPr>
          <w:ilvl w:val="0"/>
          <w:numId w:val="1004"/>
        </w:numPr>
      </w:pPr>
      <w:r>
        <w:rPr>
          <w:b/>
          <w:bCs/>
        </w:rPr>
        <w:t xml:space="preserve">Skip/Pause Rules</w:t>
      </w:r>
      <w:r>
        <w:t xml:space="preserve">: Each open text question explicitly notes that the user can skip or keep responses brief. Questions about discomfort or conflict have lower intensity or skip conditions triggered by user ratings. A general pause/resume option is available within the platform.</w:t>
      </w:r>
    </w:p>
    <w:bookmarkEnd w:id="48"/>
    <w:bookmarkStart w:id="49" w:name="behavioural-science-review-notes"/>
    <w:p>
      <w:pPr>
        <w:pStyle w:val="Heading2"/>
      </w:pPr>
      <w:r>
        <w:t xml:space="preserve">Behavioural Science Review Notes</w:t>
      </w:r>
    </w:p>
    <w:p>
      <w:pPr>
        <w:pStyle w:val="Compact"/>
        <w:numPr>
          <w:ilvl w:val="0"/>
          <w:numId w:val="1005"/>
        </w:numPr>
      </w:pPr>
      <w:r>
        <w:rPr>
          <w:b/>
          <w:bCs/>
        </w:rPr>
        <w:t xml:space="preserve">COM‑B Model</w:t>
      </w:r>
      <w:r>
        <w:t xml:space="preserve">: Questions in Module 0 assess the user’s capability, opportunity and motivation</w:t>
      </w:r>
      <w:hyperlink r:id="rId21">
        <w:r>
          <w:rPr>
            <w:rStyle w:val="Hyperlink"/>
          </w:rPr>
          <w:t xml:space="preserve">[1]</w:t>
        </w:r>
      </w:hyperlink>
      <w:r>
        <w:t xml:space="preserve">. Baseline ratings help tailor future interventions.</w:t>
      </w:r>
    </w:p>
    <w:p>
      <w:pPr>
        <w:pStyle w:val="Compact"/>
        <w:numPr>
          <w:ilvl w:val="0"/>
          <w:numId w:val="1005"/>
        </w:numPr>
      </w:pPr>
      <w:r>
        <w:rPr>
          <w:b/>
          <w:bCs/>
        </w:rPr>
        <w:t xml:space="preserve">Values &amp; Morals Distinction</w:t>
      </w:r>
      <w:r>
        <w:t xml:space="preserve">: Module 1 uses definitions of values and morals</w:t>
      </w:r>
      <w:hyperlink r:id="rId22">
        <w:r>
          <w:rPr>
            <w:rStyle w:val="Hyperlink"/>
          </w:rPr>
          <w:t xml:space="preserve">[2]</w:t>
        </w:r>
      </w:hyperlink>
      <w:r>
        <w:t xml:space="preserve"> </w:t>
      </w:r>
      <w:r>
        <w:t xml:space="preserve">to help users identify personal values and explore alignment. Rating and ranking tasks facilitate value clarification and prioritisation, an evidence‑based strategy for behaviour change.</w:t>
      </w:r>
    </w:p>
    <w:p>
      <w:pPr>
        <w:pStyle w:val="Compact"/>
        <w:numPr>
          <w:ilvl w:val="0"/>
          <w:numId w:val="1005"/>
        </w:numPr>
      </w:pPr>
      <w:r>
        <w:rPr>
          <w:b/>
          <w:bCs/>
        </w:rPr>
        <w:t xml:space="preserve">Hedonic Adaptation and Hedonics</w:t>
      </w:r>
      <w:r>
        <w:t xml:space="preserve">: Module 2 introduces hedonics—pleasure and displeasure</w:t>
      </w:r>
      <w:hyperlink r:id="rId23">
        <w:r>
          <w:rPr>
            <w:rStyle w:val="Hyperlink"/>
          </w:rPr>
          <w:t xml:space="preserve">[3]</w:t>
        </w:r>
      </w:hyperlink>
      <w:hyperlink r:id="rId35">
        <w:r>
          <w:rPr>
            <w:rStyle w:val="Hyperlink"/>
          </w:rPr>
          <w:t xml:space="preserve">[6]</w:t>
        </w:r>
      </w:hyperlink>
      <w:r>
        <w:t xml:space="preserve">—and hedonic adaptation</w:t>
      </w:r>
      <w:hyperlink r:id="rId24">
        <w:r>
          <w:rPr>
            <w:rStyle w:val="Hyperlink"/>
          </w:rPr>
          <w:t xml:space="preserve">[4]</w:t>
        </w:r>
      </w:hyperlink>
      <w:r>
        <w:t xml:space="preserve">. Reflective questions help users connect these concepts to their experience and encourage gratitude, relationship‑building and personal growth as sustainable happiness strategies.</w:t>
      </w:r>
    </w:p>
    <w:p>
      <w:pPr>
        <w:pStyle w:val="Compact"/>
        <w:numPr>
          <w:ilvl w:val="0"/>
          <w:numId w:val="1005"/>
        </w:numPr>
      </w:pPr>
      <w:r>
        <w:rPr>
          <w:b/>
          <w:bCs/>
        </w:rPr>
        <w:t xml:space="preserve">Self‑Determination Theory (SDT)</w:t>
      </w:r>
      <w:r>
        <w:t xml:space="preserve">: The final lesson in Module 2 references the three basic psychological needs—autonomy, competence and relatedness</w:t>
      </w:r>
      <w:hyperlink r:id="rId38">
        <w:r>
          <w:rPr>
            <w:rStyle w:val="Hyperlink"/>
          </w:rPr>
          <w:t xml:space="preserve">[7]</w:t>
        </w:r>
      </w:hyperlink>
      <w:hyperlink r:id="rId39">
        <w:r>
          <w:rPr>
            <w:rStyle w:val="Hyperlink"/>
          </w:rPr>
          <w:t xml:space="preserve">[8]</w:t>
        </w:r>
      </w:hyperlink>
      <w:hyperlink r:id="rId40">
        <w:r>
          <w:rPr>
            <w:rStyle w:val="Hyperlink"/>
          </w:rPr>
          <w:t xml:space="preserve">[9]</w:t>
        </w:r>
      </w:hyperlink>
      <w:r>
        <w:t xml:space="preserve">—and encourages users to reflect on whether their desires satisfy these needs. This ties into goal‑setting modules and fosters intrinsic motivation.</w:t>
      </w:r>
    </w:p>
    <w:bookmarkEnd w:id="49"/>
    <w:bookmarkStart w:id="50" w:name="usertesting-success-criteria"/>
    <w:p>
      <w:pPr>
        <w:pStyle w:val="Heading2"/>
      </w:pPr>
      <w:r>
        <w:t xml:space="preserve">User‑Testing Success Criteria</w:t>
      </w:r>
    </w:p>
    <w:p>
      <w:pPr>
        <w:pStyle w:val="FirstParagraph"/>
      </w:pPr>
      <w:r>
        <w:t xml:space="preserve">To validate this prototype, user tests should evaluate:</w:t>
      </w:r>
    </w:p>
    <w:p>
      <w:pPr>
        <w:pStyle w:val="Compact"/>
        <w:numPr>
          <w:ilvl w:val="0"/>
          <w:numId w:val="1006"/>
        </w:numPr>
      </w:pPr>
      <w:r>
        <w:rPr>
          <w:b/>
          <w:bCs/>
        </w:rPr>
        <w:t xml:space="preserve">Comprehension and Engagement</w:t>
      </w:r>
      <w:r>
        <w:t xml:space="preserve">: Participants can explain the difference between values and morals, describe hedonic adaptation, and summarise COM‑B factors, indicating the lessons are understandable.</w:t>
      </w:r>
    </w:p>
    <w:p>
      <w:pPr>
        <w:pStyle w:val="Compact"/>
        <w:numPr>
          <w:ilvl w:val="0"/>
          <w:numId w:val="1006"/>
        </w:numPr>
      </w:pPr>
      <w:r>
        <w:rPr>
          <w:b/>
          <w:bCs/>
        </w:rPr>
        <w:t xml:space="preserve">Psychological Safety</w:t>
      </w:r>
      <w:r>
        <w:t xml:space="preserve">: Users report feeling safe and not pressured to disclose sensitive information. Skip and pause functions are used appropriately without confusion.</w:t>
      </w:r>
    </w:p>
    <w:p>
      <w:pPr>
        <w:pStyle w:val="Compact"/>
        <w:numPr>
          <w:ilvl w:val="0"/>
          <w:numId w:val="1006"/>
        </w:numPr>
      </w:pPr>
      <w:r>
        <w:rPr>
          <w:b/>
          <w:bCs/>
        </w:rPr>
        <w:t xml:space="preserve">Alignment with Self‑Assessment</w:t>
      </w:r>
      <w:r>
        <w:t xml:space="preserve">: Users find the reflective questions relevant and feel they reveal useful insights into their motivation, values and desires. Ratings and rankings are easy to complete without fatigue.</w:t>
      </w:r>
    </w:p>
    <w:p>
      <w:pPr>
        <w:pStyle w:val="Compact"/>
        <w:numPr>
          <w:ilvl w:val="0"/>
          <w:numId w:val="1006"/>
        </w:numPr>
      </w:pPr>
      <w:r>
        <w:rPr>
          <w:b/>
          <w:bCs/>
        </w:rPr>
        <w:t xml:space="preserve">Behavioural Science Alignment</w:t>
      </w:r>
      <w:r>
        <w:t xml:space="preserve">: The COM‑B, values clarification and hedonic/SDT frameworks are evident in the content and users recognise them implicitly.</w:t>
      </w:r>
    </w:p>
    <w:p>
      <w:pPr>
        <w:pStyle w:val="Compact"/>
        <w:numPr>
          <w:ilvl w:val="0"/>
          <w:numId w:val="1006"/>
        </w:numPr>
      </w:pPr>
      <w:r>
        <w:rPr>
          <w:b/>
          <w:bCs/>
        </w:rPr>
        <w:t xml:space="preserve">Data Trust</w:t>
      </w:r>
      <w:r>
        <w:t xml:space="preserve">: Users demonstrate understanding of privacy principles and express trust in how their information is handled.</w:t>
      </w:r>
    </w:p>
    <w:p>
      <w:pPr>
        <w:pStyle w:val="Compact"/>
        <w:numPr>
          <w:ilvl w:val="0"/>
          <w:numId w:val="1006"/>
        </w:numPr>
      </w:pPr>
      <w:r>
        <w:rPr>
          <w:b/>
          <w:bCs/>
        </w:rPr>
        <w:t xml:space="preserve">Branching Logic</w:t>
      </w:r>
      <w:r>
        <w:t xml:space="preserve">: Conditional questions appear correctly based on previous responses, and skip/pause rules function without technical issues.</w:t>
      </w:r>
    </w:p>
    <w:p>
      <w:pPr>
        <w:pStyle w:val="Compact"/>
        <w:numPr>
          <w:ilvl w:val="0"/>
          <w:numId w:val="1006"/>
        </w:numPr>
      </w:pPr>
      <w:r>
        <w:rPr>
          <w:b/>
          <w:bCs/>
        </w:rPr>
        <w:t xml:space="preserve">Feasibility</w:t>
      </w:r>
      <w:r>
        <w:t xml:space="preserve">: The length (8–12 prompts per module) is perceived as manageable; no more than 3 knowledge checks per lesson prevents fatigue.</w:t>
      </w:r>
    </w:p>
    <w:bookmarkEnd w:id="50"/>
    <w:bookmarkEnd w:id="51"/>
    <w:bookmarkEnd w:id="52"/>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The COM-B Model for Behavior Change - The Decision Lab</w:t>
      </w:r>
    </w:p>
    <w:p>
      <w:pPr>
        <w:pStyle w:val="BodyText"/>
      </w:pPr>
      <w:hyperlink r:id="rId53">
        <w:r>
          <w:rPr>
            <w:rStyle w:val="Hyperlink"/>
          </w:rPr>
          <w:t xml:space="preserve">https://thedecisionlab.com/reference-guide/organizational-behavior/the-com-b-model-for-behavior-change</w:t>
        </w:r>
      </w:hyperlink>
    </w:p>
    <w:p>
      <w:pPr>
        <w:pStyle w:val="BodyText"/>
      </w:pPr>
      <w:hyperlink r:id="rId22">
        <w:r>
          <w:rPr>
            <w:rStyle w:val="Hyperlink"/>
          </w:rPr>
          <w:t xml:space="preserve">[2]</w:t>
        </w:r>
      </w:hyperlink>
      <w:r>
        <w:t xml:space="preserve"> </w:t>
      </w:r>
      <w:r>
        <w:t xml:space="preserve">Values and Morals Clarification</w:t>
      </w:r>
    </w:p>
    <w:p>
      <w:pPr>
        <w:pStyle w:val="BodyText"/>
      </w:pPr>
      <w:hyperlink r:id="rId54">
        <w:r>
          <w:rPr>
            <w:rStyle w:val="Hyperlink"/>
          </w:rPr>
          <w:t xml:space="preserve">https://www.mentalhealth.com/library/clarifying-values-and-morals</w:t>
        </w:r>
      </w:hyperlink>
    </w:p>
    <w:p>
      <w:pPr>
        <w:pStyle w:val="BodyText"/>
      </w:pPr>
      <w:hyperlink r:id="rId23">
        <w:r>
          <w:rPr>
            <w:rStyle w:val="Hyperlink"/>
          </w:rPr>
          <w:t xml:space="preserve">[3]</w:t>
        </w:r>
      </w:hyperlink>
      <w:r>
        <w:t xml:space="preserve"> </w:t>
      </w:r>
      <w:hyperlink r:id="rId35">
        <w:r>
          <w:rPr>
            <w:rStyle w:val="Hyperlink"/>
          </w:rPr>
          <w:t xml:space="preserve">[6]</w:t>
        </w:r>
      </w:hyperlink>
      <w:r>
        <w:t xml:space="preserve"> </w:t>
      </w:r>
      <w:r>
        <w:t xml:space="preserve"> </w:t>
      </w:r>
      <w:r>
        <w:t xml:space="preserve">The role of hedonics in the Human Affectome - PMC</w:t>
      </w:r>
      <w:r>
        <w:t xml:space="preserve"> </w:t>
      </w:r>
    </w:p>
    <w:p>
      <w:pPr>
        <w:pStyle w:val="BodyText"/>
      </w:pPr>
      <w:hyperlink r:id="rId55">
        <w:r>
          <w:rPr>
            <w:rStyle w:val="Hyperlink"/>
          </w:rPr>
          <w:t xml:space="preserve">https://pmc.ncbi.nlm.nih.gov/articles/PMC6931259/</w:t>
        </w:r>
      </w:hyperlink>
    </w:p>
    <w:p>
      <w:pPr>
        <w:pStyle w:val="BodyText"/>
      </w:pPr>
      <w:hyperlink r:id="rId24">
        <w:r>
          <w:rPr>
            <w:rStyle w:val="Hyperlink"/>
          </w:rPr>
          <w:t xml:space="preserve">[4]</w:t>
        </w:r>
      </w:hyperlink>
      <w:r>
        <w:t xml:space="preserve"> </w:t>
      </w:r>
      <w:r>
        <w:t xml:space="preserve">How to Escape the Hedonic Treadmill and Be Happier</w:t>
      </w:r>
    </w:p>
    <w:p>
      <w:pPr>
        <w:pStyle w:val="BodyText"/>
      </w:pPr>
      <w:hyperlink r:id="rId56">
        <w:r>
          <w:rPr>
            <w:rStyle w:val="Hyperlink"/>
          </w:rPr>
          <w:t xml:space="preserve">https://positivepsychology.com/hedonic-treadmill/</w:t>
        </w:r>
      </w:hyperlink>
    </w:p>
    <w:p>
      <w:pPr>
        <w:pStyle w:val="BodyText"/>
      </w:pPr>
      <w:hyperlink r:id="rId26">
        <w:r>
          <w:rPr>
            <w:rStyle w:val="Hyperlink"/>
          </w:rPr>
          <w:t xml:space="preserve">[5]</w:t>
        </w:r>
      </w:hyperlink>
      <w:r>
        <w:t xml:space="preserve"> </w:t>
      </w:r>
      <w:r>
        <w:t xml:space="preserve">Defending Privacy in the Digital Age: Reflections for Data Privacy Day 2026 | Harvard Kennedy School</w:t>
      </w:r>
    </w:p>
    <w:p>
      <w:pPr>
        <w:pStyle w:val="BodyText"/>
      </w:pPr>
      <w:hyperlink r:id="rId57">
        <w:r>
          <w:rPr>
            <w:rStyle w:val="Hyperlink"/>
          </w:rPr>
          <w:t xml:space="preserve">https://www.hks.harvard.edu/centers/carr-ryan/our-work/carr-ryan-commentary/defending-privacy-digital-age-reflections-data</w:t>
        </w:r>
      </w:hyperlink>
    </w:p>
    <w:p>
      <w:pPr>
        <w:pStyle w:val="BodyText"/>
      </w:pPr>
      <w:hyperlink r:id="rId38">
        <w:r>
          <w:rPr>
            <w:rStyle w:val="Hyperlink"/>
          </w:rPr>
          <w:t xml:space="preserve">[7]</w:t>
        </w:r>
      </w:hyperlink>
      <w:r>
        <w:t xml:space="preserve"> </w:t>
      </w:r>
      <w:hyperlink r:id="rId39">
        <w:r>
          <w:rPr>
            <w:rStyle w:val="Hyperlink"/>
          </w:rPr>
          <w:t xml:space="preserve">[8]</w:t>
        </w:r>
      </w:hyperlink>
      <w:r>
        <w:t xml:space="preserve"> </w:t>
      </w:r>
      <w:hyperlink r:id="rId40">
        <w:r>
          <w:rPr>
            <w:rStyle w:val="Hyperlink"/>
          </w:rPr>
          <w:t xml:space="preserve">[9]</w:t>
        </w:r>
      </w:hyperlink>
      <w:r>
        <w:t xml:space="preserve"> </w:t>
      </w:r>
      <w:r>
        <w:t xml:space="preserve">Self-Determination Theory Of Motivation</w:t>
      </w:r>
    </w:p>
    <w:p>
      <w:pPr>
        <w:pStyle w:val="BodyText"/>
      </w:pPr>
      <w:hyperlink r:id="rId58">
        <w:r>
          <w:rPr>
            <w:rStyle w:val="Hyperlink"/>
          </w:rPr>
          <w:t xml:space="preserve">https://www.simplypsychology.org/self-determination-theory.html</w:t>
        </w:r>
      </w:hyperlink>
    </w:p>
    <w:p>
      <w:pPr>
        <w:pStyle w:val="BodyText"/>
      </w:pPr>
      <w:hyperlink r:id="rId47">
        <w:r>
          <w:rPr>
            <w:rStyle w:val="Hyperlink"/>
          </w:rPr>
          <w:t xml:space="preserve">[10]</w:t>
        </w:r>
      </w:hyperlink>
      <w:r>
        <w:t xml:space="preserve"> </w:t>
      </w:r>
      <w:r>
        <w:t xml:space="preserve">24_mvp_question_bank.md</w:t>
      </w:r>
    </w:p>
    <w:p>
      <w:pPr>
        <w:pStyle w:val="BodyText"/>
      </w:pPr>
      <w:hyperlink r:id="rId59">
        <w:r>
          <w:rPr>
            <w:rStyle w:val="Hyperlink"/>
          </w:rPr>
          <w:t xml:space="preserve">https://github.com/gasekerci1/lifeOS/blob/160455aa5f950e6b44017ae1b08a45416418791d/docs/00_inbox/extracted_text/24_mvp_question_bank.md</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github.com/gasekerci1/lifeOS/blob/160455aa5f950e6b44017ae1b08a45416418791d/docs/00_inbox/extracted_text/24_mvp_question_bank.md" TargetMode="External" /><Relationship Type="http://schemas.openxmlformats.org/officeDocument/2006/relationships/hyperlink" Id="rId47" Target="https://github.com/gasekerci1/lifeOS/blob/160455aa5f950e6b44017ae1b08a45416418791d/docs/00_inbox/extracted_text/24_mvp_question_bank.md#L51-L65" TargetMode="External" /><Relationship Type="http://schemas.openxmlformats.org/officeDocument/2006/relationships/hyperlink" Id="rId55" Target="https://pmc.ncbi.nlm.nih.gov/articles/PMC6931259/" TargetMode="External" /><Relationship Type="http://schemas.openxmlformats.org/officeDocument/2006/relationships/hyperlink" Id="rId23" Target="https://pmc.ncbi.nlm.nih.gov/articles/PMC6931259/#:~:text=Experiencing%20pleasure%20and%20displeasure%20is,have%20not%20been%20fully%20elucidated" TargetMode="External" /><Relationship Type="http://schemas.openxmlformats.org/officeDocument/2006/relationships/hyperlink" Id="rId35" Target="https://pmc.ncbi.nlm.nih.gov/articles/PMC6931259/#:~:text=Positive%20and%20negative%20hedonic%20feelings,the%20individual%20and%20their%20perception" TargetMode="External" /><Relationship Type="http://schemas.openxmlformats.org/officeDocument/2006/relationships/hyperlink" Id="rId56" Target="https://positivepsychology.com/hedonic-treadmill/" TargetMode="External" /><Relationship Type="http://schemas.openxmlformats.org/officeDocument/2006/relationships/hyperlink" Id="rId24" Target="https://positivepsychology.com/hedonic-treadmill/#:~:text=,the%20cycle%20of%20temporary%20satisfaction" TargetMode="External" /><Relationship Type="http://schemas.openxmlformats.org/officeDocument/2006/relationships/hyperlink" Id="rId53" Target="https://thedecisionlab.com/reference-guide/organizational-behavior/the-com-b-model-for-behavior-change" TargetMode="External" /><Relationship Type="http://schemas.openxmlformats.org/officeDocument/2006/relationships/hyperlink" Id="rId21" Target="https://thedecisionlab.com/reference-guide/organizational-behavior/the-com-b-model-for-behavior-change#:~:text=motivation%20,5" TargetMode="External" /><Relationship Type="http://schemas.openxmlformats.org/officeDocument/2006/relationships/hyperlink" Id="rId57" Target="https://www.hks.harvard.edu/centers/carr-ryan/our-work/carr-ryan-commentary/defending-privacy-digital-age-reflections-data" TargetMode="External" /><Relationship Type="http://schemas.openxmlformats.org/officeDocument/2006/relationships/hyperlink" Id="rId26" Target="https://www.hks.harvard.edu/centers/carr-ryan/our-work/carr-ryan-commentary/defending-privacy-digital-age-reflections-data#:~:text=In%20the%20physical%20world%2C%20the,condition%20of%20dignity%20and%20freedom" TargetMode="External" /><Relationship Type="http://schemas.openxmlformats.org/officeDocument/2006/relationships/hyperlink" Id="rId54" Target="https://www.mentalhealth.com/library/clarifying-values-and-morals" TargetMode="External" /><Relationship Type="http://schemas.openxmlformats.org/officeDocument/2006/relationships/hyperlink" Id="rId22" Target="https://www.mentalhealth.com/library/clarifying-values-and-morals#:~:text=Values%20represent%20an%20individual%E2%80%99s%20beliefs,making" TargetMode="External" /><Relationship Type="http://schemas.openxmlformats.org/officeDocument/2006/relationships/hyperlink" Id="rId58" Target="https://www.simplypsychology.org/self-determination-theory.html" TargetMode="External" /><Relationship Type="http://schemas.openxmlformats.org/officeDocument/2006/relationships/hyperlink" Id="rId38" Target="https://www.simplypsychology.org/self-determination-theory.html#:~:text=%3E%20Self,of%20these%20basic%20psychological%20needs" TargetMode="External" /><Relationship Type="http://schemas.openxmlformats.org/officeDocument/2006/relationships/hyperlink" Id="rId39" Target="https://www.simplypsychology.org/self-determination-theory.html#:~:text=2,Mastery%20and%20Effectiveness" TargetMode="External" /><Relationship Type="http://schemas.openxmlformats.org/officeDocument/2006/relationships/hyperlink" Id="rId40" Target="https://www.simplypsychology.org/self-determination-theory.html#:~:text=3,Connection%20and%20Belonging" TargetMode="External" /></Relationships>
</file>

<file path=word/_rels/footnotes.xml.rels><?xml version="1.0" encoding="UTF-8"?><Relationships xmlns="http://schemas.openxmlformats.org/package/2006/relationships"><Relationship Type="http://schemas.openxmlformats.org/officeDocument/2006/relationships/hyperlink" Id="rId59" Target="https://github.com/gasekerci1/lifeOS/blob/160455aa5f950e6b44017ae1b08a45416418791d/docs/00_inbox/extracted_text/24_mvp_question_bank.md" TargetMode="External" /><Relationship Type="http://schemas.openxmlformats.org/officeDocument/2006/relationships/hyperlink" Id="rId47" Target="https://github.com/gasekerci1/lifeOS/blob/160455aa5f950e6b44017ae1b08a45416418791d/docs/00_inbox/extracted_text/24_mvp_question_bank.md#L51-L65" TargetMode="External" /><Relationship Type="http://schemas.openxmlformats.org/officeDocument/2006/relationships/hyperlink" Id="rId55" Target="https://pmc.ncbi.nlm.nih.gov/articles/PMC6931259/" TargetMode="External" /><Relationship Type="http://schemas.openxmlformats.org/officeDocument/2006/relationships/hyperlink" Id="rId23" Target="https://pmc.ncbi.nlm.nih.gov/articles/PMC6931259/#:~:text=Experiencing%20pleasure%20and%20displeasure%20is,have%20not%20been%20fully%20elucidated" TargetMode="External" /><Relationship Type="http://schemas.openxmlformats.org/officeDocument/2006/relationships/hyperlink" Id="rId35" Target="https://pmc.ncbi.nlm.nih.gov/articles/PMC6931259/#:~:text=Positive%20and%20negative%20hedonic%20feelings,the%20individual%20and%20their%20perception" TargetMode="External" /><Relationship Type="http://schemas.openxmlformats.org/officeDocument/2006/relationships/hyperlink" Id="rId56" Target="https://positivepsychology.com/hedonic-treadmill/" TargetMode="External" /><Relationship Type="http://schemas.openxmlformats.org/officeDocument/2006/relationships/hyperlink" Id="rId24" Target="https://positivepsychology.com/hedonic-treadmill/#:~:text=,the%20cycle%20of%20temporary%20satisfaction" TargetMode="External" /><Relationship Type="http://schemas.openxmlformats.org/officeDocument/2006/relationships/hyperlink" Id="rId53" Target="https://thedecisionlab.com/reference-guide/organizational-behavior/the-com-b-model-for-behavior-change" TargetMode="External" /><Relationship Type="http://schemas.openxmlformats.org/officeDocument/2006/relationships/hyperlink" Id="rId21" Target="https://thedecisionlab.com/reference-guide/organizational-behavior/the-com-b-model-for-behavior-change#:~:text=motivation%20,5" TargetMode="External" /><Relationship Type="http://schemas.openxmlformats.org/officeDocument/2006/relationships/hyperlink" Id="rId57" Target="https://www.hks.harvard.edu/centers/carr-ryan/our-work/carr-ryan-commentary/defending-privacy-digital-age-reflections-data" TargetMode="External" /><Relationship Type="http://schemas.openxmlformats.org/officeDocument/2006/relationships/hyperlink" Id="rId26" Target="https://www.hks.harvard.edu/centers/carr-ryan/our-work/carr-ryan-commentary/defending-privacy-digital-age-reflections-data#:~:text=In%20the%20physical%20world%2C%20the,condition%20of%20dignity%20and%20freedom" TargetMode="External" /><Relationship Type="http://schemas.openxmlformats.org/officeDocument/2006/relationships/hyperlink" Id="rId54" Target="https://www.mentalhealth.com/library/clarifying-values-and-morals" TargetMode="External" /><Relationship Type="http://schemas.openxmlformats.org/officeDocument/2006/relationships/hyperlink" Id="rId22" Target="https://www.mentalhealth.com/library/clarifying-values-and-morals#:~:text=Values%20represent%20an%20individual%E2%80%99s%20beliefs,making" TargetMode="External" /><Relationship Type="http://schemas.openxmlformats.org/officeDocument/2006/relationships/hyperlink" Id="rId58" Target="https://www.simplypsychology.org/self-determination-theory.html" TargetMode="External" /><Relationship Type="http://schemas.openxmlformats.org/officeDocument/2006/relationships/hyperlink" Id="rId38" Target="https://www.simplypsychology.org/self-determination-theory.html#:~:text=%3E%20Self,of%20these%20basic%20psychological%20needs" TargetMode="External" /><Relationship Type="http://schemas.openxmlformats.org/officeDocument/2006/relationships/hyperlink" Id="rId39" Target="https://www.simplypsychology.org/self-determination-theory.html#:~:text=2,Mastery%20and%20Effectiveness" TargetMode="External" /><Relationship Type="http://schemas.openxmlformats.org/officeDocument/2006/relationships/hyperlink" Id="rId40" Target="https://www.simplypsychology.org/self-determination-theory.html#:~:text=3,Connection%20and%20Belong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2026-05-16T08:47:17Z</dcterms:created>
  <dcterms:modified xsi:type="dcterms:W3CDTF">2026-05-16T08:47:17Z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