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EXECUTIVE MEMO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Tenacious-Bench v0.1 — Path A SFT Experiment</w:t>
      </w:r>
    </w:p>
    <w:p>
      <w:pPr>
        <w:spacing w:after="160" w:before="0"/>
      </w:pPr>
      <w:r>
        <w:rPr>
          <w:rFonts w:ascii="Arial" w:cs="Arial" w:eastAsia="Arial" w:hAnsi="Arial"/>
          <w:color w:val="767676"/>
          <w:sz w:val="18"/>
          <w:szCs w:val="18"/>
        </w:rPr>
        <w:t xml:space="preserve">Gashaw Bekele  ·  gashaw@10academy.org  ·  2026-04-29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Decision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Train a LoRA adapter on Tenacious-Bench SFT pairs (Path A) targeting the surface-level generation failures identified in Week 10. Publish results as a reproducible baseline; do not deploy to production.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Evidence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Delta A (trained vs baseline)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  |  p=1.0  |  NOT significant  (n=3)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Delta B (trained vs prompted)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  |  p=1.0  |  NOT significant  (n=3)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Delta C (vs τ²-Bench 0.61)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Trained mean: 0.5315  |  −0.0785 gap  (informational)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 length reduction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−18%  (trained 210w vs baseline 256w) 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Loss curve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3.08 → 0.42 over 80 steps  ·  convergence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~$2.12 API + $0.00 compute  (free Colab T4)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Root Cause Analysis — Why Delta A = 0.0</w:t>
      </w:r>
    </w:p>
    <w:p>
      <w:pPr>
        <w:pStyle w:val="ListParagraph"/>
        <w:numPr>
          <w:ilvl w:val="0"/>
          <w:numId w:val="1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0.5B backbone cannot enforce negative lexical constraints. All conditions reproduce "bench" from the input context via attention copying.</w:t>
      </w:r>
    </w:p>
    <w:p>
      <w:pPr>
        <w:pStyle w:val="ListParagraph"/>
        <w:numPr>
          <w:ilvl w:val="0"/>
          <w:numId w:val="1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Two of three held-out tasks use metadata check values that auto-pass regardless of output content (rubric design artefact).</w:t>
      </w:r>
    </w:p>
    <w:p>
      <w:pPr>
        <w:pStyle w:val="ListParagraph"/>
        <w:numPr>
          <w:ilvl w:val="0"/>
          <w:numId w:val="1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Word count threshold (120 words): both trained (210w) and baseline (256w) clear it — the check is not discriminating.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Recommendation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v0.1 adapter is not a null result — it learned concision (−18% length reduction) and the loss curve confirms style learning. The delta=0 finding is a measurement problem (n=3 held-out, metadata auto-pass) compounded by a backbone capacity problem. Recommended next action: re-run on Qwen2.5-1.5B with the same 221 pairs and a clean held-out set (n≥20, no metadata auto-pass tasks). The current adapter is published as a citable baseline.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7B0000"/>
          <w:sz w:val="28"/>
          <w:szCs w:val="28"/>
        </w:rPr>
        <w:t xml:space="preserve">APPENDIX — Skeptic's Corner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Four Failure Modes Not Captured by This Benchmark</w:t>
      </w:r>
    </w:p>
    <w:p>
      <w:pPr>
        <w:pStyle w:val="ListParagraph"/>
        <w:numPr>
          <w:ilvl w:val="0"/>
          <w:numId w:val="1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Multi-turn memory decay: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benchmark evaluates single outreach emails. The agent's ability to maintain tone across a 5-turn objection-handling thread is not measured. Tenacious-Bench v0.1 cannot detect drift that only manifests at turn 4+.</w:t>
      </w:r>
    </w:p>
    <w:p>
      <w:pPr>
        <w:pStyle w:val="ListParagraph"/>
        <w:numPr>
          <w:ilvl w:val="0"/>
          <w:numId w:val="1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Prospect-specific register calibration: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tasks use a fixed Tenacious style guide. The bench does not test whether the agent can modulate tone for different seniority levels (VP vs IC) or industries without being explicitly told to.</w:t>
      </w:r>
    </w:p>
    <w:p>
      <w:pPr>
        <w:pStyle w:val="ListParagraph"/>
        <w:numPr>
          <w:ilvl w:val="0"/>
          <w:numId w:val="1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Retrieval grounding under conflicting signals: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Tasks provide a single hiring signal. Real deployments may have conflicting signals (2 signals, different dates, different team names). The bench does not test which signal the agent chooses to reference.</w:t>
      </w:r>
    </w:p>
    <w:p>
      <w:pPr>
        <w:pStyle w:val="ListParagraph"/>
        <w:numPr>
          <w:ilvl w:val="0"/>
          <w:numId w:val="1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Calibrated uncertainty expression: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task requires the agent to express uncertainty ("we have limited data on your company"). The bench rewards confident grounding; it would penalise appropriate epistemic hedging on low-signal tasks.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Ground Truth Lossiness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gold-standard SFT pairs were generated by Claude Haiku with the style guide as the system prompt. This conflates two things: (1) the correct register for the task, and (2) Claude Haiku's specific phrasings. If Haiku has systematic stylistic preferences (e.g., always ending with a question), those preferences are baked into the gold standard and will be learned by the adapter regardless of whether they are required by the style guide.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Unresolved Failure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Probe P-010 (turn-4 vendor-speak trigger rate 0.38) is the most behaviorally significant failure identified in Week 10. It is not covered by any held-out task in v0.1. The three held-out tasks are all single-turn email generation. Whether the adapter learned to suppress vendor-speak in multi-turn contexts is unknown.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Kill-Switch Trigger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any of the following are observed in production, suspend the adapter immediately:</w:t>
      </w:r>
    </w:p>
    <w:p>
      <w:pPr>
        <w:pStyle w:val="ListParagraph"/>
        <w:numPr>
          <w:ilvl w:val="0"/>
          <w:numId w:val="1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Any output containing a competitor name not present in the input context.</w:t>
      </w:r>
    </w:p>
    <w:p>
      <w:pPr>
        <w:pStyle w:val="ListParagraph"/>
        <w:numPr>
          <w:ilvl w:val="0"/>
          <w:numId w:val="1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Tone score below 3.5/5.0 on more than 10% of outputs in a 24-hour window.</w:t>
      </w:r>
    </w:p>
    <w:p>
      <w:pPr>
        <w:pStyle w:val="ListParagraph"/>
        <w:numPr>
          <w:ilvl w:val="0"/>
          <w:numId w:val="1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Output length exceeding 300 words (regression past baseline).</w:t>
      </w:r>
    </w:p>
    <w:p>
      <w:pPr>
        <w:pStyle w:val="ListParagraph"/>
        <w:numPr>
          <w:ilvl w:val="0"/>
          <w:numId w:val="1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The word "bench" appearing in prospect-facing text after v0.2 ships on 1.5B backbone.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2026-04-30T20:07:42.987Z</dcterms:created>
  <dcterms:modified xsi:type="dcterms:W3CDTF">2026-04-30T20:07:42.989Z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