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CA" w:rsidRPr="00325CEC" w:rsidRDefault="00776DCA" w:rsidP="001D1085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325CEC">
        <w:rPr>
          <w:rFonts w:ascii="Times New Roman" w:hAnsi="Times New Roman" w:cs="Times New Roman"/>
          <w:b/>
        </w:rPr>
        <w:t>RACA BENIN 2016</w:t>
      </w:r>
    </w:p>
    <w:p w:rsidR="00A74C81" w:rsidRDefault="00AA687D" w:rsidP="001D108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Pr="00325CEC">
        <w:rPr>
          <w:rFonts w:ascii="Times New Roman" w:hAnsi="Times New Roman" w:cs="Times New Roman"/>
        </w:rPr>
        <w:t>Bénin a souscrit aux Objectifs de Développement Durable (ODD) en général et à l’ODD 4, relatif à l’éducation en particulier. Pour converger ses efforts ver</w:t>
      </w:r>
      <w:r w:rsidR="00366FCF">
        <w:rPr>
          <w:rFonts w:ascii="Times New Roman" w:hAnsi="Times New Roman" w:cs="Times New Roman"/>
        </w:rPr>
        <w:t>s l’atteinte de ces objectifs, p</w:t>
      </w:r>
      <w:r w:rsidRPr="00325CEC">
        <w:rPr>
          <w:rFonts w:ascii="Times New Roman" w:hAnsi="Times New Roman" w:cs="Times New Roman"/>
        </w:rPr>
        <w:t>lusieurs actions ont été mises en œuv</w:t>
      </w:r>
      <w:r>
        <w:rPr>
          <w:rFonts w:ascii="Times New Roman" w:hAnsi="Times New Roman" w:cs="Times New Roman"/>
        </w:rPr>
        <w:t xml:space="preserve">re au cours de l’année 2016 dans </w:t>
      </w:r>
      <w:r w:rsidRPr="00325CEC">
        <w:rPr>
          <w:rFonts w:ascii="Times New Roman" w:hAnsi="Times New Roman" w:cs="Times New Roman"/>
        </w:rPr>
        <w:t>le secteur de l’éducation</w:t>
      </w:r>
      <w:r>
        <w:rPr>
          <w:rFonts w:ascii="Times New Roman" w:hAnsi="Times New Roman" w:cs="Times New Roman"/>
        </w:rPr>
        <w:t xml:space="preserve"> à chaque niveau d’enseignement.</w:t>
      </w:r>
    </w:p>
    <w:p w:rsidR="00AA687D" w:rsidRDefault="00AA687D" w:rsidP="001D108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A74C81" w:rsidRPr="00A74C81" w:rsidRDefault="00A74C81" w:rsidP="00A74C8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A74C81">
        <w:rPr>
          <w:rFonts w:ascii="Times New Roman" w:hAnsi="Times New Roman" w:cs="Times New Roman"/>
          <w:b/>
          <w:u w:val="single"/>
        </w:rPr>
        <w:t>Enseignement maternel et primaire</w:t>
      </w:r>
    </w:p>
    <w:p w:rsidR="00A74C81" w:rsidRDefault="00A74C81" w:rsidP="001D108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AA687D" w:rsidRDefault="00AA687D" w:rsidP="00AA68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</w:t>
      </w:r>
      <w:r w:rsidR="00366FCF">
        <w:rPr>
          <w:rFonts w:ascii="Times New Roman" w:hAnsi="Times New Roman" w:cs="Times New Roman"/>
        </w:rPr>
        <w:t>réation de</w:t>
      </w:r>
      <w:r w:rsidRPr="00325CEC">
        <w:rPr>
          <w:rFonts w:ascii="Times New Roman" w:hAnsi="Times New Roman" w:cs="Times New Roman"/>
        </w:rPr>
        <w:t xml:space="preserve"> 123 écoles maternelles, 308 écoles primaires, </w:t>
      </w:r>
      <w:r>
        <w:rPr>
          <w:rFonts w:ascii="Times New Roman" w:hAnsi="Times New Roman" w:cs="Times New Roman"/>
        </w:rPr>
        <w:t>la construction de 870 salles de classe dont 462 par les communes (financées par les ressources à elles transférées par l’Etat), le développement du secteur privé et la poursuite de la gratuité ont permis l’amélioration de l’offre éducative et favoriser un accès plus accru à l’éducation. Ces mesures ont permis de</w:t>
      </w:r>
      <w:r w:rsidRPr="00325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pré</w:t>
      </w:r>
      <w:r w:rsidRPr="00325CEC">
        <w:rPr>
          <w:rFonts w:ascii="Times New Roman" w:hAnsi="Times New Roman" w:cs="Times New Roman"/>
        </w:rPr>
        <w:t xml:space="preserve">scolariser </w:t>
      </w:r>
      <w:r>
        <w:rPr>
          <w:rFonts w:ascii="Times New Roman" w:hAnsi="Times New Roman" w:cs="Times New Roman"/>
        </w:rPr>
        <w:t>151 732 élèves (</w:t>
      </w:r>
      <w:r w:rsidRPr="00325CEC">
        <w:rPr>
          <w:rFonts w:ascii="Times New Roman" w:hAnsi="Times New Roman" w:cs="Times New Roman"/>
        </w:rPr>
        <w:t>31,9% dans le privé)  correspondant à un Taux Brut de Préscolarisation</w:t>
      </w:r>
      <w:r>
        <w:rPr>
          <w:rFonts w:ascii="Times New Roman" w:hAnsi="Times New Roman" w:cs="Times New Roman"/>
        </w:rPr>
        <w:t xml:space="preserve"> de 15% et </w:t>
      </w:r>
      <w:r w:rsidRPr="00325CEC">
        <w:rPr>
          <w:rFonts w:ascii="Times New Roman" w:hAnsi="Times New Roman" w:cs="Times New Roman"/>
        </w:rPr>
        <w:t>2 2</w:t>
      </w:r>
      <w:r>
        <w:rPr>
          <w:rFonts w:ascii="Times New Roman" w:hAnsi="Times New Roman" w:cs="Times New Roman"/>
        </w:rPr>
        <w:t>38 185 élèves du primaire (</w:t>
      </w:r>
      <w:r w:rsidRPr="00325CEC">
        <w:rPr>
          <w:rFonts w:ascii="Times New Roman" w:hAnsi="Times New Roman" w:cs="Times New Roman"/>
        </w:rPr>
        <w:t>22,9% dans le privé) correspondant à un  Taux Brut de Scolarisation (TBS) de 124,8%</w:t>
      </w:r>
      <w:r>
        <w:rPr>
          <w:rFonts w:ascii="Times New Roman" w:hAnsi="Times New Roman" w:cs="Times New Roman"/>
        </w:rPr>
        <w:t xml:space="preserve">. </w:t>
      </w:r>
      <w:r w:rsidRPr="00325CEC">
        <w:rPr>
          <w:rFonts w:ascii="Times New Roman" w:hAnsi="Times New Roman" w:cs="Times New Roman"/>
        </w:rPr>
        <w:t>Le pourcentage de fille est de 50% à la maternelle et de 47,5% au primaire</w:t>
      </w:r>
      <w:r>
        <w:rPr>
          <w:rFonts w:ascii="Times New Roman" w:hAnsi="Times New Roman" w:cs="Times New Roman"/>
        </w:rPr>
        <w:t xml:space="preserve">. Cette  réduction de l’écart de scolarisation entre filles et garçons est imputable à </w:t>
      </w:r>
      <w:r w:rsidRPr="00325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l’abolition </w:t>
      </w:r>
      <w:r w:rsidRPr="00325CEC">
        <w:rPr>
          <w:rFonts w:ascii="Times New Roman" w:hAnsi="Times New Roman" w:cs="Times New Roman"/>
        </w:rPr>
        <w:t xml:space="preserve">des frais de scolarité pour les filles </w:t>
      </w:r>
      <w:r>
        <w:rPr>
          <w:rFonts w:ascii="Times New Roman" w:hAnsi="Times New Roman" w:cs="Times New Roman"/>
        </w:rPr>
        <w:t>et la distribution de</w:t>
      </w:r>
      <w:r w:rsidRPr="00325CEC">
        <w:rPr>
          <w:rFonts w:ascii="Times New Roman" w:hAnsi="Times New Roman" w:cs="Times New Roman"/>
        </w:rPr>
        <w:t xml:space="preserve"> kits </w:t>
      </w:r>
      <w:r>
        <w:rPr>
          <w:rFonts w:ascii="Times New Roman" w:hAnsi="Times New Roman" w:cs="Times New Roman"/>
        </w:rPr>
        <w:t xml:space="preserve">scolaires </w:t>
      </w:r>
      <w:r w:rsidRPr="00325CEC">
        <w:rPr>
          <w:rFonts w:ascii="Times New Roman" w:hAnsi="Times New Roman" w:cs="Times New Roman"/>
        </w:rPr>
        <w:t>au</w:t>
      </w:r>
      <w:r>
        <w:rPr>
          <w:rFonts w:ascii="Times New Roman" w:hAnsi="Times New Roman" w:cs="Times New Roman"/>
        </w:rPr>
        <w:t>x</w:t>
      </w:r>
      <w:r w:rsidRPr="00325CEC">
        <w:rPr>
          <w:rFonts w:ascii="Times New Roman" w:hAnsi="Times New Roman" w:cs="Times New Roman"/>
        </w:rPr>
        <w:t xml:space="preserve"> filles </w:t>
      </w:r>
      <w:r>
        <w:rPr>
          <w:rFonts w:ascii="Times New Roman" w:hAnsi="Times New Roman" w:cs="Times New Roman"/>
        </w:rPr>
        <w:t xml:space="preserve">en </w:t>
      </w:r>
      <w:r w:rsidRPr="00325CEC">
        <w:rPr>
          <w:rFonts w:ascii="Times New Roman" w:hAnsi="Times New Roman" w:cs="Times New Roman"/>
        </w:rPr>
        <w:t xml:space="preserve"> 1</w:t>
      </w:r>
      <w:r w:rsidRPr="00325CEC">
        <w:rPr>
          <w:rFonts w:ascii="Times New Roman" w:hAnsi="Times New Roman" w:cs="Times New Roman"/>
          <w:vertAlign w:val="superscript"/>
        </w:rPr>
        <w:t>ère</w:t>
      </w:r>
      <w:r w:rsidRPr="00325CEC">
        <w:rPr>
          <w:rFonts w:ascii="Times New Roman" w:hAnsi="Times New Roman" w:cs="Times New Roman"/>
        </w:rPr>
        <w:t xml:space="preserve"> et 2</w:t>
      </w:r>
      <w:r w:rsidRPr="00325CEC">
        <w:rPr>
          <w:rFonts w:ascii="Times New Roman" w:hAnsi="Times New Roman" w:cs="Times New Roman"/>
          <w:vertAlign w:val="superscript"/>
        </w:rPr>
        <w:t>ème</w:t>
      </w:r>
      <w:r w:rsidRPr="00325CEC">
        <w:rPr>
          <w:rFonts w:ascii="Times New Roman" w:hAnsi="Times New Roman" w:cs="Times New Roman"/>
        </w:rPr>
        <w:t xml:space="preserve"> année du primaire</w:t>
      </w:r>
      <w:r>
        <w:rPr>
          <w:rFonts w:ascii="Times New Roman" w:hAnsi="Times New Roman" w:cs="Times New Roman"/>
        </w:rPr>
        <w:t xml:space="preserve">. </w:t>
      </w:r>
      <w:r w:rsidRPr="00325CEC">
        <w:rPr>
          <w:rFonts w:ascii="Times New Roman" w:hAnsi="Times New Roman" w:cs="Times New Roman"/>
        </w:rPr>
        <w:t>Le fonctionnement de</w:t>
      </w:r>
      <w:r>
        <w:rPr>
          <w:rFonts w:ascii="Times New Roman" w:hAnsi="Times New Roman" w:cs="Times New Roman"/>
        </w:rPr>
        <w:t xml:space="preserve">s cantines dans </w:t>
      </w:r>
      <w:r w:rsidRPr="00325CEC">
        <w:rPr>
          <w:rFonts w:ascii="Times New Roman" w:hAnsi="Times New Roman" w:cs="Times New Roman"/>
        </w:rPr>
        <w:t xml:space="preserve"> 2 574 écoles </w:t>
      </w:r>
      <w:r>
        <w:rPr>
          <w:rFonts w:ascii="Times New Roman" w:hAnsi="Times New Roman" w:cs="Times New Roman"/>
        </w:rPr>
        <w:t>(29% des écoles) a permis d’améliorer la rétentio</w:t>
      </w:r>
      <w:r w:rsidR="006C6863">
        <w:rPr>
          <w:rFonts w:ascii="Times New Roman" w:hAnsi="Times New Roman" w:cs="Times New Roman"/>
        </w:rPr>
        <w:t>n des élèves portant à 79,2% le</w:t>
      </w:r>
      <w:r>
        <w:rPr>
          <w:rFonts w:ascii="Times New Roman" w:hAnsi="Times New Roman" w:cs="Times New Roman"/>
        </w:rPr>
        <w:t xml:space="preserve"> </w:t>
      </w:r>
      <w:r w:rsidRPr="00325CEC">
        <w:rPr>
          <w:rFonts w:ascii="Times New Roman" w:hAnsi="Times New Roman" w:cs="Times New Roman"/>
        </w:rPr>
        <w:t>Taux d’A</w:t>
      </w:r>
      <w:r>
        <w:rPr>
          <w:rFonts w:ascii="Times New Roman" w:hAnsi="Times New Roman" w:cs="Times New Roman"/>
        </w:rPr>
        <w:t xml:space="preserve">chèvement du Primaire. </w:t>
      </w:r>
      <w:r w:rsidRPr="00CE77BB">
        <w:rPr>
          <w:rFonts w:ascii="Times New Roman" w:hAnsi="Times New Roman" w:cs="Times New Roman"/>
        </w:rPr>
        <w:t>Pour améliorer la qualité des apprentissages,</w:t>
      </w:r>
      <w:r>
        <w:rPr>
          <w:rFonts w:ascii="Times New Roman" w:hAnsi="Times New Roman" w:cs="Times New Roman"/>
        </w:rPr>
        <w:t xml:space="preserve"> </w:t>
      </w:r>
      <w:r w:rsidRPr="00325CEC">
        <w:rPr>
          <w:rFonts w:ascii="Times New Roman" w:hAnsi="Times New Roman" w:cs="Times New Roman"/>
        </w:rPr>
        <w:t>5300 élèves- instituteurs ont été formés dans les Ecoles Normales d’Instit</w:t>
      </w:r>
      <w:r>
        <w:rPr>
          <w:rFonts w:ascii="Times New Roman" w:hAnsi="Times New Roman" w:cs="Times New Roman"/>
        </w:rPr>
        <w:t>uteurs</w:t>
      </w:r>
      <w:r w:rsidRPr="00325C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et plus de 17 000 enseignants ont reçu un recyclage portant à 87,5% le nombre d’enseignants qualifiés. Des mesures ont été  également prises pour : i) le recrutement de 3 601 enseignants pour combler 48% des déficits, ii) renforcer l’encadrement pédagogique des enseignants, iii) optimiser le temps d’apprentissage et, iii) mettre en place à temps les subventions, les manuels scolaires et les intrants pédagogiques nécessaires dans les écoles. Les principaux défis à relever concernent la réduction des disparités géographiques, la diminution des déficits en infrastructures scolaires, l’amélioration de l’efficacité interne et surtout des acquis scolaires des apprenants.</w:t>
      </w:r>
    </w:p>
    <w:p w:rsidR="00A74C81" w:rsidRDefault="00A74C81" w:rsidP="001D108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931099" w:rsidRPr="00325CEC" w:rsidRDefault="00A74C81" w:rsidP="00A74C8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Enseignement </w:t>
      </w:r>
      <w:r w:rsidR="00E851B1">
        <w:rPr>
          <w:rFonts w:ascii="Times New Roman" w:hAnsi="Times New Roman" w:cs="Times New Roman"/>
          <w:b/>
          <w:u w:val="single"/>
        </w:rPr>
        <w:t xml:space="preserve">secondaire </w:t>
      </w:r>
      <w:r>
        <w:rPr>
          <w:rFonts w:ascii="Times New Roman" w:hAnsi="Times New Roman" w:cs="Times New Roman"/>
          <w:b/>
          <w:u w:val="single"/>
        </w:rPr>
        <w:t xml:space="preserve">et formation </w:t>
      </w:r>
      <w:r w:rsidR="00E851B1">
        <w:rPr>
          <w:rFonts w:ascii="Times New Roman" w:hAnsi="Times New Roman" w:cs="Times New Roman"/>
          <w:b/>
          <w:u w:val="single"/>
        </w:rPr>
        <w:t xml:space="preserve">technique et </w:t>
      </w:r>
      <w:r>
        <w:rPr>
          <w:rFonts w:ascii="Times New Roman" w:hAnsi="Times New Roman" w:cs="Times New Roman"/>
          <w:b/>
          <w:u w:val="single"/>
        </w:rPr>
        <w:t>professionnelle</w:t>
      </w:r>
    </w:p>
    <w:p w:rsidR="008C08AE" w:rsidRDefault="008C08AE" w:rsidP="00A74C8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25CEC" w:rsidRDefault="00647ACC" w:rsidP="001D108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ce qui concerne l’accès, le ministère n’a autorisé la création en 2016 que d’une </w:t>
      </w:r>
      <w:r w:rsidR="00892003">
        <w:rPr>
          <w:rFonts w:ascii="Times New Roman" w:hAnsi="Times New Roman" w:cs="Times New Roman"/>
        </w:rPr>
        <w:t xml:space="preserve">dizaine de </w:t>
      </w:r>
      <w:r w:rsidR="00272BA5">
        <w:rPr>
          <w:rFonts w:ascii="Times New Roman" w:hAnsi="Times New Roman" w:cs="Times New Roman"/>
        </w:rPr>
        <w:t>Centres de Formation Professionnelle et d’Apprentissage</w:t>
      </w:r>
      <w:r>
        <w:rPr>
          <w:rFonts w:ascii="Times New Roman" w:hAnsi="Times New Roman" w:cs="Times New Roman"/>
        </w:rPr>
        <w:t xml:space="preserve">. Les </w:t>
      </w:r>
      <w:r w:rsidR="00FC2B26">
        <w:rPr>
          <w:rFonts w:ascii="Times New Roman" w:hAnsi="Times New Roman" w:cs="Times New Roman"/>
        </w:rPr>
        <w:t>établissements</w:t>
      </w:r>
      <w:r>
        <w:rPr>
          <w:rFonts w:ascii="Times New Roman" w:hAnsi="Times New Roman" w:cs="Times New Roman"/>
        </w:rPr>
        <w:t xml:space="preserve"> existants</w:t>
      </w:r>
      <w:r w:rsidR="00FC2B26">
        <w:rPr>
          <w:rFonts w:ascii="Times New Roman" w:hAnsi="Times New Roman" w:cs="Times New Roman"/>
        </w:rPr>
        <w:t xml:space="preserve"> permettent de</w:t>
      </w:r>
      <w:r w:rsidR="00904D88" w:rsidRPr="00325CEC">
        <w:rPr>
          <w:rFonts w:ascii="Times New Roman" w:hAnsi="Times New Roman" w:cs="Times New Roman"/>
        </w:rPr>
        <w:t xml:space="preserve"> scolariser </w:t>
      </w:r>
      <w:r w:rsidR="00DB57A1">
        <w:rPr>
          <w:rFonts w:ascii="Times New Roman" w:hAnsi="Times New Roman" w:cs="Times New Roman"/>
        </w:rPr>
        <w:t xml:space="preserve">941 689 élèves </w:t>
      </w:r>
      <w:r w:rsidR="00641D05">
        <w:rPr>
          <w:rFonts w:ascii="Times New Roman" w:hAnsi="Times New Roman" w:cs="Times New Roman"/>
        </w:rPr>
        <w:t xml:space="preserve">de l’Enseignement </w:t>
      </w:r>
      <w:r w:rsidR="00641D05" w:rsidRPr="00325CEC">
        <w:rPr>
          <w:rFonts w:ascii="Times New Roman" w:hAnsi="Times New Roman" w:cs="Times New Roman"/>
        </w:rPr>
        <w:t xml:space="preserve">Secondaire Général </w:t>
      </w:r>
      <w:r w:rsidR="00641D05">
        <w:rPr>
          <w:rFonts w:ascii="Times New Roman" w:hAnsi="Times New Roman" w:cs="Times New Roman"/>
        </w:rPr>
        <w:t>(dont 15,05% dans le privé), 22 098 élèves de l’Enseignement Technique (</w:t>
      </w:r>
      <w:r w:rsidR="00294E1F">
        <w:rPr>
          <w:rFonts w:ascii="Times New Roman" w:hAnsi="Times New Roman" w:cs="Times New Roman"/>
        </w:rPr>
        <w:t>dont 34,69% dans le privé), 3 934 apprenants de la Formation Professionne</w:t>
      </w:r>
      <w:r>
        <w:rPr>
          <w:rFonts w:ascii="Times New Roman" w:hAnsi="Times New Roman" w:cs="Times New Roman"/>
        </w:rPr>
        <w:t>lle (dont 46,11% dans le privé). L</w:t>
      </w:r>
      <w:r w:rsidR="001D1085" w:rsidRPr="001D1085">
        <w:rPr>
          <w:rFonts w:ascii="Times New Roman" w:hAnsi="Times New Roman" w:cs="Times New Roman"/>
        </w:rPr>
        <w:t>’exonération de toutes les élèves filles</w:t>
      </w:r>
      <w:r w:rsidR="001D1085">
        <w:rPr>
          <w:rFonts w:ascii="Times New Roman" w:hAnsi="Times New Roman" w:cs="Times New Roman"/>
        </w:rPr>
        <w:t xml:space="preserve"> </w:t>
      </w:r>
      <w:r w:rsidR="001D1085" w:rsidRPr="001D1085">
        <w:rPr>
          <w:rFonts w:ascii="Times New Roman" w:hAnsi="Times New Roman" w:cs="Times New Roman"/>
        </w:rPr>
        <w:t>du 1</w:t>
      </w:r>
      <w:r w:rsidR="001D1085" w:rsidRPr="001D1085">
        <w:rPr>
          <w:rFonts w:ascii="Times New Roman" w:hAnsi="Times New Roman" w:cs="Times New Roman"/>
          <w:vertAlign w:val="superscript"/>
        </w:rPr>
        <w:t>er</w:t>
      </w:r>
      <w:r w:rsidR="001D1085" w:rsidRPr="001D1085">
        <w:rPr>
          <w:rFonts w:ascii="Times New Roman" w:hAnsi="Times New Roman" w:cs="Times New Roman"/>
        </w:rPr>
        <w:t xml:space="preserve">  cycle de l’Enseignement Secondaire Général </w:t>
      </w:r>
      <w:r>
        <w:rPr>
          <w:rFonts w:ascii="Times New Roman" w:hAnsi="Times New Roman" w:cs="Times New Roman"/>
        </w:rPr>
        <w:t xml:space="preserve">(ESG) </w:t>
      </w:r>
      <w:r w:rsidR="001D1085" w:rsidRPr="001D1085">
        <w:rPr>
          <w:rFonts w:ascii="Times New Roman" w:hAnsi="Times New Roman" w:cs="Times New Roman"/>
        </w:rPr>
        <w:t>des frais de scolarité</w:t>
      </w:r>
      <w:r w:rsidR="001D1085">
        <w:rPr>
          <w:rFonts w:ascii="Times New Roman" w:hAnsi="Times New Roman" w:cs="Times New Roman"/>
        </w:rPr>
        <w:t xml:space="preserve">, </w:t>
      </w:r>
      <w:r w:rsidR="001D1085" w:rsidRPr="001D1085">
        <w:rPr>
          <w:rFonts w:ascii="Times New Roman" w:hAnsi="Times New Roman" w:cs="Times New Roman"/>
          <w:lang w:val="fr-CA"/>
        </w:rPr>
        <w:t xml:space="preserve">la prise en charge au tiers des frais de scolarité des filles </w:t>
      </w:r>
      <w:r w:rsidR="001D1085" w:rsidRPr="001D1085">
        <w:rPr>
          <w:rFonts w:ascii="Times New Roman" w:hAnsi="Times New Roman" w:cs="Times New Roman"/>
        </w:rPr>
        <w:t>des filières industrielle et agricole</w:t>
      </w:r>
      <w:r w:rsidR="001D1085">
        <w:rPr>
          <w:rFonts w:ascii="Times New Roman" w:hAnsi="Times New Roman" w:cs="Times New Roman"/>
        </w:rPr>
        <w:t xml:space="preserve">, </w:t>
      </w:r>
      <w:r w:rsidR="001D1085" w:rsidRPr="001D1085">
        <w:rPr>
          <w:rFonts w:ascii="Times New Roman" w:hAnsi="Times New Roman" w:cs="Times New Roman"/>
        </w:rPr>
        <w:t xml:space="preserve">la </w:t>
      </w:r>
      <w:r w:rsidR="001D1085">
        <w:rPr>
          <w:rFonts w:ascii="Times New Roman" w:hAnsi="Times New Roman" w:cs="Times New Roman"/>
        </w:rPr>
        <w:t xml:space="preserve">création des lycées de jeunes filles à internat et la </w:t>
      </w:r>
      <w:r w:rsidR="001D1085" w:rsidRPr="001D1085">
        <w:rPr>
          <w:rFonts w:ascii="Times New Roman" w:hAnsi="Times New Roman" w:cs="Times New Roman"/>
        </w:rPr>
        <w:t xml:space="preserve">prise en charge des frais de </w:t>
      </w:r>
      <w:r w:rsidR="001D1085">
        <w:rPr>
          <w:rFonts w:ascii="Times New Roman" w:hAnsi="Times New Roman" w:cs="Times New Roman"/>
        </w:rPr>
        <w:t xml:space="preserve">leur </w:t>
      </w:r>
      <w:r w:rsidR="001D1085" w:rsidRPr="001D1085">
        <w:rPr>
          <w:rFonts w:ascii="Times New Roman" w:hAnsi="Times New Roman" w:cs="Times New Roman"/>
        </w:rPr>
        <w:t xml:space="preserve">fonctionnement </w:t>
      </w:r>
      <w:r w:rsidR="00BD57F7" w:rsidRPr="001D1085">
        <w:rPr>
          <w:rFonts w:ascii="Times New Roman" w:hAnsi="Times New Roman" w:cs="Times New Roman"/>
        </w:rPr>
        <w:t>et le développement du secteur privé dans l</w:t>
      </w:r>
      <w:r>
        <w:rPr>
          <w:rFonts w:ascii="Times New Roman" w:hAnsi="Times New Roman" w:cs="Times New Roman"/>
        </w:rPr>
        <w:t xml:space="preserve">e sous-secteur </w:t>
      </w:r>
      <w:r w:rsidR="00BD57F7" w:rsidRPr="001D1085">
        <w:rPr>
          <w:rFonts w:ascii="Times New Roman" w:hAnsi="Times New Roman" w:cs="Times New Roman"/>
        </w:rPr>
        <w:t>explique</w:t>
      </w:r>
      <w:r w:rsidR="005612B5">
        <w:rPr>
          <w:rFonts w:ascii="Times New Roman" w:hAnsi="Times New Roman" w:cs="Times New Roman"/>
        </w:rPr>
        <w:t>nt</w:t>
      </w:r>
      <w:r w:rsidR="00BD57F7" w:rsidRPr="001D1085">
        <w:rPr>
          <w:rFonts w:ascii="Times New Roman" w:hAnsi="Times New Roman" w:cs="Times New Roman"/>
        </w:rPr>
        <w:t xml:space="preserve"> cette évolution positive des effectifs scolarisés.</w:t>
      </w:r>
      <w:r w:rsidR="00B4204C">
        <w:rPr>
          <w:rFonts w:ascii="Times New Roman" w:hAnsi="Times New Roman" w:cs="Times New Roman"/>
        </w:rPr>
        <w:t xml:space="preserve"> </w:t>
      </w:r>
      <w:r w:rsidRPr="00647ACC">
        <w:rPr>
          <w:rFonts w:ascii="Times New Roman" w:hAnsi="Times New Roman" w:cs="Times New Roman"/>
        </w:rPr>
        <w:t xml:space="preserve">En termes d’équité, </w:t>
      </w:r>
      <w:r>
        <w:rPr>
          <w:rFonts w:ascii="Times New Roman" w:hAnsi="Times New Roman" w:cs="Times New Roman"/>
        </w:rPr>
        <w:t>l</w:t>
      </w:r>
      <w:r w:rsidR="00BD57F7" w:rsidRPr="00325CEC">
        <w:rPr>
          <w:rFonts w:ascii="Times New Roman" w:hAnsi="Times New Roman" w:cs="Times New Roman"/>
        </w:rPr>
        <w:t>e pourcentage de fille</w:t>
      </w:r>
      <w:r w:rsidR="002149D7">
        <w:rPr>
          <w:rFonts w:ascii="Times New Roman" w:hAnsi="Times New Roman" w:cs="Times New Roman"/>
        </w:rPr>
        <w:t>s</w:t>
      </w:r>
      <w:r w:rsidR="00BD57F7" w:rsidRPr="00325CEC">
        <w:rPr>
          <w:rFonts w:ascii="Times New Roman" w:hAnsi="Times New Roman" w:cs="Times New Roman"/>
        </w:rPr>
        <w:t xml:space="preserve"> est </w:t>
      </w:r>
      <w:r>
        <w:rPr>
          <w:rFonts w:ascii="Times New Roman" w:hAnsi="Times New Roman" w:cs="Times New Roman"/>
        </w:rPr>
        <w:t>de</w:t>
      </w:r>
      <w:r w:rsidR="00AD5EDF">
        <w:rPr>
          <w:rFonts w:ascii="Times New Roman" w:hAnsi="Times New Roman" w:cs="Times New Roman"/>
        </w:rPr>
        <w:t xml:space="preserve"> 41,22% </w:t>
      </w:r>
      <w:r w:rsidR="00BD57F7" w:rsidRPr="00325CEC">
        <w:rPr>
          <w:rFonts w:ascii="Times New Roman" w:hAnsi="Times New Roman" w:cs="Times New Roman"/>
        </w:rPr>
        <w:t xml:space="preserve">au secondaire </w:t>
      </w:r>
      <w:r w:rsidR="00325CEC" w:rsidRPr="00325CEC">
        <w:rPr>
          <w:rFonts w:ascii="Times New Roman" w:hAnsi="Times New Roman" w:cs="Times New Roman"/>
        </w:rPr>
        <w:t>général,</w:t>
      </w:r>
      <w:r w:rsidR="002149D7">
        <w:rPr>
          <w:rFonts w:ascii="Times New Roman" w:hAnsi="Times New Roman" w:cs="Times New Roman"/>
        </w:rPr>
        <w:t xml:space="preserve"> 33,6% à l’Enseignement Technique, 52,6% à la Formation Professionnelle.</w:t>
      </w:r>
      <w:r w:rsidR="00BD57F7" w:rsidRPr="00325CEC">
        <w:rPr>
          <w:rFonts w:ascii="Times New Roman" w:hAnsi="Times New Roman" w:cs="Times New Roman"/>
        </w:rPr>
        <w:t xml:space="preserve"> </w:t>
      </w:r>
      <w:r w:rsidR="00B4204C">
        <w:rPr>
          <w:rFonts w:ascii="Times New Roman" w:hAnsi="Times New Roman" w:cs="Times New Roman"/>
        </w:rPr>
        <w:t>L</w:t>
      </w:r>
      <w:r w:rsidR="00776DCA" w:rsidRPr="00325CEC">
        <w:rPr>
          <w:rFonts w:ascii="Times New Roman" w:hAnsi="Times New Roman" w:cs="Times New Roman"/>
        </w:rPr>
        <w:t xml:space="preserve">e taux </w:t>
      </w:r>
      <w:r w:rsidR="004929BF">
        <w:rPr>
          <w:rFonts w:ascii="Times New Roman" w:hAnsi="Times New Roman" w:cs="Times New Roman"/>
        </w:rPr>
        <w:t>d’achèvement du 1</w:t>
      </w:r>
      <w:r w:rsidR="004929BF" w:rsidRPr="004929BF">
        <w:rPr>
          <w:rFonts w:ascii="Times New Roman" w:hAnsi="Times New Roman" w:cs="Times New Roman"/>
          <w:vertAlign w:val="superscript"/>
        </w:rPr>
        <w:t>er</w:t>
      </w:r>
      <w:r w:rsidR="004929BF">
        <w:rPr>
          <w:rFonts w:ascii="Times New Roman" w:hAnsi="Times New Roman" w:cs="Times New Roman"/>
        </w:rPr>
        <w:t xml:space="preserve"> cycle de l’Enseignement Secondaire Général est de 45,31%.</w:t>
      </w:r>
      <w:r w:rsidR="00776DCA" w:rsidRPr="00325CEC">
        <w:rPr>
          <w:rFonts w:ascii="Times New Roman" w:hAnsi="Times New Roman" w:cs="Times New Roman"/>
        </w:rPr>
        <w:t xml:space="preserve"> </w:t>
      </w:r>
      <w:r w:rsidR="00373775">
        <w:rPr>
          <w:rFonts w:ascii="Times New Roman" w:hAnsi="Times New Roman" w:cs="Times New Roman"/>
        </w:rPr>
        <w:t>4866</w:t>
      </w:r>
      <w:r w:rsidR="00325CEC" w:rsidRPr="00325CEC">
        <w:rPr>
          <w:rFonts w:ascii="Times New Roman" w:hAnsi="Times New Roman" w:cs="Times New Roman"/>
        </w:rPr>
        <w:t xml:space="preserve"> </w:t>
      </w:r>
      <w:r w:rsidR="00B4204C">
        <w:rPr>
          <w:rFonts w:ascii="Times New Roman" w:hAnsi="Times New Roman" w:cs="Times New Roman"/>
        </w:rPr>
        <w:t xml:space="preserve">enseignants ont été formés </w:t>
      </w:r>
      <w:r w:rsidR="00325CEC" w:rsidRPr="00325CEC">
        <w:rPr>
          <w:rFonts w:ascii="Times New Roman" w:hAnsi="Times New Roman" w:cs="Times New Roman"/>
        </w:rPr>
        <w:t>dans les E</w:t>
      </w:r>
      <w:r w:rsidR="00373775">
        <w:rPr>
          <w:rFonts w:ascii="Times New Roman" w:hAnsi="Times New Roman" w:cs="Times New Roman"/>
        </w:rPr>
        <w:t xml:space="preserve">coles </w:t>
      </w:r>
      <w:r w:rsidR="00325CEC" w:rsidRPr="00325CEC">
        <w:rPr>
          <w:rFonts w:ascii="Times New Roman" w:hAnsi="Times New Roman" w:cs="Times New Roman"/>
        </w:rPr>
        <w:t>N</w:t>
      </w:r>
      <w:r w:rsidR="00373775">
        <w:rPr>
          <w:rFonts w:ascii="Times New Roman" w:hAnsi="Times New Roman" w:cs="Times New Roman"/>
        </w:rPr>
        <w:t xml:space="preserve">ormales </w:t>
      </w:r>
      <w:r w:rsidR="00325CEC" w:rsidRPr="00325CEC">
        <w:rPr>
          <w:rFonts w:ascii="Times New Roman" w:hAnsi="Times New Roman" w:cs="Times New Roman"/>
        </w:rPr>
        <w:t>S</w:t>
      </w:r>
      <w:r w:rsidR="00373775">
        <w:rPr>
          <w:rFonts w:ascii="Times New Roman" w:hAnsi="Times New Roman" w:cs="Times New Roman"/>
        </w:rPr>
        <w:t>upérieures</w:t>
      </w:r>
      <w:r w:rsidR="00B4204C">
        <w:rPr>
          <w:rFonts w:ascii="Times New Roman" w:hAnsi="Times New Roman" w:cs="Times New Roman"/>
        </w:rPr>
        <w:t xml:space="preserve">. </w:t>
      </w:r>
      <w:r w:rsidR="00325CEC" w:rsidRPr="00325CEC">
        <w:rPr>
          <w:rFonts w:ascii="Times New Roman" w:hAnsi="Times New Roman" w:cs="Times New Roman"/>
        </w:rPr>
        <w:t xml:space="preserve">Le pourcentage d’enseignants qualifiés a atteint </w:t>
      </w:r>
      <w:r w:rsidR="00373775">
        <w:rPr>
          <w:rFonts w:ascii="Times New Roman" w:hAnsi="Times New Roman" w:cs="Times New Roman"/>
        </w:rPr>
        <w:t>12,20% au 1</w:t>
      </w:r>
      <w:r w:rsidR="00373775" w:rsidRPr="00373775">
        <w:rPr>
          <w:rFonts w:ascii="Times New Roman" w:hAnsi="Times New Roman" w:cs="Times New Roman"/>
          <w:vertAlign w:val="superscript"/>
        </w:rPr>
        <w:t>er</w:t>
      </w:r>
      <w:r w:rsidR="00373775">
        <w:rPr>
          <w:rFonts w:ascii="Times New Roman" w:hAnsi="Times New Roman" w:cs="Times New Roman"/>
        </w:rPr>
        <w:t xml:space="preserve"> cycle d</w:t>
      </w:r>
      <w:r w:rsidR="00B4204C">
        <w:rPr>
          <w:rFonts w:ascii="Times New Roman" w:hAnsi="Times New Roman" w:cs="Times New Roman"/>
        </w:rPr>
        <w:t>e l’ESG</w:t>
      </w:r>
      <w:r w:rsidR="00373775">
        <w:rPr>
          <w:rFonts w:ascii="Times New Roman" w:hAnsi="Times New Roman" w:cs="Times New Roman"/>
        </w:rPr>
        <w:t>, 13,95% à l’E</w:t>
      </w:r>
      <w:r w:rsidR="00B4204C">
        <w:rPr>
          <w:rFonts w:ascii="Times New Roman" w:hAnsi="Times New Roman" w:cs="Times New Roman"/>
        </w:rPr>
        <w:t>T</w:t>
      </w:r>
      <w:r w:rsidR="00B03219">
        <w:rPr>
          <w:rFonts w:ascii="Times New Roman" w:hAnsi="Times New Roman" w:cs="Times New Roman"/>
        </w:rPr>
        <w:t>.</w:t>
      </w:r>
      <w:r w:rsidR="00325CEC" w:rsidRPr="00325CEC">
        <w:rPr>
          <w:rFonts w:ascii="Times New Roman" w:hAnsi="Times New Roman" w:cs="Times New Roman"/>
        </w:rPr>
        <w:t xml:space="preserve"> </w:t>
      </w:r>
      <w:r w:rsidR="00373775">
        <w:rPr>
          <w:rFonts w:ascii="Times New Roman" w:hAnsi="Times New Roman" w:cs="Times New Roman"/>
        </w:rPr>
        <w:t>Le ratio élève/groupe pédagogique est de 41,30 à l’E</w:t>
      </w:r>
      <w:r w:rsidR="00B4204C">
        <w:rPr>
          <w:rFonts w:ascii="Times New Roman" w:hAnsi="Times New Roman" w:cs="Times New Roman"/>
        </w:rPr>
        <w:t>SG</w:t>
      </w:r>
      <w:r w:rsidR="00373775">
        <w:rPr>
          <w:rFonts w:ascii="Times New Roman" w:hAnsi="Times New Roman" w:cs="Times New Roman"/>
        </w:rPr>
        <w:t>, 19,25 à l’E</w:t>
      </w:r>
      <w:r w:rsidR="00B4204C">
        <w:rPr>
          <w:rFonts w:ascii="Times New Roman" w:hAnsi="Times New Roman" w:cs="Times New Roman"/>
        </w:rPr>
        <w:t>T</w:t>
      </w:r>
      <w:r w:rsidR="00373775">
        <w:rPr>
          <w:rFonts w:ascii="Times New Roman" w:hAnsi="Times New Roman" w:cs="Times New Roman"/>
        </w:rPr>
        <w:t xml:space="preserve"> et 17,03 à la FP.</w:t>
      </w:r>
    </w:p>
    <w:p w:rsidR="00B4204C" w:rsidRDefault="00B4204C" w:rsidP="001D108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8C08AE" w:rsidRDefault="00AE7526" w:rsidP="00A74C8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Enseignement supérieur et recherche scientifique</w:t>
      </w:r>
    </w:p>
    <w:p w:rsidR="008C08AE" w:rsidRDefault="008C08AE" w:rsidP="001D108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EF22CA" w:rsidRDefault="00366FCF" w:rsidP="00736F8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ce qui concerne</w:t>
      </w:r>
      <w:r w:rsidR="00AE7526">
        <w:rPr>
          <w:rFonts w:ascii="Times New Roman" w:hAnsi="Times New Roman" w:cs="Times New Roman"/>
        </w:rPr>
        <w:t xml:space="preserve"> l’</w:t>
      </w:r>
      <w:r w:rsidR="002C527E" w:rsidRPr="002C527E">
        <w:rPr>
          <w:rFonts w:ascii="Times New Roman" w:hAnsi="Times New Roman" w:cs="Times New Roman"/>
        </w:rPr>
        <w:t>enseignement supérieur</w:t>
      </w:r>
      <w:r w:rsidR="008C2246">
        <w:rPr>
          <w:rFonts w:ascii="Times New Roman" w:hAnsi="Times New Roman" w:cs="Times New Roman"/>
        </w:rPr>
        <w:t xml:space="preserve">, </w:t>
      </w:r>
      <w:r w:rsidR="00E91872">
        <w:rPr>
          <w:rFonts w:ascii="Times New Roman" w:hAnsi="Times New Roman" w:cs="Times New Roman"/>
        </w:rPr>
        <w:t>le Bénin dispose</w:t>
      </w:r>
      <w:r w:rsidR="001D56BA">
        <w:rPr>
          <w:rFonts w:ascii="Times New Roman" w:hAnsi="Times New Roman" w:cs="Times New Roman"/>
        </w:rPr>
        <w:t>,</w:t>
      </w:r>
      <w:r w:rsidR="00AE7526">
        <w:rPr>
          <w:rFonts w:ascii="Times New Roman" w:hAnsi="Times New Roman" w:cs="Times New Roman"/>
        </w:rPr>
        <w:t xml:space="preserve"> suite à la restructur</w:t>
      </w:r>
      <w:r w:rsidR="001D56BA">
        <w:rPr>
          <w:rFonts w:ascii="Times New Roman" w:hAnsi="Times New Roman" w:cs="Times New Roman"/>
        </w:rPr>
        <w:t>ation de la carte universitaire</w:t>
      </w:r>
      <w:r w:rsidR="00C349A4">
        <w:rPr>
          <w:rFonts w:ascii="Times New Roman" w:hAnsi="Times New Roman" w:cs="Times New Roman"/>
        </w:rPr>
        <w:t xml:space="preserve"> en 2016 </w:t>
      </w:r>
      <w:r w:rsidR="00E91872">
        <w:rPr>
          <w:rFonts w:ascii="Times New Roman" w:hAnsi="Times New Roman" w:cs="Times New Roman"/>
        </w:rPr>
        <w:t>de quatre (4) universités publiques, de sept (07) universités privées et de 93 centre</w:t>
      </w:r>
      <w:r w:rsidR="006E4319">
        <w:rPr>
          <w:rFonts w:ascii="Times New Roman" w:hAnsi="Times New Roman" w:cs="Times New Roman"/>
        </w:rPr>
        <w:t>s</w:t>
      </w:r>
      <w:r w:rsidR="00E91872">
        <w:rPr>
          <w:rFonts w:ascii="Times New Roman" w:hAnsi="Times New Roman" w:cs="Times New Roman"/>
        </w:rPr>
        <w:t xml:space="preserve"> privés</w:t>
      </w:r>
      <w:r w:rsidR="00AE7526">
        <w:rPr>
          <w:rFonts w:ascii="Times New Roman" w:hAnsi="Times New Roman" w:cs="Times New Roman"/>
        </w:rPr>
        <w:t xml:space="preserve">. L’effectif global des étudiants est de </w:t>
      </w:r>
      <w:r w:rsidR="00E91872">
        <w:rPr>
          <w:rFonts w:ascii="Times New Roman" w:hAnsi="Times New Roman" w:cs="Times New Roman"/>
        </w:rPr>
        <w:t>127 000 environ</w:t>
      </w:r>
      <w:r w:rsidR="001D56BA">
        <w:rPr>
          <w:rFonts w:ascii="Times New Roman" w:hAnsi="Times New Roman" w:cs="Times New Roman"/>
        </w:rPr>
        <w:t xml:space="preserve"> (dont 28%</w:t>
      </w:r>
      <w:r w:rsidR="000F1873">
        <w:rPr>
          <w:rFonts w:ascii="Times New Roman" w:hAnsi="Times New Roman" w:cs="Times New Roman"/>
        </w:rPr>
        <w:t xml:space="preserve"> de femmes) pour l’année académique 2014-2015.</w:t>
      </w:r>
      <w:r w:rsidR="00CF7F32">
        <w:rPr>
          <w:rFonts w:ascii="Times New Roman" w:hAnsi="Times New Roman" w:cs="Times New Roman"/>
        </w:rPr>
        <w:t xml:space="preserve"> Pour</w:t>
      </w:r>
      <w:r w:rsidR="00EF22CA">
        <w:rPr>
          <w:rFonts w:ascii="Times New Roman" w:hAnsi="Times New Roman" w:cs="Times New Roman"/>
        </w:rPr>
        <w:t xml:space="preserve"> </w:t>
      </w:r>
      <w:r w:rsidR="00CF7F32">
        <w:rPr>
          <w:rFonts w:ascii="Times New Roman" w:hAnsi="Times New Roman" w:cs="Times New Roman"/>
        </w:rPr>
        <w:t>améliorer la qualité de</w:t>
      </w:r>
      <w:r w:rsidR="00EF22CA">
        <w:rPr>
          <w:rFonts w:ascii="Times New Roman" w:hAnsi="Times New Roman" w:cs="Times New Roman"/>
        </w:rPr>
        <w:t xml:space="preserve"> </w:t>
      </w:r>
      <w:r w:rsidR="001D56BA">
        <w:rPr>
          <w:rFonts w:ascii="Times New Roman" w:hAnsi="Times New Roman" w:cs="Times New Roman"/>
        </w:rPr>
        <w:t>formation, 4 amphis</w:t>
      </w:r>
      <w:r w:rsidR="00CF7F32">
        <w:rPr>
          <w:rFonts w:ascii="Times New Roman" w:hAnsi="Times New Roman" w:cs="Times New Roman"/>
        </w:rPr>
        <w:t xml:space="preserve"> de capacité totale de 1200 places </w:t>
      </w:r>
      <w:r>
        <w:rPr>
          <w:rFonts w:ascii="Times New Roman" w:hAnsi="Times New Roman" w:cs="Times New Roman"/>
        </w:rPr>
        <w:t>ont été</w:t>
      </w:r>
      <w:r w:rsidR="00CF7F32">
        <w:rPr>
          <w:rFonts w:ascii="Times New Roman" w:hAnsi="Times New Roman" w:cs="Times New Roman"/>
        </w:rPr>
        <w:t xml:space="preserve"> construits et équipés</w:t>
      </w:r>
      <w:r w:rsidR="0073101D">
        <w:rPr>
          <w:rFonts w:ascii="Times New Roman" w:hAnsi="Times New Roman" w:cs="Times New Roman"/>
        </w:rPr>
        <w:t xml:space="preserve"> ; </w:t>
      </w:r>
      <w:r w:rsidR="0073101D" w:rsidRPr="00366FCF">
        <w:rPr>
          <w:rFonts w:ascii="Times New Roman" w:hAnsi="Times New Roman" w:cs="Times New Roman"/>
        </w:rPr>
        <w:t>cependant</w:t>
      </w:r>
      <w:r w:rsidR="00CF7F32" w:rsidRPr="00366FCF">
        <w:rPr>
          <w:rFonts w:ascii="Times New Roman" w:hAnsi="Times New Roman" w:cs="Times New Roman"/>
        </w:rPr>
        <w:t xml:space="preserve"> le ratio étudiant-places assises </w:t>
      </w:r>
      <w:r w:rsidR="00EF22CA">
        <w:rPr>
          <w:rFonts w:ascii="Times New Roman" w:hAnsi="Times New Roman" w:cs="Times New Roman"/>
        </w:rPr>
        <w:t xml:space="preserve">reste </w:t>
      </w:r>
      <w:r w:rsidR="00A76B2C" w:rsidRPr="00366FCF">
        <w:rPr>
          <w:rFonts w:ascii="Times New Roman" w:hAnsi="Times New Roman" w:cs="Times New Roman"/>
        </w:rPr>
        <w:t xml:space="preserve">en moyenne </w:t>
      </w:r>
      <w:r w:rsidR="00EF22CA">
        <w:rPr>
          <w:rFonts w:ascii="Times New Roman" w:hAnsi="Times New Roman" w:cs="Times New Roman"/>
        </w:rPr>
        <w:t>élevé (</w:t>
      </w:r>
      <w:r w:rsidR="00A76B2C" w:rsidRPr="00366FCF">
        <w:rPr>
          <w:rFonts w:ascii="Times New Roman" w:hAnsi="Times New Roman" w:cs="Times New Roman"/>
        </w:rPr>
        <w:t>3</w:t>
      </w:r>
      <w:r w:rsidR="00EF22CA">
        <w:rPr>
          <w:rFonts w:ascii="Times New Roman" w:hAnsi="Times New Roman" w:cs="Times New Roman"/>
        </w:rPr>
        <w:t>)</w:t>
      </w:r>
      <w:r w:rsidR="0073101D" w:rsidRPr="00366FCF">
        <w:rPr>
          <w:rFonts w:ascii="Times New Roman" w:hAnsi="Times New Roman" w:cs="Times New Roman"/>
        </w:rPr>
        <w:t>,</w:t>
      </w:r>
      <w:r w:rsidR="0073101D">
        <w:rPr>
          <w:rFonts w:ascii="Times New Roman" w:hAnsi="Times New Roman" w:cs="Times New Roman"/>
        </w:rPr>
        <w:t xml:space="preserve"> conséquence </w:t>
      </w:r>
      <w:r w:rsidR="00EF22CA">
        <w:rPr>
          <w:rFonts w:ascii="Times New Roman" w:hAnsi="Times New Roman" w:cs="Times New Roman"/>
        </w:rPr>
        <w:t>de la croissance rapide de l’effectif des étudiants</w:t>
      </w:r>
      <w:r w:rsidR="0073101D">
        <w:rPr>
          <w:rFonts w:ascii="Times New Roman" w:hAnsi="Times New Roman" w:cs="Times New Roman"/>
        </w:rPr>
        <w:t xml:space="preserve">. Aussi, </w:t>
      </w:r>
      <w:r w:rsidR="00CF7F32">
        <w:rPr>
          <w:rFonts w:ascii="Times New Roman" w:hAnsi="Times New Roman" w:cs="Times New Roman"/>
        </w:rPr>
        <w:t xml:space="preserve">3 laboratoires pluridisciplinaires </w:t>
      </w:r>
      <w:r w:rsidR="00EF22CA">
        <w:rPr>
          <w:rFonts w:ascii="Times New Roman" w:hAnsi="Times New Roman" w:cs="Times New Roman"/>
        </w:rPr>
        <w:t xml:space="preserve">ont été </w:t>
      </w:r>
      <w:r w:rsidR="00CF7F32">
        <w:rPr>
          <w:rFonts w:ascii="Times New Roman" w:hAnsi="Times New Roman" w:cs="Times New Roman"/>
        </w:rPr>
        <w:t>construits et 100 enseignants recrutés</w:t>
      </w:r>
      <w:r w:rsidR="0073101D">
        <w:rPr>
          <w:rFonts w:ascii="Times New Roman" w:hAnsi="Times New Roman" w:cs="Times New Roman"/>
        </w:rPr>
        <w:t xml:space="preserve"> </w:t>
      </w:r>
      <w:r w:rsidR="00A76B2C">
        <w:rPr>
          <w:rFonts w:ascii="Times New Roman" w:hAnsi="Times New Roman" w:cs="Times New Roman"/>
        </w:rPr>
        <w:t>et le ratio étudiant-</w:t>
      </w:r>
      <w:r w:rsidR="0073101D">
        <w:rPr>
          <w:rFonts w:ascii="Times New Roman" w:hAnsi="Times New Roman" w:cs="Times New Roman"/>
        </w:rPr>
        <w:t xml:space="preserve">enseignants est passé de </w:t>
      </w:r>
      <w:r w:rsidR="00EF22CA">
        <w:rPr>
          <w:rFonts w:ascii="Times New Roman" w:hAnsi="Times New Roman" w:cs="Times New Roman"/>
        </w:rPr>
        <w:t>92</w:t>
      </w:r>
      <w:r w:rsidR="0073101D">
        <w:rPr>
          <w:rFonts w:ascii="Times New Roman" w:hAnsi="Times New Roman" w:cs="Times New Roman"/>
        </w:rPr>
        <w:t xml:space="preserve"> en 2013-2014 à </w:t>
      </w:r>
      <w:r w:rsidR="00EF22CA">
        <w:rPr>
          <w:rFonts w:ascii="Times New Roman" w:hAnsi="Times New Roman" w:cs="Times New Roman"/>
        </w:rPr>
        <w:t>73</w:t>
      </w:r>
      <w:r w:rsidR="00A76B2C">
        <w:rPr>
          <w:rFonts w:ascii="Times New Roman" w:hAnsi="Times New Roman" w:cs="Times New Roman"/>
        </w:rPr>
        <w:t xml:space="preserve"> </w:t>
      </w:r>
      <w:r w:rsidR="0073101D">
        <w:rPr>
          <w:rFonts w:ascii="Times New Roman" w:hAnsi="Times New Roman" w:cs="Times New Roman"/>
        </w:rPr>
        <w:t xml:space="preserve"> en 2014-201</w:t>
      </w:r>
      <w:r w:rsidR="00A76B2C">
        <w:rPr>
          <w:rFonts w:ascii="Times New Roman" w:hAnsi="Times New Roman" w:cs="Times New Roman"/>
        </w:rPr>
        <w:t>5</w:t>
      </w:r>
      <w:r w:rsidR="00EF22CA">
        <w:rPr>
          <w:rFonts w:ascii="Times New Roman" w:hAnsi="Times New Roman" w:cs="Times New Roman"/>
        </w:rPr>
        <w:t> ;</w:t>
      </w:r>
      <w:r w:rsidR="00CF7F32">
        <w:rPr>
          <w:rFonts w:ascii="Times New Roman" w:hAnsi="Times New Roman" w:cs="Times New Roman"/>
        </w:rPr>
        <w:t xml:space="preserve"> </w:t>
      </w:r>
      <w:r w:rsidR="00A76B2C" w:rsidRPr="00A76B2C">
        <w:rPr>
          <w:rFonts w:ascii="Times New Roman" w:hAnsi="Times New Roman" w:cs="Times New Roman"/>
        </w:rPr>
        <w:t xml:space="preserve">68 </w:t>
      </w:r>
      <w:r w:rsidR="00CF7F32">
        <w:rPr>
          <w:rFonts w:ascii="Times New Roman" w:hAnsi="Times New Roman" w:cs="Times New Roman"/>
        </w:rPr>
        <w:t>enseigna</w:t>
      </w:r>
      <w:r w:rsidR="00EF22CA">
        <w:rPr>
          <w:rFonts w:ascii="Times New Roman" w:hAnsi="Times New Roman" w:cs="Times New Roman"/>
        </w:rPr>
        <w:t>nts ont bénéficiés de formation. Le système LMD</w:t>
      </w:r>
      <w:r w:rsidR="00CF7F32">
        <w:rPr>
          <w:rFonts w:ascii="Times New Roman" w:hAnsi="Times New Roman" w:cs="Times New Roman"/>
        </w:rPr>
        <w:t xml:space="preserve"> a été évalué po</w:t>
      </w:r>
      <w:r w:rsidR="006C6863">
        <w:rPr>
          <w:rFonts w:ascii="Times New Roman" w:hAnsi="Times New Roman" w:cs="Times New Roman"/>
        </w:rPr>
        <w:t>ur corriger les irrégularités</w:t>
      </w:r>
      <w:r w:rsidR="00CF7F32">
        <w:rPr>
          <w:rFonts w:ascii="Times New Roman" w:hAnsi="Times New Roman" w:cs="Times New Roman"/>
        </w:rPr>
        <w:t>.</w:t>
      </w:r>
      <w:r w:rsidR="00492F4C">
        <w:rPr>
          <w:rFonts w:ascii="Times New Roman" w:hAnsi="Times New Roman" w:cs="Times New Roman"/>
        </w:rPr>
        <w:t xml:space="preserve"> </w:t>
      </w:r>
    </w:p>
    <w:p w:rsidR="004F7B6B" w:rsidRPr="004973D8" w:rsidRDefault="006C6863" w:rsidP="00736F8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 niveau des œuvres sociales,</w:t>
      </w:r>
      <w:r w:rsidR="00492F4C">
        <w:rPr>
          <w:rFonts w:ascii="Times New Roman" w:hAnsi="Times New Roman" w:cs="Times New Roman"/>
        </w:rPr>
        <w:t xml:space="preserve"> 30 </w:t>
      </w:r>
      <w:r w:rsidR="00E968D6">
        <w:rPr>
          <w:rFonts w:ascii="Times New Roman" w:hAnsi="Times New Roman" w:cs="Times New Roman"/>
        </w:rPr>
        <w:t>947</w:t>
      </w:r>
      <w:r w:rsidR="00492F4C">
        <w:rPr>
          <w:rFonts w:ascii="Times New Roman" w:hAnsi="Times New Roman" w:cs="Times New Roman"/>
        </w:rPr>
        <w:t xml:space="preserve"> bourses et secours</w:t>
      </w:r>
      <w:r>
        <w:rPr>
          <w:rFonts w:ascii="Times New Roman" w:hAnsi="Times New Roman" w:cs="Times New Roman"/>
        </w:rPr>
        <w:t xml:space="preserve">, </w:t>
      </w:r>
      <w:r w:rsidRPr="006C6863">
        <w:rPr>
          <w:rFonts w:ascii="Times New Roman" w:hAnsi="Times New Roman" w:cs="Times New Roman"/>
        </w:rPr>
        <w:t xml:space="preserve">30 bourses d’excellence et 147 bourses de coopération </w:t>
      </w:r>
      <w:r w:rsidR="00492F4C">
        <w:rPr>
          <w:rFonts w:ascii="Times New Roman" w:hAnsi="Times New Roman" w:cs="Times New Roman"/>
        </w:rPr>
        <w:t>ont é</w:t>
      </w:r>
      <w:r w:rsidR="00E968D6">
        <w:rPr>
          <w:rFonts w:ascii="Times New Roman" w:hAnsi="Times New Roman" w:cs="Times New Roman"/>
        </w:rPr>
        <w:t>té donnés en 2015-2016</w:t>
      </w:r>
      <w:r>
        <w:rPr>
          <w:rFonts w:ascii="Times New Roman" w:hAnsi="Times New Roman" w:cs="Times New Roman"/>
        </w:rPr>
        <w:t>.</w:t>
      </w:r>
      <w:r w:rsidR="00492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 séances de sensibilisation</w:t>
      </w:r>
      <w:r w:rsidR="004973D8">
        <w:rPr>
          <w:rFonts w:ascii="Times New Roman" w:hAnsi="Times New Roman" w:cs="Times New Roman"/>
        </w:rPr>
        <w:t xml:space="preserve"> sont organisées pour </w:t>
      </w:r>
      <w:r>
        <w:rPr>
          <w:rFonts w:ascii="Times New Roman" w:hAnsi="Times New Roman" w:cs="Times New Roman"/>
        </w:rPr>
        <w:t>orienter</w:t>
      </w:r>
      <w:r w:rsidR="004973D8">
        <w:rPr>
          <w:rFonts w:ascii="Times New Roman" w:hAnsi="Times New Roman" w:cs="Times New Roman"/>
        </w:rPr>
        <w:t xml:space="preserve"> le choix des filières de f</w:t>
      </w:r>
      <w:r w:rsidR="001D56BA">
        <w:rPr>
          <w:rFonts w:ascii="Times New Roman" w:hAnsi="Times New Roman" w:cs="Times New Roman"/>
        </w:rPr>
        <w:t>ormation des jeunes bacheliers.</w:t>
      </w:r>
      <w:r w:rsidR="004973D8">
        <w:rPr>
          <w:rFonts w:ascii="Times New Roman" w:hAnsi="Times New Roman" w:cs="Times New Roman"/>
        </w:rPr>
        <w:t xml:space="preserve"> En matière de recherche scientifique et de l’innovation scientifique, d</w:t>
      </w:r>
      <w:r w:rsidR="004973D8" w:rsidRPr="004973D8">
        <w:rPr>
          <w:rFonts w:ascii="Times New Roman" w:hAnsi="Times New Roman" w:cs="Times New Roman"/>
        </w:rPr>
        <w:t>es trophées (prix) de l’innovation ont été attribués aux jeunes inventeurs pour encourager la recherche et un forum national sur la recherche et l’innovati</w:t>
      </w:r>
      <w:r w:rsidR="001D56BA">
        <w:rPr>
          <w:rFonts w:ascii="Times New Roman" w:hAnsi="Times New Roman" w:cs="Times New Roman"/>
        </w:rPr>
        <w:t>on technologique a été organisé</w:t>
      </w:r>
      <w:r w:rsidR="004973D8" w:rsidRPr="004973D8">
        <w:rPr>
          <w:rFonts w:ascii="Times New Roman" w:hAnsi="Times New Roman" w:cs="Times New Roman"/>
        </w:rPr>
        <w:t xml:space="preserve">.  La gouvernance s’est renforcée par </w:t>
      </w:r>
      <w:r w:rsidR="004F7B6B" w:rsidRPr="004973D8">
        <w:rPr>
          <w:rFonts w:ascii="Times New Roman" w:hAnsi="Times New Roman" w:cs="Times New Roman"/>
        </w:rPr>
        <w:t>i) la prise de textes règl</w:t>
      </w:r>
      <w:r w:rsidR="004973D8" w:rsidRPr="004973D8">
        <w:rPr>
          <w:rFonts w:ascii="Times New Roman" w:hAnsi="Times New Roman" w:cs="Times New Roman"/>
        </w:rPr>
        <w:t xml:space="preserve">ementaires et institutionnels, </w:t>
      </w:r>
      <w:r w:rsidR="004F7B6B" w:rsidRPr="004973D8">
        <w:rPr>
          <w:rFonts w:ascii="Times New Roman" w:hAnsi="Times New Roman" w:cs="Times New Roman"/>
        </w:rPr>
        <w:t>ii) la poursuite du renforcement du dispositif de stabilisation de l’année académique </w:t>
      </w:r>
      <w:r w:rsidR="004973D8" w:rsidRPr="004973D8">
        <w:rPr>
          <w:rFonts w:ascii="Times New Roman" w:hAnsi="Times New Roman" w:cs="Times New Roman"/>
        </w:rPr>
        <w:t>et iii</w:t>
      </w:r>
      <w:r w:rsidR="004F7B6B" w:rsidRPr="004973D8">
        <w:rPr>
          <w:rFonts w:ascii="Times New Roman" w:hAnsi="Times New Roman" w:cs="Times New Roman"/>
        </w:rPr>
        <w:t>) l’assainissement des établissements p</w:t>
      </w:r>
      <w:r w:rsidR="004973D8" w:rsidRPr="004973D8">
        <w:rPr>
          <w:rFonts w:ascii="Times New Roman" w:hAnsi="Times New Roman" w:cs="Times New Roman"/>
        </w:rPr>
        <w:t>rivés d’enseignement supérieur.</w:t>
      </w:r>
    </w:p>
    <w:p w:rsidR="008C08AE" w:rsidRPr="00325CEC" w:rsidRDefault="008C08AE" w:rsidP="004973D8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</w:rPr>
      </w:pPr>
    </w:p>
    <w:sectPr w:rsidR="008C08AE" w:rsidRPr="00325CEC" w:rsidSect="00776DC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444" w:rsidRDefault="00066444" w:rsidP="001D1085">
      <w:pPr>
        <w:spacing w:after="0" w:line="240" w:lineRule="auto"/>
      </w:pPr>
      <w:r>
        <w:separator/>
      </w:r>
    </w:p>
  </w:endnote>
  <w:endnote w:type="continuationSeparator" w:id="0">
    <w:p w:rsidR="00066444" w:rsidRDefault="00066444" w:rsidP="001D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444" w:rsidRDefault="00066444" w:rsidP="001D1085">
      <w:pPr>
        <w:spacing w:after="0" w:line="240" w:lineRule="auto"/>
      </w:pPr>
      <w:r>
        <w:separator/>
      </w:r>
    </w:p>
  </w:footnote>
  <w:footnote w:type="continuationSeparator" w:id="0">
    <w:p w:rsidR="00066444" w:rsidRDefault="00066444" w:rsidP="001D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2E19"/>
    <w:multiLevelType w:val="hybridMultilevel"/>
    <w:tmpl w:val="FC502F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70F40"/>
    <w:multiLevelType w:val="hybridMultilevel"/>
    <w:tmpl w:val="8E748C4C"/>
    <w:lvl w:ilvl="0" w:tplc="040C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>
    <w:nsid w:val="0D4C51D0"/>
    <w:multiLevelType w:val="hybridMultilevel"/>
    <w:tmpl w:val="CEAAC8C6"/>
    <w:lvl w:ilvl="0" w:tplc="040C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>
    <w:nsid w:val="0D5E0E39"/>
    <w:multiLevelType w:val="hybridMultilevel"/>
    <w:tmpl w:val="BBE4C8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F21C5"/>
    <w:multiLevelType w:val="hybridMultilevel"/>
    <w:tmpl w:val="80E2C6C2"/>
    <w:lvl w:ilvl="0" w:tplc="017E7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00E36"/>
    <w:multiLevelType w:val="hybridMultilevel"/>
    <w:tmpl w:val="591E37D2"/>
    <w:lvl w:ilvl="0" w:tplc="27A086EA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71A0"/>
    <w:multiLevelType w:val="hybridMultilevel"/>
    <w:tmpl w:val="7DC2FE08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>
    <w:nsid w:val="230541B4"/>
    <w:multiLevelType w:val="hybridMultilevel"/>
    <w:tmpl w:val="C346098E"/>
    <w:lvl w:ilvl="0" w:tplc="040C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8">
    <w:nsid w:val="24C557A4"/>
    <w:multiLevelType w:val="hybridMultilevel"/>
    <w:tmpl w:val="28CC667C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7D52E5"/>
    <w:multiLevelType w:val="hybridMultilevel"/>
    <w:tmpl w:val="18225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AD7"/>
    <w:multiLevelType w:val="hybridMultilevel"/>
    <w:tmpl w:val="771CE30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>
    <w:nsid w:val="47E97E41"/>
    <w:multiLevelType w:val="hybridMultilevel"/>
    <w:tmpl w:val="B07AB0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E0726"/>
    <w:multiLevelType w:val="hybridMultilevel"/>
    <w:tmpl w:val="F83487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497F76"/>
    <w:multiLevelType w:val="hybridMultilevel"/>
    <w:tmpl w:val="4A1A1AC6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>
    <w:nsid w:val="57E9471F"/>
    <w:multiLevelType w:val="hybridMultilevel"/>
    <w:tmpl w:val="7A66F7B2"/>
    <w:lvl w:ilvl="0" w:tplc="040C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5">
    <w:nsid w:val="65D26D9A"/>
    <w:multiLevelType w:val="hybridMultilevel"/>
    <w:tmpl w:val="10746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302C7"/>
    <w:multiLevelType w:val="hybridMultilevel"/>
    <w:tmpl w:val="83ACEA82"/>
    <w:lvl w:ilvl="0" w:tplc="040C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7">
    <w:nsid w:val="72FF66E6"/>
    <w:multiLevelType w:val="hybridMultilevel"/>
    <w:tmpl w:val="C6A2C3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12685D"/>
    <w:multiLevelType w:val="hybridMultilevel"/>
    <w:tmpl w:val="23FA8942"/>
    <w:lvl w:ilvl="0" w:tplc="60A61E7E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AA317DE"/>
    <w:multiLevelType w:val="hybridMultilevel"/>
    <w:tmpl w:val="94B8FD20"/>
    <w:lvl w:ilvl="0" w:tplc="040C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7"/>
  </w:num>
  <w:num w:numId="5">
    <w:abstractNumId w:val="12"/>
  </w:num>
  <w:num w:numId="6">
    <w:abstractNumId w:val="3"/>
  </w:num>
  <w:num w:numId="7">
    <w:abstractNumId w:val="0"/>
  </w:num>
  <w:num w:numId="8">
    <w:abstractNumId w:val="15"/>
  </w:num>
  <w:num w:numId="9">
    <w:abstractNumId w:val="19"/>
  </w:num>
  <w:num w:numId="10">
    <w:abstractNumId w:val="1"/>
  </w:num>
  <w:num w:numId="11">
    <w:abstractNumId w:val="2"/>
  </w:num>
  <w:num w:numId="12">
    <w:abstractNumId w:val="16"/>
  </w:num>
  <w:num w:numId="13">
    <w:abstractNumId w:val="7"/>
  </w:num>
  <w:num w:numId="14">
    <w:abstractNumId w:val="14"/>
  </w:num>
  <w:num w:numId="15">
    <w:abstractNumId w:val="13"/>
  </w:num>
  <w:num w:numId="16">
    <w:abstractNumId w:val="10"/>
  </w:num>
  <w:num w:numId="17">
    <w:abstractNumId w:val="8"/>
  </w:num>
  <w:num w:numId="18">
    <w:abstractNumId w:val="18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F9"/>
    <w:rsid w:val="00000841"/>
    <w:rsid w:val="000570B5"/>
    <w:rsid w:val="00066444"/>
    <w:rsid w:val="00082E1B"/>
    <w:rsid w:val="00084E95"/>
    <w:rsid w:val="00085D39"/>
    <w:rsid w:val="000C6066"/>
    <w:rsid w:val="000F0D71"/>
    <w:rsid w:val="000F1873"/>
    <w:rsid w:val="001D1085"/>
    <w:rsid w:val="001D56BA"/>
    <w:rsid w:val="002001FD"/>
    <w:rsid w:val="002149D7"/>
    <w:rsid w:val="00226104"/>
    <w:rsid w:val="00272BA5"/>
    <w:rsid w:val="00294E1F"/>
    <w:rsid w:val="002C527E"/>
    <w:rsid w:val="0032460B"/>
    <w:rsid w:val="00325CEC"/>
    <w:rsid w:val="00366FCF"/>
    <w:rsid w:val="003715CE"/>
    <w:rsid w:val="00373775"/>
    <w:rsid w:val="00391AF7"/>
    <w:rsid w:val="003B7A82"/>
    <w:rsid w:val="00434299"/>
    <w:rsid w:val="004612EA"/>
    <w:rsid w:val="004641A9"/>
    <w:rsid w:val="00487689"/>
    <w:rsid w:val="004917A0"/>
    <w:rsid w:val="004929BF"/>
    <w:rsid w:val="00492F4C"/>
    <w:rsid w:val="004956B1"/>
    <w:rsid w:val="004973D8"/>
    <w:rsid w:val="004F7B6B"/>
    <w:rsid w:val="00505164"/>
    <w:rsid w:val="00555C32"/>
    <w:rsid w:val="005612B5"/>
    <w:rsid w:val="005B613F"/>
    <w:rsid w:val="005F7A95"/>
    <w:rsid w:val="00627506"/>
    <w:rsid w:val="00641D05"/>
    <w:rsid w:val="00647ACC"/>
    <w:rsid w:val="00660ED3"/>
    <w:rsid w:val="006B5FD6"/>
    <w:rsid w:val="006C6863"/>
    <w:rsid w:val="006E0DFC"/>
    <w:rsid w:val="006E4319"/>
    <w:rsid w:val="0073101D"/>
    <w:rsid w:val="0073473C"/>
    <w:rsid w:val="00736F85"/>
    <w:rsid w:val="007673D4"/>
    <w:rsid w:val="00776DCA"/>
    <w:rsid w:val="00792E66"/>
    <w:rsid w:val="00822786"/>
    <w:rsid w:val="00875E4F"/>
    <w:rsid w:val="00892003"/>
    <w:rsid w:val="00897CCB"/>
    <w:rsid w:val="008C08AE"/>
    <w:rsid w:val="008C2246"/>
    <w:rsid w:val="0090273C"/>
    <w:rsid w:val="00904D88"/>
    <w:rsid w:val="00931099"/>
    <w:rsid w:val="0095268C"/>
    <w:rsid w:val="009808F5"/>
    <w:rsid w:val="009C3010"/>
    <w:rsid w:val="00A46663"/>
    <w:rsid w:val="00A64F21"/>
    <w:rsid w:val="00A74C81"/>
    <w:rsid w:val="00A76B2C"/>
    <w:rsid w:val="00AA2BF0"/>
    <w:rsid w:val="00AA687D"/>
    <w:rsid w:val="00AD5EDF"/>
    <w:rsid w:val="00AE7526"/>
    <w:rsid w:val="00B03219"/>
    <w:rsid w:val="00B23F36"/>
    <w:rsid w:val="00B41BE3"/>
    <w:rsid w:val="00B4204C"/>
    <w:rsid w:val="00B7595E"/>
    <w:rsid w:val="00B94363"/>
    <w:rsid w:val="00BD57F7"/>
    <w:rsid w:val="00C13547"/>
    <w:rsid w:val="00C143E2"/>
    <w:rsid w:val="00C15AB6"/>
    <w:rsid w:val="00C349A4"/>
    <w:rsid w:val="00C42E0D"/>
    <w:rsid w:val="00C72BA5"/>
    <w:rsid w:val="00C8205E"/>
    <w:rsid w:val="00CF7F32"/>
    <w:rsid w:val="00D53516"/>
    <w:rsid w:val="00D85356"/>
    <w:rsid w:val="00D97241"/>
    <w:rsid w:val="00DB57A1"/>
    <w:rsid w:val="00DC6E79"/>
    <w:rsid w:val="00E041F4"/>
    <w:rsid w:val="00E205D6"/>
    <w:rsid w:val="00E22351"/>
    <w:rsid w:val="00E346DF"/>
    <w:rsid w:val="00E412F9"/>
    <w:rsid w:val="00E851B1"/>
    <w:rsid w:val="00E91872"/>
    <w:rsid w:val="00E968D6"/>
    <w:rsid w:val="00EB56BD"/>
    <w:rsid w:val="00EF22CA"/>
    <w:rsid w:val="00F6777C"/>
    <w:rsid w:val="00F74F7E"/>
    <w:rsid w:val="00F97ACC"/>
    <w:rsid w:val="00FC2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5C30B-3AE3-41BE-85CB-FB850C67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References,List Bullet Mary,List Paragraph (numbered (a)),Numbered List Paragraph,ReferencesCxSpLast,List Paragraph nowy,Liste 1,List_Paragraph,Multilevel para_II,List Paragraph1,lp1,List Bullet-OpsManual,Title Style 1"/>
    <w:basedOn w:val="Normal"/>
    <w:link w:val="ListParagraphChar"/>
    <w:uiPriority w:val="34"/>
    <w:qFormat/>
    <w:rsid w:val="00E41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D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s Char,References Char,List Bullet Mary Char,List Paragraph (numbered (a)) Char,Numbered List Paragraph Char,ReferencesCxSpLast Char,List Paragraph nowy Char,Liste 1 Char,List_Paragraph Char,Multilevel para_II Char,lp1 Char"/>
    <w:basedOn w:val="DefaultParagraphFont"/>
    <w:link w:val="ListParagraph"/>
    <w:uiPriority w:val="34"/>
    <w:locked/>
    <w:rsid w:val="00897CCB"/>
  </w:style>
  <w:style w:type="table" w:styleId="TableGrid">
    <w:name w:val="Table Grid"/>
    <w:basedOn w:val="TableNormal"/>
    <w:uiPriority w:val="39"/>
    <w:rsid w:val="00D97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D1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085"/>
  </w:style>
  <w:style w:type="paragraph" w:styleId="Footer">
    <w:name w:val="footer"/>
    <w:basedOn w:val="Normal"/>
    <w:link w:val="FooterChar"/>
    <w:uiPriority w:val="99"/>
    <w:semiHidden/>
    <w:unhideWhenUsed/>
    <w:rsid w:val="001D1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1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MEMP</Company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ABOUBAKARI</dc:creator>
  <cp:lastModifiedBy>Woudase Abebe</cp:lastModifiedBy>
  <cp:revision>2</cp:revision>
  <cp:lastPrinted>2016-09-22T09:35:00Z</cp:lastPrinted>
  <dcterms:created xsi:type="dcterms:W3CDTF">2016-10-21T08:12:00Z</dcterms:created>
  <dcterms:modified xsi:type="dcterms:W3CDTF">2016-10-21T08:12:00Z</dcterms:modified>
</cp:coreProperties>
</file>