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2694"/>
        <w:gridCol w:w="2268"/>
      </w:tblGrid>
      <w:tr w:rsidR="004E3AB9" w:rsidRPr="00912DFA" w:rsidTr="00632B51">
        <w:tc>
          <w:tcPr>
            <w:tcW w:w="2547" w:type="dxa"/>
            <w:vMerge w:val="restart"/>
            <w:shd w:val="clear" w:color="auto" w:fill="auto"/>
          </w:tcPr>
          <w:p w:rsidR="004E3AB9" w:rsidRPr="00912DFA" w:rsidRDefault="00912DFA">
            <w:pPr>
              <w:rPr>
                <w:rFonts w:ascii="Tw Cen MT" w:hAnsi="Tw Cen MT"/>
                <w:b/>
                <w:sz w:val="28"/>
                <w:szCs w:val="28"/>
              </w:rPr>
            </w:pPr>
            <w:bookmarkStart w:id="0" w:name="_GoBack"/>
            <w:bookmarkEnd w:id="0"/>
            <w:r w:rsidRPr="00912DFA">
              <w:rPr>
                <w:rFonts w:ascii="Tw Cen MT" w:hAnsi="Tw Cen MT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527984" cy="965606"/>
                  <wp:effectExtent l="0" t="0" r="0" b="6350"/>
                  <wp:docPr id="4" name="Image 4" descr="C:\Users\NDOUDI PATRICE\Documents\DRAPEAU CONGOLAIS\drapeau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DOUDI PATRICE\Documents\DRAPEAU CONGOLAIS\drapeau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519" cy="991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:rsidR="004E3AB9" w:rsidRPr="00632B51" w:rsidRDefault="00632B51" w:rsidP="00632B51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632B51">
              <w:rPr>
                <w:rFonts w:ascii="Tw Cen MT" w:hAnsi="Tw Cen MT"/>
                <w:b/>
                <w:sz w:val="24"/>
                <w:szCs w:val="24"/>
              </w:rPr>
              <w:t>REPUBLIQUE DU CONGO</w:t>
            </w:r>
          </w:p>
        </w:tc>
        <w:tc>
          <w:tcPr>
            <w:tcW w:w="2694" w:type="dxa"/>
            <w:vAlign w:val="center"/>
          </w:tcPr>
          <w:p w:rsidR="004E3AB9" w:rsidRPr="00912DFA" w:rsidRDefault="00B402CA" w:rsidP="00632B51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912DFA">
              <w:rPr>
                <w:rFonts w:ascii="Tw Cen MT" w:hAnsi="Tw Cen MT"/>
                <w:b/>
                <w:sz w:val="28"/>
                <w:szCs w:val="28"/>
              </w:rPr>
              <w:t>AFRIQUE CENTRALE</w:t>
            </w:r>
          </w:p>
        </w:tc>
        <w:tc>
          <w:tcPr>
            <w:tcW w:w="2268" w:type="dxa"/>
          </w:tcPr>
          <w:p w:rsidR="004E3AB9" w:rsidRPr="00912DFA" w:rsidRDefault="004E3AB9" w:rsidP="00815760">
            <w:pPr>
              <w:jc w:val="center"/>
              <w:rPr>
                <w:rFonts w:ascii="Tw Cen MT" w:hAnsi="Tw Cen MT"/>
                <w:sz w:val="28"/>
                <w:szCs w:val="28"/>
              </w:rPr>
            </w:pPr>
            <w:r w:rsidRPr="00912DFA">
              <w:rPr>
                <w:rFonts w:ascii="Tw Cen MT" w:hAnsi="Tw Cen MT"/>
                <w:sz w:val="28"/>
                <w:szCs w:val="28"/>
              </w:rPr>
              <w:t>Superficie</w:t>
            </w:r>
          </w:p>
          <w:p w:rsidR="004E3AB9" w:rsidRPr="00912DFA" w:rsidRDefault="004E3AB9" w:rsidP="00815760">
            <w:pPr>
              <w:jc w:val="center"/>
              <w:rPr>
                <w:rFonts w:ascii="Tw Cen MT" w:hAnsi="Tw Cen MT"/>
                <w:b/>
                <w:sz w:val="28"/>
                <w:szCs w:val="28"/>
                <w:vertAlign w:val="superscript"/>
              </w:rPr>
            </w:pPr>
            <w:r w:rsidRPr="00912DFA">
              <w:rPr>
                <w:rFonts w:ascii="Tw Cen MT" w:hAnsi="Tw Cen MT"/>
                <w:b/>
                <w:sz w:val="28"/>
                <w:szCs w:val="28"/>
              </w:rPr>
              <w:t>342.000 km</w:t>
            </w:r>
            <w:r w:rsidRPr="00912DFA">
              <w:rPr>
                <w:rFonts w:ascii="Tw Cen MT" w:hAnsi="Tw Cen MT"/>
                <w:b/>
                <w:sz w:val="28"/>
                <w:szCs w:val="28"/>
                <w:vertAlign w:val="superscript"/>
              </w:rPr>
              <w:t>2</w:t>
            </w:r>
          </w:p>
        </w:tc>
      </w:tr>
      <w:tr w:rsidR="004E3AB9" w:rsidRPr="00912DFA" w:rsidTr="00815760">
        <w:tc>
          <w:tcPr>
            <w:tcW w:w="2547" w:type="dxa"/>
            <w:vMerge/>
            <w:shd w:val="clear" w:color="auto" w:fill="auto"/>
          </w:tcPr>
          <w:p w:rsidR="004E3AB9" w:rsidRPr="00912DFA" w:rsidRDefault="004E3AB9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632B51" w:rsidRPr="00B402CA" w:rsidRDefault="00632B51" w:rsidP="00632B51">
            <w:pPr>
              <w:jc w:val="center"/>
              <w:rPr>
                <w:rFonts w:ascii="Tw Cen MT" w:hAnsi="Tw Cen MT"/>
                <w:sz w:val="16"/>
                <w:szCs w:val="16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BRAZZAVILLE</w:t>
            </w:r>
          </w:p>
          <w:p w:rsidR="00B402CA" w:rsidRPr="00B402CA" w:rsidRDefault="00B402CA" w:rsidP="00632B51">
            <w:pPr>
              <w:jc w:val="center"/>
              <w:rPr>
                <w:rFonts w:ascii="Tw Cen MT" w:hAnsi="Tw Cen MT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4E3AB9" w:rsidRPr="00912DFA" w:rsidRDefault="004E3AB9" w:rsidP="00815760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912DFA">
              <w:rPr>
                <w:rFonts w:ascii="Tw Cen MT" w:hAnsi="Tw Cen MT"/>
                <w:b/>
                <w:sz w:val="28"/>
                <w:szCs w:val="28"/>
              </w:rPr>
              <w:t>Population</w:t>
            </w:r>
          </w:p>
          <w:p w:rsidR="004E3AB9" w:rsidRPr="00912DFA" w:rsidRDefault="004E3AB9" w:rsidP="00815760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912DFA">
              <w:rPr>
                <w:rFonts w:ascii="Tw Cen MT" w:hAnsi="Tw Cen MT"/>
                <w:sz w:val="28"/>
                <w:szCs w:val="28"/>
              </w:rPr>
              <w:t>4.482. 500 habitants</w:t>
            </w:r>
          </w:p>
        </w:tc>
        <w:tc>
          <w:tcPr>
            <w:tcW w:w="2268" w:type="dxa"/>
          </w:tcPr>
          <w:p w:rsidR="004E3AB9" w:rsidRDefault="004E3AB9" w:rsidP="001C33BD">
            <w:pPr>
              <w:jc w:val="center"/>
              <w:rPr>
                <w:rFonts w:ascii="Tw Cen MT" w:hAnsi="Tw Cen MT"/>
                <w:sz w:val="28"/>
                <w:szCs w:val="28"/>
              </w:rPr>
            </w:pPr>
            <w:r w:rsidRPr="00912DFA">
              <w:rPr>
                <w:rFonts w:ascii="Tw Cen MT" w:hAnsi="Tw Cen MT"/>
                <w:sz w:val="28"/>
                <w:szCs w:val="28"/>
              </w:rPr>
              <w:t>Budget annuel</w:t>
            </w:r>
          </w:p>
          <w:p w:rsidR="003C102E" w:rsidRPr="00912DFA" w:rsidRDefault="003C102E" w:rsidP="001C33BD">
            <w:pPr>
              <w:jc w:val="center"/>
              <w:rPr>
                <w:rFonts w:ascii="Tw Cen MT" w:hAnsi="Tw Cen MT"/>
                <w:sz w:val="28"/>
                <w:szCs w:val="28"/>
              </w:rPr>
            </w:pPr>
          </w:p>
        </w:tc>
      </w:tr>
    </w:tbl>
    <w:p w:rsidR="001E0455" w:rsidRPr="00470126" w:rsidRDefault="001E0455" w:rsidP="00B402CA">
      <w:pPr>
        <w:spacing w:after="0"/>
        <w:rPr>
          <w:rFonts w:ascii="Tw Cen MT" w:hAnsi="Tw Cen MT"/>
        </w:rPr>
      </w:pPr>
    </w:p>
    <w:tbl>
      <w:tblPr>
        <w:tblW w:w="10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1161"/>
        <w:gridCol w:w="1162"/>
        <w:gridCol w:w="196"/>
        <w:gridCol w:w="1254"/>
        <w:gridCol w:w="1254"/>
        <w:gridCol w:w="225"/>
        <w:gridCol w:w="2014"/>
        <w:gridCol w:w="1980"/>
      </w:tblGrid>
      <w:tr w:rsidR="00FF71E4" w:rsidRPr="00632B51" w:rsidTr="0031650F">
        <w:trPr>
          <w:trHeight w:val="375"/>
          <w:jc w:val="center"/>
        </w:trPr>
        <w:tc>
          <w:tcPr>
            <w:tcW w:w="10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126" w:rsidRPr="00815760" w:rsidRDefault="00FF71E4" w:rsidP="00470126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815760">
              <w:rPr>
                <w:rFonts w:ascii="Tw Cen MT" w:eastAsia="Times New Roman" w:hAnsi="Tw Cen MT" w:cs="Times New Roman"/>
                <w:b/>
                <w:color w:val="000000"/>
                <w:sz w:val="24"/>
                <w:szCs w:val="24"/>
                <w:lang w:eastAsia="fr-FR"/>
              </w:rPr>
              <w:t>Informations générales</w:t>
            </w:r>
          </w:p>
          <w:p w:rsidR="00FF71E4" w:rsidRPr="00815760" w:rsidRDefault="00470126" w:rsidP="00D406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815760">
              <w:rPr>
                <w:rFonts w:ascii="Tw Cen MT" w:eastAsia="Times New Roman" w:hAnsi="Tw Cen MT" w:cs="Times New Roman"/>
                <w:b/>
                <w:color w:val="000000"/>
                <w:sz w:val="18"/>
                <w:szCs w:val="18"/>
                <w:lang w:eastAsia="fr-FR"/>
              </w:rPr>
              <w:t>(</w:t>
            </w:r>
            <w:r w:rsidR="00D4068B" w:rsidRPr="00815760">
              <w:rPr>
                <w:rFonts w:ascii="Tw Cen MT" w:hAnsi="Tw Cen MT"/>
                <w:sz w:val="18"/>
                <w:szCs w:val="18"/>
              </w:rPr>
              <w:t xml:space="preserve">Les </w:t>
            </w:r>
            <w:r w:rsidRPr="00815760">
              <w:rPr>
                <w:rFonts w:ascii="Tw Cen MT" w:hAnsi="Tw Cen MT"/>
                <w:sz w:val="18"/>
                <w:szCs w:val="18"/>
              </w:rPr>
              <w:t>informations consignées dans ce document sont celles de l’année 2015</w:t>
            </w:r>
            <w:r w:rsidRPr="00815760">
              <w:rPr>
                <w:rFonts w:ascii="Tw Cen MT" w:eastAsia="Times New Roman" w:hAnsi="Tw Cen MT" w:cs="Times New Roman"/>
                <w:b/>
                <w:color w:val="000000"/>
                <w:sz w:val="18"/>
                <w:szCs w:val="18"/>
                <w:lang w:eastAsia="fr-FR"/>
              </w:rPr>
              <w:t>)</w:t>
            </w:r>
            <w:r w:rsidR="00FF71E4" w:rsidRPr="00815760">
              <w:rPr>
                <w:rFonts w:ascii="Tw Cen MT" w:eastAsia="Times New Roman" w:hAnsi="Tw Cen MT" w:cs="Times New Roman"/>
                <w:b/>
                <w:color w:val="000000"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F95BCB" w:rsidRPr="00632B51" w:rsidTr="001C33BD">
        <w:trPr>
          <w:trHeight w:val="315"/>
          <w:jc w:val="center"/>
        </w:trPr>
        <w:tc>
          <w:tcPr>
            <w:tcW w:w="106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B" w:rsidRPr="00632B51" w:rsidRDefault="00F95BCB" w:rsidP="001C33BD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  <w:t>Tranche d’âge</w:t>
            </w:r>
          </w:p>
        </w:tc>
        <w:tc>
          <w:tcPr>
            <w:tcW w:w="2323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5BCB" w:rsidRPr="00632B51" w:rsidRDefault="00F95BCB" w:rsidP="001C33BD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  <w:t>Répartition générale</w:t>
            </w:r>
            <w:r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  <w:t xml:space="preserve"> de la population en %</w:t>
            </w:r>
            <w:r w:rsidRPr="00632B51"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  <w:t xml:space="preserve"> (âge)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95BCB" w:rsidRPr="00632B51" w:rsidRDefault="00F95BCB" w:rsidP="001C33BD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08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5BCB" w:rsidRDefault="00F95BCB" w:rsidP="001C33BD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  <w:t>Population s</w:t>
            </w:r>
            <w:r w:rsidRPr="00632B51"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  <w:t>colarisée</w:t>
            </w:r>
          </w:p>
          <w:p w:rsidR="00F95BCB" w:rsidRPr="00632B51" w:rsidRDefault="00F95BCB" w:rsidP="001C33BD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  <w:t>par cycles</w:t>
            </w:r>
          </w:p>
        </w:tc>
        <w:tc>
          <w:tcPr>
            <w:tcW w:w="22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B" w:rsidRPr="00632B51" w:rsidRDefault="00F95BCB" w:rsidP="001C33BD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99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B" w:rsidRPr="00632B51" w:rsidRDefault="00F95BCB" w:rsidP="001C33BD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  <w:t>Budget</w:t>
            </w:r>
          </w:p>
        </w:tc>
      </w:tr>
      <w:tr w:rsidR="00F95BCB" w:rsidRPr="00632B51" w:rsidTr="0031650F">
        <w:trPr>
          <w:trHeight w:val="218"/>
          <w:jc w:val="center"/>
        </w:trPr>
        <w:tc>
          <w:tcPr>
            <w:tcW w:w="1064" w:type="dxa"/>
            <w:vMerge/>
            <w:shd w:val="clear" w:color="auto" w:fill="auto"/>
            <w:noWrap/>
            <w:vAlign w:val="center"/>
            <w:hideMark/>
          </w:tcPr>
          <w:p w:rsidR="00F95BCB" w:rsidRPr="00632B51" w:rsidRDefault="00F95BCB" w:rsidP="002F507F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323" w:type="dxa"/>
            <w:gridSpan w:val="2"/>
            <w:vMerge/>
            <w:shd w:val="clear" w:color="auto" w:fill="auto"/>
            <w:vAlign w:val="bottom"/>
          </w:tcPr>
          <w:p w:rsidR="00F95BCB" w:rsidRPr="00632B51" w:rsidRDefault="00F95BCB" w:rsidP="00FF71E4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noWrap/>
            <w:vAlign w:val="center"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08" w:type="dxa"/>
            <w:gridSpan w:val="2"/>
            <w:vMerge/>
            <w:shd w:val="clear" w:color="auto" w:fill="auto"/>
            <w:vAlign w:val="center"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25" w:type="dxa"/>
            <w:vMerge/>
            <w:vAlign w:val="center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vMerge w:val="restart"/>
            <w:shd w:val="clear" w:color="auto" w:fill="auto"/>
            <w:noWrap/>
            <w:vAlign w:val="center"/>
            <w:hideMark/>
          </w:tcPr>
          <w:p w:rsidR="00F95BCB" w:rsidRPr="00632B51" w:rsidRDefault="00F95BCB" w:rsidP="00FF71E4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  <w:t>Cycle scolaire</w:t>
            </w:r>
          </w:p>
        </w:tc>
        <w:tc>
          <w:tcPr>
            <w:tcW w:w="1980" w:type="dxa"/>
            <w:vMerge w:val="restart"/>
            <w:shd w:val="clear" w:color="auto" w:fill="auto"/>
            <w:noWrap/>
            <w:vAlign w:val="center"/>
            <w:hideMark/>
          </w:tcPr>
          <w:p w:rsidR="00F95BCB" w:rsidRPr="00632B51" w:rsidRDefault="00F95BCB" w:rsidP="00FF71E4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b/>
                <w:color w:val="000000"/>
                <w:sz w:val="20"/>
                <w:szCs w:val="20"/>
                <w:lang w:eastAsia="fr-FR"/>
              </w:rPr>
              <w:t>%</w:t>
            </w:r>
          </w:p>
        </w:tc>
      </w:tr>
      <w:tr w:rsidR="00F95BCB" w:rsidRPr="00632B51" w:rsidTr="0031650F">
        <w:trPr>
          <w:trHeight w:val="56"/>
          <w:jc w:val="center"/>
        </w:trPr>
        <w:tc>
          <w:tcPr>
            <w:tcW w:w="1064" w:type="dxa"/>
            <w:vMerge/>
            <w:vAlign w:val="center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vAlign w:val="bottom"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25" w:type="dxa"/>
            <w:vMerge/>
            <w:vAlign w:val="center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vMerge/>
            <w:vAlign w:val="center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F95BCB" w:rsidRPr="00632B51" w:rsidTr="0031650F">
        <w:trPr>
          <w:trHeight w:val="315"/>
          <w:jc w:val="center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ind w:right="14" w:firstLine="54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0-2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2F507F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4,78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2F507F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4,74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vAlign w:val="bottom"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25" w:type="dxa"/>
            <w:vMerge/>
            <w:vAlign w:val="center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shd w:val="clear" w:color="auto" w:fill="auto"/>
            <w:noWrap/>
            <w:vAlign w:val="bottom"/>
          </w:tcPr>
          <w:p w:rsidR="00F95BCB" w:rsidRPr="00632B51" w:rsidRDefault="00F95BCB" w:rsidP="00FF71E4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F95BCB" w:rsidRPr="00632B51" w:rsidTr="0031650F">
        <w:trPr>
          <w:trHeight w:val="315"/>
          <w:jc w:val="center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ind w:right="14" w:firstLine="54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3-5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4,48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4,45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noWrap/>
            <w:vAlign w:val="bottom"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vAlign w:val="bottom"/>
          </w:tcPr>
          <w:p w:rsidR="00F95BCB" w:rsidRPr="00632B51" w:rsidRDefault="00F95BCB" w:rsidP="00F95BCB">
            <w:pPr>
              <w:spacing w:after="0" w:line="240" w:lineRule="auto"/>
              <w:ind w:right="125"/>
              <w:jc w:val="right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4,71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ind w:right="232"/>
              <w:jc w:val="right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5,51</w:t>
            </w:r>
          </w:p>
        </w:tc>
        <w:tc>
          <w:tcPr>
            <w:tcW w:w="225" w:type="dxa"/>
            <w:vMerge/>
            <w:vAlign w:val="center"/>
            <w:hideMark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shd w:val="clear" w:color="auto" w:fill="auto"/>
            <w:noWrap/>
            <w:vAlign w:val="bottom"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Préscolaire</w:t>
            </w:r>
          </w:p>
        </w:tc>
        <w:tc>
          <w:tcPr>
            <w:tcW w:w="1980" w:type="dxa"/>
            <w:vMerge w:val="restart"/>
            <w:shd w:val="clear" w:color="auto" w:fill="auto"/>
            <w:noWrap/>
            <w:vAlign w:val="center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56,5</w:t>
            </w:r>
          </w:p>
        </w:tc>
      </w:tr>
      <w:tr w:rsidR="00F95BCB" w:rsidRPr="00632B51" w:rsidTr="0031650F">
        <w:trPr>
          <w:trHeight w:val="315"/>
          <w:jc w:val="center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F95BCB" w:rsidRPr="00632B51" w:rsidRDefault="0031650F" w:rsidP="00F95BCB">
            <w:pPr>
              <w:spacing w:after="0" w:line="240" w:lineRule="auto"/>
              <w:ind w:right="14" w:firstLine="54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 xml:space="preserve">   </w:t>
            </w:r>
            <w:r w:rsidR="00F95BCB"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6-11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7,57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7,57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noWrap/>
            <w:vAlign w:val="bottom"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vAlign w:val="bottom"/>
          </w:tcPr>
          <w:p w:rsidR="00F95BCB" w:rsidRPr="00632B51" w:rsidRDefault="00F95BCB" w:rsidP="00F95BCB">
            <w:pPr>
              <w:spacing w:after="0" w:line="240" w:lineRule="auto"/>
              <w:ind w:right="125"/>
              <w:jc w:val="right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124,23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ind w:right="232"/>
              <w:jc w:val="right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123,89</w:t>
            </w:r>
          </w:p>
        </w:tc>
        <w:tc>
          <w:tcPr>
            <w:tcW w:w="225" w:type="dxa"/>
            <w:vMerge/>
            <w:vAlign w:val="center"/>
            <w:hideMark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shd w:val="clear" w:color="auto" w:fill="auto"/>
            <w:noWrap/>
            <w:vAlign w:val="bottom"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Primaire</w:t>
            </w:r>
          </w:p>
        </w:tc>
        <w:tc>
          <w:tcPr>
            <w:tcW w:w="1980" w:type="dxa"/>
            <w:vMerge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F95BCB" w:rsidRPr="00632B51" w:rsidTr="0031650F">
        <w:trPr>
          <w:trHeight w:val="315"/>
          <w:jc w:val="center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ind w:right="14" w:firstLine="54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12-15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4,23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4,20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noWrap/>
            <w:vAlign w:val="bottom"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vAlign w:val="bottom"/>
          </w:tcPr>
          <w:p w:rsidR="00F95BCB" w:rsidRPr="00632B51" w:rsidRDefault="00F95BCB" w:rsidP="00F95BCB">
            <w:pPr>
              <w:spacing w:after="0" w:line="240" w:lineRule="auto"/>
              <w:ind w:right="125"/>
              <w:jc w:val="right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113,84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ind w:right="232"/>
              <w:jc w:val="right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83,53</w:t>
            </w:r>
          </w:p>
        </w:tc>
        <w:tc>
          <w:tcPr>
            <w:tcW w:w="225" w:type="dxa"/>
            <w:vMerge/>
            <w:vAlign w:val="center"/>
            <w:hideMark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shd w:val="clear" w:color="auto" w:fill="auto"/>
            <w:noWrap/>
            <w:vAlign w:val="center"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Secondaire 1</w:t>
            </w: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vertAlign w:val="superscript"/>
                <w:lang w:eastAsia="fr-FR"/>
              </w:rPr>
              <w:t>er</w:t>
            </w: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 xml:space="preserve"> cycle</w:t>
            </w:r>
          </w:p>
        </w:tc>
        <w:tc>
          <w:tcPr>
            <w:tcW w:w="1980" w:type="dxa"/>
            <w:vMerge w:val="restart"/>
            <w:shd w:val="clear" w:color="auto" w:fill="auto"/>
            <w:noWrap/>
            <w:vAlign w:val="center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43,5</w:t>
            </w:r>
          </w:p>
        </w:tc>
      </w:tr>
      <w:tr w:rsidR="00F95BCB" w:rsidRPr="00632B51" w:rsidTr="0031650F">
        <w:trPr>
          <w:trHeight w:val="315"/>
          <w:jc w:val="center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ind w:right="14" w:firstLine="54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16-18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2,82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2,80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noWrap/>
            <w:vAlign w:val="bottom"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vAlign w:val="bottom"/>
          </w:tcPr>
          <w:p w:rsidR="00F95BCB" w:rsidRPr="00632B51" w:rsidRDefault="00F95BCB" w:rsidP="00F95BCB">
            <w:pPr>
              <w:spacing w:after="0" w:line="240" w:lineRule="auto"/>
              <w:ind w:right="125"/>
              <w:jc w:val="right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49,64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ind w:right="232"/>
              <w:jc w:val="right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43,43</w:t>
            </w:r>
          </w:p>
        </w:tc>
        <w:tc>
          <w:tcPr>
            <w:tcW w:w="225" w:type="dxa"/>
            <w:vMerge/>
            <w:vAlign w:val="center"/>
            <w:hideMark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Secondaire 2</w:t>
            </w: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vertAlign w:val="superscript"/>
                <w:lang w:eastAsia="fr-FR"/>
              </w:rPr>
              <w:t>ème</w:t>
            </w: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 xml:space="preserve"> cycle</w:t>
            </w:r>
          </w:p>
        </w:tc>
        <w:tc>
          <w:tcPr>
            <w:tcW w:w="1980" w:type="dxa"/>
            <w:vMerge/>
            <w:shd w:val="clear" w:color="auto" w:fill="auto"/>
            <w:vAlign w:val="center"/>
            <w:hideMark/>
          </w:tcPr>
          <w:p w:rsidR="00F95BCB" w:rsidRPr="00632B51" w:rsidRDefault="00F95BCB" w:rsidP="00F95BC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F95BCB" w:rsidRPr="00632B51" w:rsidTr="0031650F">
        <w:trPr>
          <w:trHeight w:val="315"/>
          <w:jc w:val="center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ind w:right="14" w:firstLine="54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19-24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2F507F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5,10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2F507F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5,23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vAlign w:val="bottom"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25" w:type="dxa"/>
            <w:vMerge/>
            <w:vAlign w:val="center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shd w:val="clear" w:color="auto" w:fill="auto"/>
            <w:noWrap/>
            <w:vAlign w:val="bottom"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F95BCB" w:rsidRPr="00632B51" w:rsidTr="0031650F">
        <w:trPr>
          <w:trHeight w:val="315"/>
          <w:jc w:val="center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95BCB">
            <w:pPr>
              <w:spacing w:after="0" w:line="240" w:lineRule="auto"/>
              <w:ind w:right="14" w:firstLine="54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24-35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2F507F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7,13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2F507F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8,05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vAlign w:val="bottom"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25" w:type="dxa"/>
            <w:vMerge/>
            <w:vAlign w:val="center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shd w:val="clear" w:color="auto" w:fill="auto"/>
            <w:noWrap/>
            <w:vAlign w:val="bottom"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F95BCB" w:rsidRPr="00632B51" w:rsidRDefault="00F95BCB" w:rsidP="00FF71E4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</w:pPr>
            <w:r w:rsidRPr="00632B51">
              <w:rPr>
                <w:rFonts w:ascii="Tw Cen MT" w:eastAsia="Times New Roman" w:hAnsi="Tw Cen MT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270DC2" w:rsidRPr="0031650F" w:rsidRDefault="00887AE2" w:rsidP="00270DC2">
      <w:pPr>
        <w:spacing w:after="0"/>
        <w:rPr>
          <w:rFonts w:ascii="Tw Cen MT" w:hAnsi="Tw Cen MT"/>
          <w:i/>
          <w:sz w:val="18"/>
          <w:szCs w:val="18"/>
        </w:rPr>
      </w:pPr>
      <w:r w:rsidRPr="0031650F">
        <w:rPr>
          <w:rFonts w:ascii="Tw Cen MT" w:hAnsi="Tw Cen MT"/>
          <w:b/>
          <w:i/>
          <w:sz w:val="18"/>
          <w:szCs w:val="18"/>
        </w:rPr>
        <w:t>Source</w:t>
      </w:r>
      <w:r w:rsidRPr="0031650F">
        <w:rPr>
          <w:rFonts w:ascii="Tw Cen MT" w:hAnsi="Tw Cen MT"/>
          <w:i/>
          <w:sz w:val="18"/>
          <w:szCs w:val="18"/>
        </w:rPr>
        <w:t xml:space="preserve"> : Ministère du Plan                                </w:t>
      </w:r>
      <w:r w:rsidR="00F95BCB" w:rsidRPr="0031650F">
        <w:rPr>
          <w:rFonts w:ascii="Tw Cen MT" w:hAnsi="Tw Cen MT"/>
          <w:i/>
          <w:sz w:val="18"/>
          <w:szCs w:val="18"/>
        </w:rPr>
        <w:t xml:space="preserve">   </w:t>
      </w:r>
      <w:r w:rsidR="0031650F">
        <w:rPr>
          <w:rFonts w:ascii="Tw Cen MT" w:hAnsi="Tw Cen MT"/>
          <w:i/>
          <w:sz w:val="18"/>
          <w:szCs w:val="18"/>
        </w:rPr>
        <w:t xml:space="preserve"> </w:t>
      </w:r>
      <w:r w:rsidR="00F95BCB" w:rsidRPr="0031650F">
        <w:rPr>
          <w:rFonts w:ascii="Tw Cen MT" w:hAnsi="Tw Cen MT"/>
          <w:i/>
          <w:sz w:val="18"/>
          <w:szCs w:val="18"/>
        </w:rPr>
        <w:t xml:space="preserve"> </w:t>
      </w:r>
      <w:r w:rsidRPr="0031650F">
        <w:rPr>
          <w:rFonts w:ascii="Tw Cen MT" w:hAnsi="Tw Cen MT"/>
          <w:b/>
          <w:i/>
          <w:sz w:val="18"/>
          <w:szCs w:val="18"/>
        </w:rPr>
        <w:t>Source</w:t>
      </w:r>
      <w:r w:rsidRPr="0031650F">
        <w:rPr>
          <w:rFonts w:ascii="Tw Cen MT" w:hAnsi="Tw Cen MT"/>
          <w:i/>
          <w:sz w:val="18"/>
          <w:szCs w:val="18"/>
        </w:rPr>
        <w:t> : Ministère de l</w:t>
      </w:r>
      <w:r w:rsidR="00112BB3" w:rsidRPr="0031650F">
        <w:rPr>
          <w:rFonts w:ascii="Tw Cen MT" w:hAnsi="Tw Cen MT"/>
          <w:i/>
          <w:sz w:val="18"/>
          <w:szCs w:val="18"/>
        </w:rPr>
        <w:t xml:space="preserve">’Enseignement Primaire, Secondaire et  </w:t>
      </w:r>
      <w:r w:rsidR="0031650F">
        <w:rPr>
          <w:rFonts w:ascii="Tw Cen MT" w:hAnsi="Tw Cen MT"/>
          <w:i/>
          <w:sz w:val="18"/>
          <w:szCs w:val="18"/>
        </w:rPr>
        <w:t xml:space="preserve">de </w:t>
      </w:r>
      <w:r w:rsidR="003668F7" w:rsidRPr="0031650F">
        <w:rPr>
          <w:rFonts w:ascii="Tw Cen MT" w:hAnsi="Tw Cen MT"/>
          <w:i/>
          <w:sz w:val="18"/>
          <w:szCs w:val="18"/>
        </w:rPr>
        <w:t>l’</w:t>
      </w:r>
      <w:r w:rsidR="0031650F">
        <w:rPr>
          <w:rFonts w:ascii="Tw Cen MT" w:hAnsi="Tw Cen MT"/>
          <w:i/>
          <w:sz w:val="18"/>
          <w:szCs w:val="18"/>
        </w:rPr>
        <w:t>A</w:t>
      </w:r>
      <w:r w:rsidR="003668F7" w:rsidRPr="0031650F">
        <w:rPr>
          <w:rFonts w:ascii="Tw Cen MT" w:hAnsi="Tw Cen MT"/>
          <w:i/>
          <w:sz w:val="18"/>
          <w:szCs w:val="18"/>
        </w:rPr>
        <w:t>lphabétisation</w:t>
      </w:r>
      <w:r w:rsidR="0031650F">
        <w:rPr>
          <w:rFonts w:ascii="Tw Cen MT" w:hAnsi="Tw Cen MT"/>
          <w:i/>
          <w:sz w:val="18"/>
          <w:szCs w:val="18"/>
        </w:rPr>
        <w:t>, 2015</w:t>
      </w:r>
      <w:r w:rsidR="00270DC2" w:rsidRPr="0031650F">
        <w:rPr>
          <w:rFonts w:ascii="Tw Cen MT" w:hAnsi="Tw Cen MT"/>
          <w:i/>
          <w:sz w:val="18"/>
          <w:szCs w:val="18"/>
        </w:rPr>
        <w:t xml:space="preserve">                                                                                                                              </w:t>
      </w:r>
    </w:p>
    <w:p w:rsidR="001E0455" w:rsidRPr="00887AE2" w:rsidRDefault="00112BB3" w:rsidP="00270DC2">
      <w:pPr>
        <w:spacing w:after="0"/>
        <w:rPr>
          <w:rFonts w:ascii="Tw Cen MT" w:hAnsi="Tw Cen MT"/>
          <w:sz w:val="18"/>
          <w:szCs w:val="18"/>
        </w:rPr>
      </w:pPr>
      <w:r>
        <w:rPr>
          <w:rFonts w:ascii="Tw Cen MT" w:hAnsi="Tw Cen MT"/>
          <w:sz w:val="18"/>
          <w:szCs w:val="18"/>
        </w:rPr>
        <w:t xml:space="preserve">        </w:t>
      </w:r>
    </w:p>
    <w:p w:rsidR="00495DA4" w:rsidRDefault="00A15E2A" w:rsidP="00B402CA">
      <w:pPr>
        <w:spacing w:after="120" w:line="240" w:lineRule="auto"/>
        <w:jc w:val="both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Le système éducatif congolais est régi par la loi 25/95 du 17 Novembre 1995 qui rend la scolarité obligatoire jusqu’à l’âge de 16 ans. En son article 8, cette loi structure le système éducatif en deux composantes : le formel et le non formel.</w:t>
      </w:r>
    </w:p>
    <w:p w:rsidR="00A15E2A" w:rsidRDefault="00A15E2A" w:rsidP="00B402CA">
      <w:pPr>
        <w:spacing w:after="120" w:line="240" w:lineRule="auto"/>
        <w:jc w:val="both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Le système éducatif formel comprend : l’éducation préscolaire, l’enseignement primaire, l’enseignement secondaire premier cycle (ou premier degré), l’enseignement secondaire deuxième cycle (ou deuxième degré) et l’enseignement supérieur.</w:t>
      </w:r>
    </w:p>
    <w:p w:rsidR="0073026C" w:rsidRDefault="0073026C" w:rsidP="00B402CA">
      <w:pPr>
        <w:spacing w:after="120" w:line="240" w:lineRule="auto"/>
        <w:jc w:val="both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L’enseignement est dispensé dans les établissements publics et privés.</w:t>
      </w:r>
    </w:p>
    <w:p w:rsidR="009D0061" w:rsidRPr="005A6010" w:rsidRDefault="0073026C" w:rsidP="00B402CA">
      <w:pPr>
        <w:spacing w:after="120" w:line="240" w:lineRule="auto"/>
        <w:jc w:val="both"/>
        <w:rPr>
          <w:rFonts w:ascii="Tw Cen MT" w:hAnsi="Tw Cen MT"/>
          <w:sz w:val="24"/>
        </w:rPr>
      </w:pPr>
      <w:r w:rsidRPr="005A6010">
        <w:rPr>
          <w:rFonts w:ascii="Tw Cen MT" w:hAnsi="Tw Cen MT"/>
          <w:b/>
          <w:sz w:val="24"/>
        </w:rPr>
        <w:t xml:space="preserve">L’éducation préscolaire </w:t>
      </w:r>
      <w:r w:rsidR="002F507F" w:rsidRPr="005A6010">
        <w:rPr>
          <w:rFonts w:ascii="Tw Cen MT" w:hAnsi="Tw Cen MT"/>
          <w:b/>
          <w:sz w:val="24"/>
        </w:rPr>
        <w:t>d</w:t>
      </w:r>
      <w:r w:rsidRPr="005A6010">
        <w:rPr>
          <w:rFonts w:ascii="Tw Cen MT" w:hAnsi="Tw Cen MT"/>
          <w:sz w:val="24"/>
        </w:rPr>
        <w:t>ure 3 ans</w:t>
      </w:r>
      <w:r w:rsidR="002F507F" w:rsidRPr="005A6010">
        <w:rPr>
          <w:rFonts w:ascii="Tw Cen MT" w:hAnsi="Tw Cen MT"/>
          <w:sz w:val="24"/>
        </w:rPr>
        <w:t xml:space="preserve"> et </w:t>
      </w:r>
      <w:r w:rsidR="008E1594" w:rsidRPr="005A6010">
        <w:rPr>
          <w:rFonts w:ascii="Tw Cen MT" w:hAnsi="Tw Cen MT"/>
          <w:sz w:val="24"/>
        </w:rPr>
        <w:t>concerne les enfants de 3 à 5 ans révolus</w:t>
      </w:r>
      <w:r w:rsidR="002F507F" w:rsidRPr="005A6010">
        <w:rPr>
          <w:rFonts w:ascii="Tw Cen MT" w:hAnsi="Tw Cen MT"/>
          <w:sz w:val="24"/>
        </w:rPr>
        <w:t xml:space="preserve">. Elle </w:t>
      </w:r>
      <w:r w:rsidRPr="005A6010">
        <w:rPr>
          <w:rFonts w:ascii="Tw Cen MT" w:hAnsi="Tw Cen MT"/>
          <w:sz w:val="24"/>
        </w:rPr>
        <w:t>est assurée par les centres d’éducation préscolaire.</w:t>
      </w:r>
      <w:r w:rsidR="009D0061" w:rsidRPr="005A6010">
        <w:rPr>
          <w:rFonts w:ascii="Tw Cen MT" w:hAnsi="Tw Cen MT"/>
          <w:sz w:val="24"/>
        </w:rPr>
        <w:t xml:space="preserve"> 84</w:t>
      </w:r>
      <w:r w:rsidR="002F507F" w:rsidRPr="005A6010">
        <w:rPr>
          <w:rFonts w:ascii="Tw Cen MT" w:hAnsi="Tw Cen MT"/>
          <w:sz w:val="24"/>
        </w:rPr>
        <w:t>.</w:t>
      </w:r>
      <w:r w:rsidR="009D0061" w:rsidRPr="005A6010">
        <w:rPr>
          <w:rFonts w:ascii="Tw Cen MT" w:hAnsi="Tw Cen MT"/>
          <w:sz w:val="24"/>
        </w:rPr>
        <w:t>360 enfants sont répartis dans</w:t>
      </w:r>
      <w:r w:rsidR="005A6010" w:rsidRPr="005A6010">
        <w:rPr>
          <w:rFonts w:ascii="Tw Cen MT" w:hAnsi="Tw Cen MT"/>
          <w:sz w:val="24"/>
        </w:rPr>
        <w:t xml:space="preserve"> 186</w:t>
      </w:r>
      <w:r w:rsidR="005A6010" w:rsidRPr="005A6010">
        <w:rPr>
          <w:rFonts w:ascii="Tw Cen MT" w:eastAsia="Times New Roman" w:hAnsi="Tw Cen MT" w:cs="Calibri"/>
          <w:color w:val="000000"/>
          <w:sz w:val="16"/>
          <w:szCs w:val="16"/>
          <w:lang w:eastAsia="fr-FR"/>
        </w:rPr>
        <w:t xml:space="preserve"> </w:t>
      </w:r>
      <w:r w:rsidR="009D0061" w:rsidRPr="005A6010">
        <w:rPr>
          <w:rFonts w:ascii="Tw Cen MT" w:hAnsi="Tw Cen MT"/>
          <w:sz w:val="24"/>
        </w:rPr>
        <w:t>ce</w:t>
      </w:r>
      <w:r w:rsidR="00EF5270" w:rsidRPr="005A6010">
        <w:rPr>
          <w:rFonts w:ascii="Tw Cen MT" w:hAnsi="Tw Cen MT"/>
          <w:sz w:val="24"/>
        </w:rPr>
        <w:t xml:space="preserve">ntres publics </w:t>
      </w:r>
      <w:r w:rsidR="005A6010" w:rsidRPr="005A6010">
        <w:rPr>
          <w:rFonts w:ascii="Tw Cen MT" w:hAnsi="Tw Cen MT"/>
          <w:sz w:val="24"/>
        </w:rPr>
        <w:t>et 966 centres</w:t>
      </w:r>
      <w:r w:rsidR="00EF5270" w:rsidRPr="005A6010">
        <w:rPr>
          <w:rFonts w:ascii="Tw Cen MT" w:hAnsi="Tw Cen MT"/>
          <w:sz w:val="24"/>
        </w:rPr>
        <w:t xml:space="preserve"> privés. Le taux brut de scolarisation au préscolaire est de 5,11%.</w:t>
      </w:r>
      <w:r w:rsidR="009D0061" w:rsidRPr="005A6010">
        <w:rPr>
          <w:rFonts w:ascii="Tw Cen MT" w:hAnsi="Tw Cen MT"/>
          <w:sz w:val="24"/>
        </w:rPr>
        <w:t xml:space="preserve">               </w:t>
      </w:r>
    </w:p>
    <w:p w:rsidR="0073026C" w:rsidRPr="005A6010" w:rsidRDefault="0073026C" w:rsidP="00B402CA">
      <w:pPr>
        <w:spacing w:after="120" w:line="240" w:lineRule="auto"/>
        <w:jc w:val="both"/>
        <w:rPr>
          <w:rFonts w:ascii="Tw Cen MT" w:hAnsi="Tw Cen MT"/>
          <w:sz w:val="24"/>
          <w:szCs w:val="24"/>
        </w:rPr>
      </w:pPr>
      <w:r w:rsidRPr="005A6010">
        <w:rPr>
          <w:rFonts w:ascii="Tw Cen MT" w:hAnsi="Tw Cen MT"/>
          <w:b/>
          <w:sz w:val="24"/>
          <w:szCs w:val="24"/>
        </w:rPr>
        <w:t xml:space="preserve">L’enseignement primaire </w:t>
      </w:r>
      <w:r w:rsidRPr="005A6010">
        <w:rPr>
          <w:rFonts w:ascii="Tw Cen MT" w:hAnsi="Tw Cen MT"/>
          <w:sz w:val="24"/>
          <w:szCs w:val="24"/>
        </w:rPr>
        <w:t>d</w:t>
      </w:r>
      <w:r w:rsidR="002F507F" w:rsidRPr="005A6010">
        <w:rPr>
          <w:rFonts w:ascii="Tw Cen MT" w:hAnsi="Tw Cen MT"/>
          <w:sz w:val="24"/>
          <w:szCs w:val="24"/>
        </w:rPr>
        <w:t>ure</w:t>
      </w:r>
      <w:r w:rsidRPr="005A6010">
        <w:rPr>
          <w:rFonts w:ascii="Tw Cen MT" w:hAnsi="Tw Cen MT"/>
          <w:sz w:val="24"/>
          <w:szCs w:val="24"/>
        </w:rPr>
        <w:t xml:space="preserve"> 6 ans</w:t>
      </w:r>
      <w:r w:rsidR="00C071CA" w:rsidRPr="005A6010">
        <w:rPr>
          <w:rFonts w:ascii="Tw Cen MT" w:hAnsi="Tw Cen MT"/>
          <w:sz w:val="24"/>
          <w:szCs w:val="24"/>
        </w:rPr>
        <w:t xml:space="preserve"> </w:t>
      </w:r>
      <w:r w:rsidR="009D0061" w:rsidRPr="005A6010">
        <w:rPr>
          <w:rFonts w:ascii="Tw Cen MT" w:hAnsi="Tw Cen MT"/>
          <w:sz w:val="24"/>
          <w:szCs w:val="24"/>
        </w:rPr>
        <w:t xml:space="preserve"> </w:t>
      </w:r>
      <w:r w:rsidR="002F507F" w:rsidRPr="005A6010">
        <w:rPr>
          <w:rFonts w:ascii="Tw Cen MT" w:hAnsi="Tw Cen MT"/>
          <w:sz w:val="24"/>
          <w:szCs w:val="24"/>
        </w:rPr>
        <w:t xml:space="preserve">et </w:t>
      </w:r>
      <w:r w:rsidR="009D0061" w:rsidRPr="005A6010">
        <w:rPr>
          <w:rFonts w:ascii="Tw Cen MT" w:hAnsi="Tw Cen MT"/>
          <w:sz w:val="24"/>
          <w:szCs w:val="24"/>
        </w:rPr>
        <w:t xml:space="preserve">est sanctionné par </w:t>
      </w:r>
      <w:r w:rsidRPr="005A6010">
        <w:rPr>
          <w:rFonts w:ascii="Tw Cen MT" w:hAnsi="Tw Cen MT"/>
          <w:sz w:val="24"/>
          <w:szCs w:val="24"/>
        </w:rPr>
        <w:t>le Certificat d’Études Primaires Élémentaires (CEPE).</w:t>
      </w:r>
      <w:r w:rsidR="009D0061" w:rsidRPr="005A6010">
        <w:rPr>
          <w:rFonts w:ascii="Tw Cen MT" w:hAnsi="Tw Cen MT"/>
          <w:sz w:val="24"/>
          <w:szCs w:val="24"/>
        </w:rPr>
        <w:t xml:space="preserve"> </w:t>
      </w:r>
      <w:r w:rsidR="005A6010" w:rsidRPr="005A6010">
        <w:rPr>
          <w:rFonts w:ascii="Tw Cen MT" w:eastAsia="Times New Roman" w:hAnsi="Tw Cen MT" w:cs="Calibri"/>
          <w:color w:val="000000"/>
          <w:sz w:val="24"/>
          <w:szCs w:val="24"/>
          <w:lang w:eastAsia="fr-FR"/>
        </w:rPr>
        <w:t xml:space="preserve">2 061 </w:t>
      </w:r>
      <w:r w:rsidR="009D0061" w:rsidRPr="005A6010">
        <w:rPr>
          <w:rFonts w:ascii="Tw Cen MT" w:hAnsi="Tw Cen MT"/>
          <w:sz w:val="24"/>
          <w:szCs w:val="24"/>
        </w:rPr>
        <w:t>écoles primaires publi</w:t>
      </w:r>
      <w:r w:rsidR="002F507F" w:rsidRPr="005A6010">
        <w:rPr>
          <w:rFonts w:ascii="Tw Cen MT" w:hAnsi="Tw Cen MT"/>
          <w:sz w:val="24"/>
          <w:szCs w:val="24"/>
        </w:rPr>
        <w:t>ques</w:t>
      </w:r>
      <w:r w:rsidR="009D0061" w:rsidRPr="005A6010">
        <w:rPr>
          <w:rFonts w:ascii="Tw Cen MT" w:hAnsi="Tw Cen MT"/>
          <w:sz w:val="24"/>
          <w:szCs w:val="24"/>
        </w:rPr>
        <w:t xml:space="preserve"> </w:t>
      </w:r>
      <w:r w:rsidR="005A6010" w:rsidRPr="005A6010">
        <w:rPr>
          <w:rFonts w:ascii="Tw Cen MT" w:hAnsi="Tw Cen MT"/>
          <w:sz w:val="24"/>
          <w:szCs w:val="24"/>
        </w:rPr>
        <w:t xml:space="preserve">et 1574 écoles </w:t>
      </w:r>
      <w:r w:rsidR="002F507F" w:rsidRPr="005A6010">
        <w:rPr>
          <w:rFonts w:ascii="Tw Cen MT" w:hAnsi="Tw Cen MT"/>
          <w:sz w:val="24"/>
          <w:szCs w:val="24"/>
        </w:rPr>
        <w:t>p</w:t>
      </w:r>
      <w:r w:rsidR="009D0061" w:rsidRPr="005A6010">
        <w:rPr>
          <w:rFonts w:ascii="Tw Cen MT" w:hAnsi="Tw Cen MT"/>
          <w:sz w:val="24"/>
          <w:szCs w:val="24"/>
        </w:rPr>
        <w:t>rivé</w:t>
      </w:r>
      <w:r w:rsidR="002F507F" w:rsidRPr="005A6010">
        <w:rPr>
          <w:rFonts w:ascii="Tw Cen MT" w:hAnsi="Tw Cen MT"/>
          <w:sz w:val="24"/>
          <w:szCs w:val="24"/>
        </w:rPr>
        <w:t>es</w:t>
      </w:r>
      <w:r w:rsidR="009D0061" w:rsidRPr="005A6010">
        <w:rPr>
          <w:rFonts w:ascii="Tw Cen MT" w:hAnsi="Tw Cen MT"/>
          <w:sz w:val="24"/>
          <w:szCs w:val="24"/>
        </w:rPr>
        <w:t xml:space="preserve"> accueillent 842</w:t>
      </w:r>
      <w:r w:rsidR="002F507F" w:rsidRPr="005A6010">
        <w:rPr>
          <w:rFonts w:ascii="Tw Cen MT" w:hAnsi="Tw Cen MT"/>
          <w:sz w:val="24"/>
          <w:szCs w:val="24"/>
        </w:rPr>
        <w:t>.</w:t>
      </w:r>
      <w:r w:rsidR="009D0061" w:rsidRPr="005A6010">
        <w:rPr>
          <w:rFonts w:ascii="Tw Cen MT" w:hAnsi="Tw Cen MT"/>
          <w:sz w:val="24"/>
          <w:szCs w:val="24"/>
        </w:rPr>
        <w:t>150 élèves.</w:t>
      </w:r>
      <w:r w:rsidR="00B605BB" w:rsidRPr="005A6010">
        <w:rPr>
          <w:rFonts w:ascii="Tw Cen MT" w:hAnsi="Tw Cen MT"/>
          <w:sz w:val="24"/>
          <w:szCs w:val="24"/>
        </w:rPr>
        <w:t xml:space="preserve"> L’encadrement est assuré par 21</w:t>
      </w:r>
      <w:r w:rsidR="002F507F" w:rsidRPr="005A6010">
        <w:rPr>
          <w:rFonts w:ascii="Tw Cen MT" w:hAnsi="Tw Cen MT"/>
          <w:sz w:val="24"/>
          <w:szCs w:val="24"/>
        </w:rPr>
        <w:t>.</w:t>
      </w:r>
      <w:r w:rsidR="00B605BB" w:rsidRPr="005A6010">
        <w:rPr>
          <w:rFonts w:ascii="Tw Cen MT" w:hAnsi="Tw Cen MT"/>
          <w:sz w:val="24"/>
          <w:szCs w:val="24"/>
        </w:rPr>
        <w:t>981 enseignants dont 86 % des professionnels</w:t>
      </w:r>
      <w:r w:rsidR="00084831" w:rsidRPr="005A6010">
        <w:rPr>
          <w:rFonts w:ascii="Tw Cen MT" w:hAnsi="Tw Cen MT"/>
          <w:sz w:val="24"/>
          <w:szCs w:val="24"/>
        </w:rPr>
        <w:t xml:space="preserve"> </w:t>
      </w:r>
      <w:r w:rsidR="000964FE">
        <w:rPr>
          <w:rFonts w:ascii="Tw Cen MT" w:hAnsi="Tw Cen MT"/>
          <w:sz w:val="24"/>
          <w:szCs w:val="24"/>
        </w:rPr>
        <w:t>et</w:t>
      </w:r>
      <w:r w:rsidR="00084831" w:rsidRPr="005A6010">
        <w:rPr>
          <w:rFonts w:ascii="Tw Cen MT" w:hAnsi="Tw Cen MT"/>
          <w:sz w:val="24"/>
          <w:szCs w:val="24"/>
        </w:rPr>
        <w:t xml:space="preserve"> 14% des bénévoles</w:t>
      </w:r>
      <w:r w:rsidR="00BE3F87" w:rsidRPr="005A6010">
        <w:rPr>
          <w:rFonts w:ascii="Tw Cen MT" w:hAnsi="Tw Cen MT"/>
          <w:sz w:val="24"/>
          <w:szCs w:val="24"/>
        </w:rPr>
        <w:t>.</w:t>
      </w:r>
      <w:r w:rsidR="00EF5270" w:rsidRPr="005A6010">
        <w:rPr>
          <w:rFonts w:ascii="Tw Cen MT" w:hAnsi="Tw Cen MT"/>
          <w:sz w:val="24"/>
          <w:szCs w:val="24"/>
        </w:rPr>
        <w:t xml:space="preserve"> Le taux brut de scolarisation au primaire est de 124,06%.                 </w:t>
      </w:r>
    </w:p>
    <w:p w:rsidR="0073026C" w:rsidRDefault="0073026C" w:rsidP="00B402CA">
      <w:pPr>
        <w:spacing w:after="120" w:line="240" w:lineRule="auto"/>
        <w:jc w:val="both"/>
        <w:rPr>
          <w:rFonts w:ascii="Tw Cen MT" w:hAnsi="Tw Cen MT"/>
          <w:sz w:val="24"/>
        </w:rPr>
      </w:pPr>
      <w:r>
        <w:rPr>
          <w:rFonts w:ascii="Tw Cen MT" w:hAnsi="Tw Cen MT"/>
          <w:b/>
          <w:sz w:val="24"/>
        </w:rPr>
        <w:t>L’enseignement secondaire premier cycle</w:t>
      </w:r>
      <w:r w:rsidR="002F507F">
        <w:rPr>
          <w:rFonts w:ascii="Tw Cen MT" w:hAnsi="Tw Cen MT"/>
          <w:b/>
          <w:sz w:val="24"/>
        </w:rPr>
        <w:t>,</w:t>
      </w:r>
      <w:r>
        <w:rPr>
          <w:rFonts w:ascii="Tw Cen MT" w:hAnsi="Tw Cen MT"/>
          <w:b/>
          <w:sz w:val="24"/>
        </w:rPr>
        <w:t xml:space="preserve"> </w:t>
      </w:r>
      <w:r w:rsidR="00053D41">
        <w:rPr>
          <w:rFonts w:ascii="Tw Cen MT" w:hAnsi="Tw Cen MT"/>
          <w:sz w:val="24"/>
        </w:rPr>
        <w:t>dans le domaine de l’enseignement général</w:t>
      </w:r>
      <w:r w:rsidR="002F507F">
        <w:rPr>
          <w:rFonts w:ascii="Tw Cen MT" w:hAnsi="Tw Cen MT"/>
          <w:sz w:val="24"/>
        </w:rPr>
        <w:t>,</w:t>
      </w:r>
      <w:r w:rsidR="00053D41">
        <w:rPr>
          <w:rFonts w:ascii="Tw Cen MT" w:hAnsi="Tw Cen MT"/>
          <w:sz w:val="24"/>
        </w:rPr>
        <w:t xml:space="preserve"> </w:t>
      </w:r>
      <w:r w:rsidR="00C071CA">
        <w:rPr>
          <w:rFonts w:ascii="Tw Cen MT" w:hAnsi="Tw Cen MT"/>
          <w:sz w:val="24"/>
        </w:rPr>
        <w:t>a une durée de 4 ans</w:t>
      </w:r>
      <w:r w:rsidR="00053D41">
        <w:rPr>
          <w:rFonts w:ascii="Tw Cen MT" w:hAnsi="Tw Cen MT"/>
          <w:sz w:val="24"/>
        </w:rPr>
        <w:t>. Ce cycle est sanctionné par le Brevet d’Études du Premier Cycle (BEPC).</w:t>
      </w:r>
      <w:r w:rsidR="002F507F">
        <w:rPr>
          <w:rFonts w:ascii="Tw Cen MT" w:hAnsi="Tw Cen MT"/>
          <w:sz w:val="24"/>
        </w:rPr>
        <w:t xml:space="preserve"> </w:t>
      </w:r>
      <w:r w:rsidR="005A6010">
        <w:rPr>
          <w:rFonts w:ascii="Tw Cen MT" w:hAnsi="Tw Cen MT"/>
          <w:sz w:val="24"/>
        </w:rPr>
        <w:t>305</w:t>
      </w:r>
      <w:r w:rsidR="009D0061">
        <w:rPr>
          <w:rFonts w:ascii="Tw Cen MT" w:hAnsi="Tw Cen MT"/>
          <w:sz w:val="24"/>
        </w:rPr>
        <w:t xml:space="preserve"> collèges publics et </w:t>
      </w:r>
      <w:r w:rsidR="001C33BD">
        <w:rPr>
          <w:rFonts w:ascii="Tw Cen MT" w:hAnsi="Tw Cen MT"/>
          <w:sz w:val="24"/>
        </w:rPr>
        <w:t xml:space="preserve">900 </w:t>
      </w:r>
      <w:r w:rsidR="009D0061">
        <w:rPr>
          <w:rFonts w:ascii="Tw Cen MT" w:hAnsi="Tw Cen MT"/>
          <w:sz w:val="24"/>
        </w:rPr>
        <w:t>privés accueillent 373</w:t>
      </w:r>
      <w:r w:rsidR="002F507F">
        <w:rPr>
          <w:rFonts w:ascii="Tw Cen MT" w:hAnsi="Tw Cen MT"/>
          <w:sz w:val="24"/>
        </w:rPr>
        <w:t>.</w:t>
      </w:r>
      <w:r w:rsidR="009D0061">
        <w:rPr>
          <w:rFonts w:ascii="Tw Cen MT" w:hAnsi="Tw Cen MT"/>
          <w:sz w:val="24"/>
        </w:rPr>
        <w:t>103 élèves</w:t>
      </w:r>
      <w:r w:rsidR="002F507F">
        <w:rPr>
          <w:rFonts w:ascii="Tw Cen MT" w:hAnsi="Tw Cen MT"/>
          <w:sz w:val="24"/>
        </w:rPr>
        <w:t xml:space="preserve"> </w:t>
      </w:r>
      <w:r w:rsidR="00EF5270">
        <w:rPr>
          <w:rFonts w:ascii="Tw Cen MT" w:hAnsi="Tw Cen MT"/>
          <w:sz w:val="24"/>
        </w:rPr>
        <w:t>avec un taux brut de scolarisation de 98,73%</w:t>
      </w:r>
      <w:r w:rsidR="009D0061">
        <w:rPr>
          <w:rFonts w:ascii="Tw Cen MT" w:hAnsi="Tw Cen MT"/>
          <w:sz w:val="24"/>
        </w:rPr>
        <w:t>.</w:t>
      </w:r>
      <w:r w:rsidR="000964FE">
        <w:rPr>
          <w:rFonts w:ascii="Tw Cen MT" w:hAnsi="Tw Cen MT"/>
          <w:sz w:val="24"/>
        </w:rPr>
        <w:t xml:space="preserve"> </w:t>
      </w:r>
    </w:p>
    <w:p w:rsidR="00053D41" w:rsidRDefault="00053D41" w:rsidP="00B402CA">
      <w:pPr>
        <w:spacing w:after="120" w:line="240" w:lineRule="auto"/>
        <w:jc w:val="both"/>
        <w:rPr>
          <w:rFonts w:ascii="Tw Cen MT" w:hAnsi="Tw Cen MT"/>
          <w:sz w:val="24"/>
        </w:rPr>
      </w:pPr>
      <w:r>
        <w:rPr>
          <w:rFonts w:ascii="Tw Cen MT" w:hAnsi="Tw Cen MT"/>
          <w:b/>
          <w:sz w:val="24"/>
        </w:rPr>
        <w:t>L’enseignement secondaire deuxième cycle</w:t>
      </w:r>
      <w:r w:rsidR="002F507F">
        <w:rPr>
          <w:rFonts w:ascii="Tw Cen MT" w:hAnsi="Tw Cen MT"/>
          <w:b/>
          <w:sz w:val="24"/>
        </w:rPr>
        <w:t>,</w:t>
      </w:r>
      <w:r>
        <w:rPr>
          <w:rFonts w:ascii="Tw Cen MT" w:hAnsi="Tw Cen MT"/>
          <w:b/>
          <w:sz w:val="24"/>
        </w:rPr>
        <w:t xml:space="preserve"> </w:t>
      </w:r>
      <w:r>
        <w:rPr>
          <w:rFonts w:ascii="Tw Cen MT" w:hAnsi="Tw Cen MT"/>
          <w:sz w:val="24"/>
        </w:rPr>
        <w:t>dans le domaine de l’</w:t>
      </w:r>
      <w:r w:rsidR="00C071CA">
        <w:rPr>
          <w:rFonts w:ascii="Tw Cen MT" w:hAnsi="Tw Cen MT"/>
          <w:sz w:val="24"/>
        </w:rPr>
        <w:t>enseignement général</w:t>
      </w:r>
      <w:r w:rsidR="008D60AE">
        <w:rPr>
          <w:rFonts w:ascii="Tw Cen MT" w:hAnsi="Tw Cen MT"/>
          <w:sz w:val="24"/>
        </w:rPr>
        <w:t>,</w:t>
      </w:r>
      <w:r w:rsidR="00C071CA">
        <w:rPr>
          <w:rFonts w:ascii="Tw Cen MT" w:hAnsi="Tw Cen MT"/>
          <w:sz w:val="24"/>
        </w:rPr>
        <w:t xml:space="preserve"> a une durée de 3 ans. Ce cycle est sanctionné par</w:t>
      </w:r>
      <w:r>
        <w:rPr>
          <w:rFonts w:ascii="Tw Cen MT" w:hAnsi="Tw Cen MT"/>
          <w:sz w:val="24"/>
        </w:rPr>
        <w:t xml:space="preserve"> le Baccalauréat. </w:t>
      </w:r>
      <w:r w:rsidR="009D0061">
        <w:rPr>
          <w:rFonts w:ascii="Tw Cen MT" w:hAnsi="Tw Cen MT"/>
          <w:sz w:val="24"/>
        </w:rPr>
        <w:t>115</w:t>
      </w:r>
      <w:r w:rsidR="00CF35E5">
        <w:rPr>
          <w:rFonts w:ascii="Tw Cen MT" w:hAnsi="Tw Cen MT"/>
          <w:sz w:val="24"/>
        </w:rPr>
        <w:t>.</w:t>
      </w:r>
      <w:r w:rsidR="009D0061">
        <w:rPr>
          <w:rFonts w:ascii="Tw Cen MT" w:hAnsi="Tw Cen MT"/>
          <w:sz w:val="24"/>
        </w:rPr>
        <w:t xml:space="preserve">198 élèves de ce cycle sont répartis dans </w:t>
      </w:r>
      <w:r w:rsidR="001C33BD">
        <w:rPr>
          <w:rFonts w:ascii="Tw Cen MT" w:hAnsi="Tw Cen MT"/>
          <w:sz w:val="24"/>
        </w:rPr>
        <w:t>46</w:t>
      </w:r>
      <w:r w:rsidR="009D0061">
        <w:rPr>
          <w:rFonts w:ascii="Tw Cen MT" w:hAnsi="Tw Cen MT"/>
          <w:sz w:val="24"/>
        </w:rPr>
        <w:t xml:space="preserve"> lycées publics et </w:t>
      </w:r>
      <w:r w:rsidR="001C33BD">
        <w:rPr>
          <w:rFonts w:ascii="Tw Cen MT" w:hAnsi="Tw Cen MT"/>
          <w:sz w:val="24"/>
        </w:rPr>
        <w:t xml:space="preserve">193 </w:t>
      </w:r>
      <w:r w:rsidR="009D0061">
        <w:rPr>
          <w:rFonts w:ascii="Tw Cen MT" w:hAnsi="Tw Cen MT"/>
          <w:sz w:val="24"/>
        </w:rPr>
        <w:t>privés.</w:t>
      </w:r>
      <w:r w:rsidR="00BE3F87">
        <w:rPr>
          <w:rFonts w:ascii="Tw Cen MT" w:hAnsi="Tw Cen MT"/>
          <w:sz w:val="24"/>
        </w:rPr>
        <w:t xml:space="preserve"> Les cours sont dispensés par 4</w:t>
      </w:r>
      <w:r w:rsidR="00CF35E5">
        <w:rPr>
          <w:rFonts w:ascii="Tw Cen MT" w:hAnsi="Tw Cen MT"/>
          <w:sz w:val="24"/>
        </w:rPr>
        <w:t>.</w:t>
      </w:r>
      <w:r w:rsidR="00BE3F87">
        <w:rPr>
          <w:rFonts w:ascii="Tw Cen MT" w:hAnsi="Tw Cen MT"/>
          <w:sz w:val="24"/>
        </w:rPr>
        <w:t>808 enseignants dont 66 % sont des</w:t>
      </w:r>
      <w:r w:rsidR="008D60AE">
        <w:rPr>
          <w:rFonts w:ascii="Tw Cen MT" w:hAnsi="Tw Cen MT"/>
          <w:sz w:val="24"/>
        </w:rPr>
        <w:t xml:space="preserve"> professeurs certifiés de lycée</w:t>
      </w:r>
      <w:r w:rsidR="001C33BD">
        <w:rPr>
          <w:rFonts w:ascii="Tw Cen MT" w:hAnsi="Tw Cen MT"/>
          <w:sz w:val="24"/>
        </w:rPr>
        <w:t xml:space="preserve"> et 44% des vacataires</w:t>
      </w:r>
      <w:r w:rsidR="00BE3F87">
        <w:rPr>
          <w:rFonts w:ascii="Tw Cen MT" w:hAnsi="Tw Cen MT"/>
          <w:sz w:val="24"/>
        </w:rPr>
        <w:t>.</w:t>
      </w:r>
      <w:r w:rsidR="00EF5270">
        <w:rPr>
          <w:rFonts w:ascii="Tw Cen MT" w:hAnsi="Tw Cen MT"/>
          <w:sz w:val="24"/>
        </w:rPr>
        <w:t xml:space="preserve"> Le taux brut de scolarisation s’élève à 46,54%.</w:t>
      </w:r>
    </w:p>
    <w:p w:rsidR="00A15E2A" w:rsidRDefault="008D60AE" w:rsidP="00B402CA">
      <w:pPr>
        <w:autoSpaceDE w:val="0"/>
        <w:autoSpaceDN w:val="0"/>
        <w:adjustRightInd w:val="0"/>
        <w:spacing w:after="240" w:line="240" w:lineRule="auto"/>
        <w:jc w:val="both"/>
        <w:rPr>
          <w:rFonts w:ascii="Tw Cen MT" w:hAnsi="Tw Cen MT"/>
          <w:sz w:val="24"/>
        </w:rPr>
      </w:pPr>
      <w:r w:rsidRPr="007A1D7C">
        <w:rPr>
          <w:rFonts w:ascii="Tw Cen MT" w:hAnsi="Tw Cen MT"/>
          <w:b/>
          <w:sz w:val="24"/>
        </w:rPr>
        <w:t>Le système éducatif n</w:t>
      </w:r>
      <w:r w:rsidR="007A1D7C" w:rsidRPr="007A1D7C">
        <w:rPr>
          <w:rFonts w:ascii="Tw Cen MT" w:hAnsi="Tw Cen MT"/>
          <w:b/>
          <w:sz w:val="24"/>
        </w:rPr>
        <w:t xml:space="preserve">on formel </w:t>
      </w:r>
      <w:r w:rsidR="007A1D7C" w:rsidRPr="007A1D7C">
        <w:rPr>
          <w:rFonts w:ascii="Tw Cen MT" w:hAnsi="Tw Cen MT"/>
          <w:sz w:val="24"/>
        </w:rPr>
        <w:t>comprend l’alphabétisation</w:t>
      </w:r>
      <w:r w:rsidR="007A1D7C">
        <w:rPr>
          <w:rFonts w:ascii="Tw Cen MT" w:hAnsi="Tw Cen MT"/>
          <w:sz w:val="24"/>
        </w:rPr>
        <w:t xml:space="preserve"> (</w:t>
      </w:r>
      <w:r w:rsidR="008E13F4">
        <w:rPr>
          <w:rFonts w:ascii="Tw Cen MT" w:hAnsi="Tw Cen MT"/>
          <w:sz w:val="24"/>
        </w:rPr>
        <w:t>7</w:t>
      </w:r>
      <w:r w:rsidR="00CF35E5">
        <w:rPr>
          <w:rFonts w:ascii="Tw Cen MT" w:hAnsi="Tw Cen MT"/>
          <w:sz w:val="24"/>
        </w:rPr>
        <w:t>.</w:t>
      </w:r>
      <w:r w:rsidR="008E13F4">
        <w:rPr>
          <w:rFonts w:ascii="Tw Cen MT" w:hAnsi="Tw Cen MT"/>
          <w:sz w:val="24"/>
        </w:rPr>
        <w:t>647</w:t>
      </w:r>
      <w:r w:rsidR="00887AE2">
        <w:rPr>
          <w:rFonts w:ascii="Tw Cen MT" w:hAnsi="Tw Cen MT"/>
          <w:sz w:val="24"/>
        </w:rPr>
        <w:t xml:space="preserve"> apprenants</w:t>
      </w:r>
      <w:r w:rsidR="007A1D7C">
        <w:rPr>
          <w:rFonts w:ascii="Tw Cen MT" w:hAnsi="Tw Cen MT"/>
          <w:sz w:val="24"/>
        </w:rPr>
        <w:t>)</w:t>
      </w:r>
      <w:r w:rsidR="00CF35E5">
        <w:rPr>
          <w:rFonts w:ascii="Tw Cen MT" w:hAnsi="Tw Cen MT"/>
          <w:sz w:val="24"/>
        </w:rPr>
        <w:t>, la ré</w:t>
      </w:r>
      <w:r w:rsidR="007A1D7C" w:rsidRPr="007A1D7C">
        <w:rPr>
          <w:rFonts w:ascii="Tw Cen MT" w:hAnsi="Tw Cen MT"/>
          <w:sz w:val="24"/>
        </w:rPr>
        <w:t>scolarisation</w:t>
      </w:r>
      <w:r w:rsidR="007A1D7C">
        <w:rPr>
          <w:rFonts w:ascii="Tw Cen MT" w:hAnsi="Tw Cen MT"/>
          <w:sz w:val="24"/>
        </w:rPr>
        <w:t xml:space="preserve"> (</w:t>
      </w:r>
      <w:r w:rsidR="008E13F4">
        <w:rPr>
          <w:rFonts w:ascii="Tw Cen MT" w:hAnsi="Tw Cen MT"/>
          <w:sz w:val="24"/>
        </w:rPr>
        <w:t>5</w:t>
      </w:r>
      <w:r w:rsidR="00CF35E5">
        <w:rPr>
          <w:rFonts w:ascii="Tw Cen MT" w:hAnsi="Tw Cen MT"/>
          <w:sz w:val="24"/>
        </w:rPr>
        <w:t>.</w:t>
      </w:r>
      <w:r w:rsidR="008E13F4">
        <w:rPr>
          <w:rFonts w:ascii="Tw Cen MT" w:hAnsi="Tw Cen MT"/>
          <w:sz w:val="24"/>
        </w:rPr>
        <w:t>031</w:t>
      </w:r>
      <w:r w:rsidR="00887AE2">
        <w:rPr>
          <w:rFonts w:ascii="Tw Cen MT" w:hAnsi="Tw Cen MT"/>
          <w:sz w:val="24"/>
        </w:rPr>
        <w:t>apprenants</w:t>
      </w:r>
      <w:r w:rsidR="007A1D7C">
        <w:rPr>
          <w:rFonts w:ascii="Tw Cen MT" w:hAnsi="Tw Cen MT"/>
          <w:sz w:val="24"/>
        </w:rPr>
        <w:t>)</w:t>
      </w:r>
      <w:r w:rsidR="007A1D7C" w:rsidRPr="007A1D7C">
        <w:rPr>
          <w:rFonts w:ascii="Tw Cen MT" w:hAnsi="Tw Cen MT"/>
          <w:sz w:val="24"/>
        </w:rPr>
        <w:t>, le foyer féminin</w:t>
      </w:r>
      <w:r w:rsidR="007A1D7C">
        <w:rPr>
          <w:rFonts w:ascii="Tw Cen MT" w:hAnsi="Tw Cen MT"/>
          <w:sz w:val="24"/>
        </w:rPr>
        <w:t xml:space="preserve"> (190</w:t>
      </w:r>
      <w:r w:rsidR="00887AE2">
        <w:rPr>
          <w:rFonts w:ascii="Tw Cen MT" w:hAnsi="Tw Cen MT"/>
          <w:sz w:val="24"/>
        </w:rPr>
        <w:t xml:space="preserve"> apprenants</w:t>
      </w:r>
      <w:r w:rsidR="007A1D7C">
        <w:rPr>
          <w:rFonts w:ascii="Tw Cen MT" w:hAnsi="Tw Cen MT"/>
          <w:sz w:val="24"/>
        </w:rPr>
        <w:t>) et le post alphabétisation (</w:t>
      </w:r>
      <w:r w:rsidR="008E13F4">
        <w:rPr>
          <w:rFonts w:ascii="Tw Cen MT" w:hAnsi="Tw Cen MT"/>
          <w:sz w:val="24"/>
        </w:rPr>
        <w:t>392</w:t>
      </w:r>
      <w:r w:rsidR="00887AE2">
        <w:rPr>
          <w:rFonts w:ascii="Tw Cen MT" w:hAnsi="Tw Cen MT"/>
          <w:sz w:val="24"/>
        </w:rPr>
        <w:t xml:space="preserve"> apprenants</w:t>
      </w:r>
      <w:r w:rsidR="007A1D7C">
        <w:rPr>
          <w:rFonts w:ascii="Tw Cen MT" w:hAnsi="Tw Cen MT"/>
          <w:sz w:val="24"/>
        </w:rPr>
        <w:t>)</w:t>
      </w:r>
      <w:r w:rsidR="008D387F">
        <w:rPr>
          <w:rFonts w:ascii="Tw Cen MT" w:hAnsi="Tw Cen MT"/>
          <w:sz w:val="24"/>
        </w:rPr>
        <w:t>.</w:t>
      </w:r>
      <w:r w:rsidR="007A1D7C" w:rsidRPr="007A1D7C">
        <w:rPr>
          <w:rFonts w:ascii="Tw Cen MT" w:hAnsi="Tw Cen MT"/>
          <w:sz w:val="24"/>
        </w:rPr>
        <w:t xml:space="preserve"> </w:t>
      </w:r>
      <w:r w:rsidR="001C33BD">
        <w:rPr>
          <w:rFonts w:ascii="Tw Cen MT" w:hAnsi="Tw Cen MT"/>
          <w:sz w:val="24"/>
        </w:rPr>
        <w:t xml:space="preserve">La formation qui dure 3 ans est assurée par des animateurs (instituteurs ou non), et est sanctionnée par des diplômes d’état ou des certificats professionnels.  </w:t>
      </w:r>
    </w:p>
    <w:p w:rsidR="00B402CA" w:rsidRDefault="004B40C2" w:rsidP="004B40C2">
      <w:pPr>
        <w:autoSpaceDE w:val="0"/>
        <w:autoSpaceDN w:val="0"/>
        <w:adjustRightInd w:val="0"/>
        <w:spacing w:after="240" w:line="240" w:lineRule="auto"/>
        <w:ind w:left="5664" w:firstLine="708"/>
        <w:jc w:val="both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 xml:space="preserve">      </w:t>
      </w:r>
      <w:r w:rsidR="00B402CA">
        <w:rPr>
          <w:rFonts w:ascii="Tw Cen MT" w:hAnsi="Tw Cen MT"/>
          <w:sz w:val="24"/>
        </w:rPr>
        <w:t xml:space="preserve">Fait à Brazzaville, le </w:t>
      </w:r>
    </w:p>
    <w:p w:rsidR="00680488" w:rsidRDefault="00B402CA" w:rsidP="00680488">
      <w:pPr>
        <w:autoSpaceDE w:val="0"/>
        <w:autoSpaceDN w:val="0"/>
        <w:adjustRightInd w:val="0"/>
        <w:spacing w:after="0"/>
        <w:jc w:val="right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 xml:space="preserve">Le </w:t>
      </w:r>
      <w:r w:rsidR="001C33BD">
        <w:rPr>
          <w:rFonts w:ascii="Tw Cen MT" w:hAnsi="Tw Cen MT"/>
          <w:sz w:val="24"/>
        </w:rPr>
        <w:t xml:space="preserve">Ministre de l’Enseignement Primaire, </w:t>
      </w:r>
    </w:p>
    <w:p w:rsidR="00B402CA" w:rsidRDefault="00680488" w:rsidP="00680488">
      <w:pPr>
        <w:autoSpaceDE w:val="0"/>
        <w:autoSpaceDN w:val="0"/>
        <w:adjustRightInd w:val="0"/>
        <w:spacing w:after="0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 xml:space="preserve">                                                                                                      </w:t>
      </w:r>
      <w:r w:rsidR="001C33BD">
        <w:rPr>
          <w:rFonts w:ascii="Tw Cen MT" w:hAnsi="Tw Cen MT"/>
          <w:sz w:val="24"/>
        </w:rPr>
        <w:t>Secondaire et de l’Alphabétisation,</w:t>
      </w:r>
    </w:p>
    <w:p w:rsidR="00B402CA" w:rsidRPr="00680488" w:rsidRDefault="00B402CA" w:rsidP="00EA094B">
      <w:pPr>
        <w:autoSpaceDE w:val="0"/>
        <w:autoSpaceDN w:val="0"/>
        <w:adjustRightInd w:val="0"/>
        <w:spacing w:after="120"/>
        <w:ind w:left="7788"/>
        <w:jc w:val="both"/>
        <w:rPr>
          <w:rFonts w:ascii="Tw Cen MT" w:hAnsi="Tw Cen MT"/>
          <w:sz w:val="84"/>
          <w:szCs w:val="84"/>
        </w:rPr>
      </w:pPr>
    </w:p>
    <w:p w:rsidR="00F95BCB" w:rsidRPr="00B402CA" w:rsidRDefault="00680488" w:rsidP="00680488">
      <w:pPr>
        <w:autoSpaceDE w:val="0"/>
        <w:autoSpaceDN w:val="0"/>
        <w:adjustRightInd w:val="0"/>
        <w:spacing w:after="120"/>
        <w:jc w:val="both"/>
        <w:rPr>
          <w:rFonts w:ascii="Tw Cen MT" w:hAnsi="Tw Cen MT"/>
          <w:b/>
          <w:sz w:val="24"/>
        </w:rPr>
      </w:pPr>
      <w:r>
        <w:rPr>
          <w:rFonts w:ascii="Tw Cen MT" w:hAnsi="Tw Cen MT"/>
          <w:b/>
          <w:sz w:val="24"/>
        </w:rPr>
        <w:t xml:space="preserve">                                                                                                          </w:t>
      </w:r>
      <w:r w:rsidR="00B402CA" w:rsidRPr="00B402CA">
        <w:rPr>
          <w:rFonts w:ascii="Tw Cen MT" w:hAnsi="Tw Cen MT"/>
          <w:b/>
          <w:sz w:val="24"/>
        </w:rPr>
        <w:t>A</w:t>
      </w:r>
      <w:r>
        <w:rPr>
          <w:rFonts w:ascii="Tw Cen MT" w:hAnsi="Tw Cen MT"/>
          <w:b/>
          <w:sz w:val="24"/>
        </w:rPr>
        <w:t>natole COLLINET MAKOSSO</w:t>
      </w:r>
    </w:p>
    <w:sectPr w:rsidR="00F95BCB" w:rsidRPr="00B402CA" w:rsidSect="00B402CA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55"/>
    <w:rsid w:val="000041C5"/>
    <w:rsid w:val="00005FB4"/>
    <w:rsid w:val="00010133"/>
    <w:rsid w:val="0001301B"/>
    <w:rsid w:val="00034550"/>
    <w:rsid w:val="00053D41"/>
    <w:rsid w:val="00084831"/>
    <w:rsid w:val="000943C2"/>
    <w:rsid w:val="000964FE"/>
    <w:rsid w:val="000C14D4"/>
    <w:rsid w:val="000D2640"/>
    <w:rsid w:val="000D50C7"/>
    <w:rsid w:val="000F6BDF"/>
    <w:rsid w:val="0010364A"/>
    <w:rsid w:val="0010439A"/>
    <w:rsid w:val="0011202F"/>
    <w:rsid w:val="00112BB3"/>
    <w:rsid w:val="0011703A"/>
    <w:rsid w:val="00122C47"/>
    <w:rsid w:val="00123A33"/>
    <w:rsid w:val="00140CA3"/>
    <w:rsid w:val="00144733"/>
    <w:rsid w:val="00147C05"/>
    <w:rsid w:val="001556A7"/>
    <w:rsid w:val="00160F74"/>
    <w:rsid w:val="0018596C"/>
    <w:rsid w:val="0018671C"/>
    <w:rsid w:val="0019048A"/>
    <w:rsid w:val="001A1415"/>
    <w:rsid w:val="001A2AFB"/>
    <w:rsid w:val="001C33BD"/>
    <w:rsid w:val="001D135C"/>
    <w:rsid w:val="001D4A3E"/>
    <w:rsid w:val="001E0455"/>
    <w:rsid w:val="00214A2E"/>
    <w:rsid w:val="002215F4"/>
    <w:rsid w:val="00234DC2"/>
    <w:rsid w:val="00246F2D"/>
    <w:rsid w:val="0024737D"/>
    <w:rsid w:val="0025519C"/>
    <w:rsid w:val="00270DC2"/>
    <w:rsid w:val="00281247"/>
    <w:rsid w:val="002A60B5"/>
    <w:rsid w:val="002D44B2"/>
    <w:rsid w:val="002F05B8"/>
    <w:rsid w:val="002F3BAA"/>
    <w:rsid w:val="002F507F"/>
    <w:rsid w:val="00307260"/>
    <w:rsid w:val="003079CD"/>
    <w:rsid w:val="00313D54"/>
    <w:rsid w:val="0031650F"/>
    <w:rsid w:val="00321B48"/>
    <w:rsid w:val="003240AA"/>
    <w:rsid w:val="003333FC"/>
    <w:rsid w:val="00350337"/>
    <w:rsid w:val="003668F7"/>
    <w:rsid w:val="003672D7"/>
    <w:rsid w:val="00376D8D"/>
    <w:rsid w:val="00390D1C"/>
    <w:rsid w:val="003A5060"/>
    <w:rsid w:val="003C102E"/>
    <w:rsid w:val="003E6B76"/>
    <w:rsid w:val="003F6B0E"/>
    <w:rsid w:val="0042303A"/>
    <w:rsid w:val="00470126"/>
    <w:rsid w:val="00477AF5"/>
    <w:rsid w:val="00493225"/>
    <w:rsid w:val="00495DA4"/>
    <w:rsid w:val="004B40C2"/>
    <w:rsid w:val="004D2898"/>
    <w:rsid w:val="004D57EC"/>
    <w:rsid w:val="004E3AB9"/>
    <w:rsid w:val="004E5542"/>
    <w:rsid w:val="004E6927"/>
    <w:rsid w:val="00515F82"/>
    <w:rsid w:val="00552073"/>
    <w:rsid w:val="00553D4F"/>
    <w:rsid w:val="00566B1A"/>
    <w:rsid w:val="00582F62"/>
    <w:rsid w:val="005839C2"/>
    <w:rsid w:val="0059499B"/>
    <w:rsid w:val="005A6010"/>
    <w:rsid w:val="005B2E70"/>
    <w:rsid w:val="005B3CC9"/>
    <w:rsid w:val="005B60C7"/>
    <w:rsid w:val="005C5D41"/>
    <w:rsid w:val="005C67E7"/>
    <w:rsid w:val="005D2D27"/>
    <w:rsid w:val="005D6F41"/>
    <w:rsid w:val="005E73D2"/>
    <w:rsid w:val="006101C7"/>
    <w:rsid w:val="00610D70"/>
    <w:rsid w:val="0062639D"/>
    <w:rsid w:val="00632B51"/>
    <w:rsid w:val="00634333"/>
    <w:rsid w:val="00647FF5"/>
    <w:rsid w:val="00680488"/>
    <w:rsid w:val="00692732"/>
    <w:rsid w:val="00692D7E"/>
    <w:rsid w:val="00693805"/>
    <w:rsid w:val="006B6801"/>
    <w:rsid w:val="006C1284"/>
    <w:rsid w:val="006D03E0"/>
    <w:rsid w:val="006D673D"/>
    <w:rsid w:val="006F0E08"/>
    <w:rsid w:val="006F2990"/>
    <w:rsid w:val="006F3723"/>
    <w:rsid w:val="006F55A1"/>
    <w:rsid w:val="00710606"/>
    <w:rsid w:val="00723B6C"/>
    <w:rsid w:val="0073026C"/>
    <w:rsid w:val="007304A4"/>
    <w:rsid w:val="00730E09"/>
    <w:rsid w:val="0073199F"/>
    <w:rsid w:val="00745854"/>
    <w:rsid w:val="007603A8"/>
    <w:rsid w:val="0078323A"/>
    <w:rsid w:val="00785B8C"/>
    <w:rsid w:val="00794FEC"/>
    <w:rsid w:val="007960F3"/>
    <w:rsid w:val="007A1D7C"/>
    <w:rsid w:val="007D037F"/>
    <w:rsid w:val="007D21DB"/>
    <w:rsid w:val="007E404B"/>
    <w:rsid w:val="008126AF"/>
    <w:rsid w:val="00814551"/>
    <w:rsid w:val="00815760"/>
    <w:rsid w:val="00831A2D"/>
    <w:rsid w:val="00834F10"/>
    <w:rsid w:val="0083763B"/>
    <w:rsid w:val="00882EEC"/>
    <w:rsid w:val="00887AE2"/>
    <w:rsid w:val="00893FB1"/>
    <w:rsid w:val="008B597F"/>
    <w:rsid w:val="008C26AB"/>
    <w:rsid w:val="008D3299"/>
    <w:rsid w:val="008D387F"/>
    <w:rsid w:val="008D4890"/>
    <w:rsid w:val="008D60AE"/>
    <w:rsid w:val="008E11C0"/>
    <w:rsid w:val="008E137B"/>
    <w:rsid w:val="008E13F4"/>
    <w:rsid w:val="008E1594"/>
    <w:rsid w:val="008E2A5E"/>
    <w:rsid w:val="00901F91"/>
    <w:rsid w:val="0090256C"/>
    <w:rsid w:val="00912DFA"/>
    <w:rsid w:val="0091577C"/>
    <w:rsid w:val="0094308F"/>
    <w:rsid w:val="00962A75"/>
    <w:rsid w:val="00963A3B"/>
    <w:rsid w:val="009874A3"/>
    <w:rsid w:val="00997840"/>
    <w:rsid w:val="009A3993"/>
    <w:rsid w:val="009A448A"/>
    <w:rsid w:val="009B12D7"/>
    <w:rsid w:val="009B26C2"/>
    <w:rsid w:val="009D0061"/>
    <w:rsid w:val="009F6B21"/>
    <w:rsid w:val="00A013D5"/>
    <w:rsid w:val="00A1085B"/>
    <w:rsid w:val="00A155D6"/>
    <w:rsid w:val="00A15E2A"/>
    <w:rsid w:val="00A232B9"/>
    <w:rsid w:val="00A247EC"/>
    <w:rsid w:val="00A437CF"/>
    <w:rsid w:val="00A5244C"/>
    <w:rsid w:val="00A56272"/>
    <w:rsid w:val="00A640CB"/>
    <w:rsid w:val="00A83F99"/>
    <w:rsid w:val="00A90A33"/>
    <w:rsid w:val="00A9458E"/>
    <w:rsid w:val="00A96315"/>
    <w:rsid w:val="00AA3BCD"/>
    <w:rsid w:val="00AA4A12"/>
    <w:rsid w:val="00AB21D2"/>
    <w:rsid w:val="00AC608E"/>
    <w:rsid w:val="00AE291E"/>
    <w:rsid w:val="00AF7156"/>
    <w:rsid w:val="00B057C1"/>
    <w:rsid w:val="00B07348"/>
    <w:rsid w:val="00B14A5E"/>
    <w:rsid w:val="00B402CA"/>
    <w:rsid w:val="00B47F8A"/>
    <w:rsid w:val="00B605BB"/>
    <w:rsid w:val="00B612AD"/>
    <w:rsid w:val="00B7202D"/>
    <w:rsid w:val="00BC0E14"/>
    <w:rsid w:val="00BC362E"/>
    <w:rsid w:val="00BE3F87"/>
    <w:rsid w:val="00C071CA"/>
    <w:rsid w:val="00C16CE1"/>
    <w:rsid w:val="00C204FD"/>
    <w:rsid w:val="00C2545E"/>
    <w:rsid w:val="00C424F8"/>
    <w:rsid w:val="00C62E21"/>
    <w:rsid w:val="00C64449"/>
    <w:rsid w:val="00C77E11"/>
    <w:rsid w:val="00C84F9E"/>
    <w:rsid w:val="00C93E74"/>
    <w:rsid w:val="00CA0486"/>
    <w:rsid w:val="00CB2760"/>
    <w:rsid w:val="00CB53E3"/>
    <w:rsid w:val="00CC0452"/>
    <w:rsid w:val="00CD3E2F"/>
    <w:rsid w:val="00CE4D62"/>
    <w:rsid w:val="00CF0A3E"/>
    <w:rsid w:val="00CF35E5"/>
    <w:rsid w:val="00CF3E80"/>
    <w:rsid w:val="00D10B71"/>
    <w:rsid w:val="00D4068B"/>
    <w:rsid w:val="00D409FD"/>
    <w:rsid w:val="00D42229"/>
    <w:rsid w:val="00D852C2"/>
    <w:rsid w:val="00D863C8"/>
    <w:rsid w:val="00D87760"/>
    <w:rsid w:val="00D94764"/>
    <w:rsid w:val="00DB4F2C"/>
    <w:rsid w:val="00DD478D"/>
    <w:rsid w:val="00DD7BC0"/>
    <w:rsid w:val="00DE1C3C"/>
    <w:rsid w:val="00DF291B"/>
    <w:rsid w:val="00DF7CA3"/>
    <w:rsid w:val="00E300CF"/>
    <w:rsid w:val="00E332F5"/>
    <w:rsid w:val="00E351A8"/>
    <w:rsid w:val="00E43817"/>
    <w:rsid w:val="00E4628C"/>
    <w:rsid w:val="00E50846"/>
    <w:rsid w:val="00E52626"/>
    <w:rsid w:val="00E61E61"/>
    <w:rsid w:val="00E61EED"/>
    <w:rsid w:val="00E66830"/>
    <w:rsid w:val="00E8612B"/>
    <w:rsid w:val="00E9468D"/>
    <w:rsid w:val="00EA094B"/>
    <w:rsid w:val="00EA4B01"/>
    <w:rsid w:val="00EC4F92"/>
    <w:rsid w:val="00EE4FA8"/>
    <w:rsid w:val="00EE51AB"/>
    <w:rsid w:val="00EF2E4B"/>
    <w:rsid w:val="00EF5270"/>
    <w:rsid w:val="00EF5F2C"/>
    <w:rsid w:val="00F11F3D"/>
    <w:rsid w:val="00F14654"/>
    <w:rsid w:val="00F148AC"/>
    <w:rsid w:val="00F3125D"/>
    <w:rsid w:val="00F42B01"/>
    <w:rsid w:val="00F51543"/>
    <w:rsid w:val="00F51A62"/>
    <w:rsid w:val="00F82230"/>
    <w:rsid w:val="00F95BCB"/>
    <w:rsid w:val="00FA529C"/>
    <w:rsid w:val="00FA57F7"/>
    <w:rsid w:val="00FC1867"/>
    <w:rsid w:val="00FC6D95"/>
    <w:rsid w:val="00FE1C93"/>
    <w:rsid w:val="00FE48C4"/>
    <w:rsid w:val="00FF51F2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CF8E3-5ACF-405C-AF2B-BF78BDC7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0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ORDINATEUR</dc:creator>
  <cp:keywords/>
  <dc:description/>
  <cp:lastModifiedBy>Woudase Abebe</cp:lastModifiedBy>
  <cp:revision>2</cp:revision>
  <cp:lastPrinted>2016-10-18T13:12:00Z</cp:lastPrinted>
  <dcterms:created xsi:type="dcterms:W3CDTF">2016-10-20T12:20:00Z</dcterms:created>
  <dcterms:modified xsi:type="dcterms:W3CDTF">2016-10-20T12:20:00Z</dcterms:modified>
</cp:coreProperties>
</file>