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DIRECT SUPPLY AND DISTRIBUTION AGREEMENT</w:t>
      </w:r>
    </w:p>
    <w:p>
      <w:r>
        <w:t xml:space="preserve">This Direct Supply and Distribution Agreement (the "Agreement") is made and entered into as of this </w:t>
      </w:r>
      <w:r>
        <w:rPr>
          <w:color w:val="FF0000"/>
        </w:rPr>
        <w:t>[DATE]</w:t>
      </w:r>
      <w:r>
        <w:t xml:space="preserve"> (the "Effective Date"),</w:t>
      </w:r>
    </w:p>
    <w:p>
      <w:pPr>
        <w:pStyle w:val="Heading1"/>
      </w:pPr>
      <w:r>
        <w:t>PARTIES</w:t>
      </w:r>
    </w:p>
    <w:p>
      <w:r>
        <w:t>BETWEEN:</w:t>
      </w:r>
    </w:p>
    <w:p>
      <w:r>
        <w:rPr>
          <w:b/>
          <w:color w:val="FF0000"/>
        </w:rPr>
        <w:t>[MANUFACTURER NAME]</w:t>
      </w:r>
      <w:r>
        <w:t xml:space="preserve">, a company organized and existing under the laws of </w:t>
      </w:r>
      <w:r>
        <w:rPr>
          <w:color w:val="FF0000"/>
        </w:rPr>
        <w:t>[JURISDICTION/COUNTRY]</w:t>
      </w:r>
      <w:r>
        <w:t xml:space="preserve">, with </w:t>
      </w:r>
      <w:r>
        <w:rPr>
          <w:color w:val="FF0000"/>
        </w:rPr>
        <w:t>[Registration/License Number]</w:t>
      </w:r>
      <w:r>
        <w:t>, and its principal office located at:</w:t>
        <w:br/>
      </w:r>
      <w:r>
        <w:rPr>
          <w:color w:val="FF0000"/>
        </w:rPr>
        <w:t>[MANUFACTURER ADDRESS]</w:t>
      </w:r>
      <w:r>
        <w:br/>
        <w:t>(hereinafter referred to as the "Manufacturer")</w:t>
      </w:r>
    </w:p>
    <w:p>
      <w:r>
        <w:t>AND</w:t>
      </w:r>
    </w:p>
    <w:p>
      <w:r>
        <w:t>NAJD MILTECH Company For Military Production, a limited liability company organized and existing under the laws of the Kingdom of Saudi Arabia, with Commercial Registration Number 7053075870, and its principal office located at:</w:t>
        <w:br/>
        <w:t>Building No. 6389, Prince Turki Ibn Abdulaziz Al Awal Street</w:t>
        <w:br/>
        <w:t>Secondary No. 2954, Al Malqa District</w:t>
        <w:br/>
        <w:t>Riyadh, 13522</w:t>
        <w:br/>
        <w:t>Kingdom of Saudi Arabia</w:t>
        <w:br/>
        <w:t>(hereinafter referred to as the "Distributor" or "Najd Miltech")</w:t>
      </w:r>
    </w:p>
    <w:p>
      <w:r>
        <w:t>The Manufacturer and the Distributor may be referred to individually as a "Party" and collectively as the "Parties."</w:t>
      </w:r>
    </w:p>
    <w:p>
      <w:r>
        <w:t>____________________________________________________________</w:t>
      </w:r>
    </w:p>
    <w:p>
      <w:pPr>
        <w:pStyle w:val="Heading1"/>
      </w:pPr>
      <w:r>
        <w:t>RECITALS</w:t>
      </w:r>
    </w:p>
    <w:p>
      <w:r>
        <w:t xml:space="preserve">WHEREAS, the Manufacturer is the </w:t>
      </w:r>
      <w:r>
        <w:rPr>
          <w:color w:val="FF0000"/>
        </w:rPr>
        <w:t>owner and producer</w:t>
      </w:r>
      <w:r>
        <w:t xml:space="preserve"> of certain defense and military articles, services, and technologies;</w:t>
      </w:r>
    </w:p>
    <w:p>
      <w:r>
        <w:t>WHEREAS, the Distributor possesses expertise in the Saudi defense market and relationships with government entities such as the General Authority for Military Industries (GAMI);</w:t>
      </w:r>
    </w:p>
    <w:p>
      <w:r>
        <w:t xml:space="preserve">WHEREAS, the Manufacturer desires to appoint the Distributor as its </w:t>
      </w:r>
      <w:r>
        <w:rPr>
          <w:b/>
          <w:color w:val="FF0000"/>
        </w:rPr>
        <w:t>non-exclusive</w:t>
      </w:r>
      <w:r>
        <w:t xml:space="preserve"> distributor for the supply, promotion, marketing, and sale of its Products and Services in the Kingdom of Saudi Arabia;</w:t>
      </w:r>
    </w:p>
    <w:p>
      <w:r>
        <w:t>WHEREAS, this Agreement is intended to satisfy GAMI requirements for a "License for Trading of Military Articles or Services" for the Distributor;</w:t>
      </w:r>
    </w:p>
    <w:p>
      <w:r>
        <w:t>NOW, THEREFORE, in consideration of the mutual covenants and promises contained herein, the Parties agree as follows:</w:t>
      </w:r>
    </w:p>
    <w:p>
      <w:r>
        <w:t>____________________________________________________________</w:t>
      </w:r>
    </w:p>
    <w:p>
      <w:pPr>
        <w:pStyle w:val="Heading1"/>
      </w:pPr>
      <w:r>
        <w:t>ARTICLE 1: DEFINITIONS</w:t>
      </w:r>
    </w:p>
    <w:p>
      <w:r>
        <w:t>1.1. "Agreement" means this Direct Supply and Distribution Agreement and any exhibits or schedules attached hereto.</w:t>
      </w:r>
    </w:p>
    <w:p>
      <w:r>
        <w:t>1.2. "GAMI" means the General Authority for Military Industries of the Kingdom of Saudi Arabia.</w:t>
      </w:r>
    </w:p>
    <w:p>
      <w:r>
        <w:t xml:space="preserve">1.3. "Intellectual Property" means all patents, trademarks, copyrights, and trade secrets related to the Products and Services, owned exclusively by the </w:t>
      </w:r>
      <w:r>
        <w:rPr>
          <w:color w:val="FF0000"/>
        </w:rPr>
        <w:t>Manufacturer</w:t>
      </w:r>
      <w:r>
        <w:t>.</w:t>
      </w:r>
    </w:p>
    <w:p>
      <w:r>
        <w:t>1.4. "Products" and "Services" mean the defense and military articles, equipment, systems, and related services supplied by the Manufacturer, including but not limited to those described in Exhibit A, which may be amended from time to time by mutual agreement of the Parties in writing.</w:t>
      </w:r>
    </w:p>
    <w:p>
      <w:r>
        <w:t>1.5. "Territory" means the Kingdom of Saudi Arabia.</w:t>
      </w:r>
    </w:p>
    <w:p>
      <w:r>
        <w:t>____________________________________________________________</w:t>
      </w:r>
    </w:p>
    <w:p>
      <w:pPr>
        <w:pStyle w:val="Heading1"/>
      </w:pPr>
      <w:r>
        <w:t>ARTICLE 2: APPOINTMENT AND SCOPE</w:t>
      </w:r>
    </w:p>
    <w:p>
      <w:r>
        <w:t xml:space="preserve">2.1. Appointment. The Manufacturer hereby appoints the Distributor as its </w:t>
      </w:r>
      <w:r>
        <w:rPr>
          <w:b/>
          <w:color w:val="FF0000"/>
        </w:rPr>
        <w:t>non-exclusive</w:t>
      </w:r>
      <w:r>
        <w:t xml:space="preserve"> distributor in the Territory for the supply, promotion, marketing, and sale of the Products and Services to customers in the Territory.</w:t>
      </w:r>
    </w:p>
    <w:p>
      <w:r>
        <w:t xml:space="preserve">2.2. </w:t>
      </w:r>
      <w:r>
        <w:rPr>
          <w:color w:val="FF0000"/>
        </w:rPr>
        <w:t>Non-Exclusivity. The Manufacturer reserves the right to appoint other agents, distributors, or representatives for the Products and Services in the Territory. The Manufacturer may also directly supply or solicit orders from customers in the Territory. The Distributor acknowledges and agrees that this appointment does not confer exclusive rights to distribute or sell the Products and Services in the Territory.</w:t>
      </w:r>
    </w:p>
    <w:p>
      <w:r>
        <w:t>____________________________________________________________</w:t>
      </w:r>
    </w:p>
    <w:p>
      <w:pPr>
        <w:pStyle w:val="Heading1"/>
      </w:pPr>
      <w:r>
        <w:t>ARTICLE 3: OBLIGATIONS OF THE DISTRIBUTOR</w:t>
      </w:r>
    </w:p>
    <w:p>
      <w:r>
        <w:t>3.1. Best Efforts. The Distributor shall use its best efforts to promote and expand the sale of the Products and Services in the Territory.</w:t>
      </w:r>
    </w:p>
    <w:p>
      <w:r>
        <w:t>3.2. Compliance with Laws. The Distributor shall comply with all applicable laws and regulations in the Territory, including GAMI regulations, anti-corruption laws, and export control laws.</w:t>
      </w:r>
    </w:p>
    <w:p>
      <w:r>
        <w:t>3.3. GAMI Licensing. The Distributor shall be responsible for obtaining and maintaining all necessary licenses and permits from GAMI to perform its obligations under this Agreement.</w:t>
      </w:r>
    </w:p>
    <w:p>
      <w:r>
        <w:t>3.4. Confidentiality. The Distributor shall keep confidential all Confidential Information of the Manufacturer.</w:t>
      </w:r>
    </w:p>
    <w:p>
      <w:r>
        <w:t>____________________________________________________________</w:t>
      </w:r>
    </w:p>
    <w:p>
      <w:pPr>
        <w:pStyle w:val="Heading1"/>
      </w:pPr>
      <w:r>
        <w:t>ARTICLE 4: OBLIGATIONS OF THE MANUFACTURER</w:t>
      </w:r>
    </w:p>
    <w:p>
      <w:r>
        <w:t>4.1. Support. The Manufacturer shall provide the Distributor with necessary technical and commercial support, including product information, training, and marketing materials.</w:t>
      </w:r>
    </w:p>
    <w:p>
      <w:r>
        <w:t>4.2. Quotations and Orders. The Manufacturer shall promptly provide the Distributor with quotations for the Products and Services and shall use its best efforts to fulfill all orders accepted from the Distributor.</w:t>
      </w:r>
    </w:p>
    <w:p>
      <w:r>
        <w:t xml:space="preserve">4.3. </w:t>
      </w:r>
      <w:r>
        <w:rPr>
          <w:color w:val="FF0000"/>
        </w:rPr>
        <w:t>Supply Commitment. The Manufacturer shall supply the Products and Services directly to the Distributor or to end customers in the Territory as directed by the Distributor, subject to applicable export control approvals and sovereign requirements.</w:t>
      </w:r>
    </w:p>
    <w:p>
      <w:r>
        <w:t>____________________________________________________________</w:t>
      </w:r>
    </w:p>
    <w:p>
      <w:pPr>
        <w:pStyle w:val="Heading1"/>
      </w:pPr>
      <w:r>
        <w:t>ARTICLE 5: PRICING AND PAYMENT TERMS</w:t>
      </w:r>
    </w:p>
    <w:p>
      <w:r>
        <w:t xml:space="preserve">5.1. </w:t>
      </w:r>
      <w:r>
        <w:rPr>
          <w:color w:val="FF0000"/>
        </w:rPr>
        <w:t>Pricing. The Manufacturer shall provide the Distributor with wholesale pricing for all Products and Services. The Distributor shall be entitled to mark up the price to the end customer at its discretion, retaining the margin as its compensation.</w:t>
      </w:r>
    </w:p>
    <w:p>
      <w:r>
        <w:t xml:space="preserve">5.2. </w:t>
      </w:r>
      <w:r>
        <w:rPr>
          <w:color w:val="FF0000"/>
        </w:rPr>
        <w:t>Payment Terms. The Distributor shall pay the Manufacturer the agreed wholesale price within [To be agreed] business days of receiving payment from the end customer, or as otherwise agreed between the Parties on a per-order basis.</w:t>
      </w:r>
    </w:p>
    <w:p>
      <w:r>
        <w:t>____________________________________________________________</w:t>
      </w:r>
    </w:p>
    <w:p>
      <w:pPr>
        <w:pStyle w:val="Heading1"/>
      </w:pPr>
      <w:r>
        <w:t>ARTICLE 6: SALES EXECUTION AND TRADING AUTHORITY</w:t>
      </w:r>
    </w:p>
    <w:p>
      <w:r>
        <w:t>6.1. Factory-Direct Sales. The Distributor shall execute sales factory-direct to customers in the Territory under its Saudi licensing, in accordance with GAMI and MOD requirements.</w:t>
      </w:r>
    </w:p>
    <w:p>
      <w:r>
        <w:t>6.2. Trading License Allocation. Sales shall be executed by the entity holding the most appropriate defense trading license. For sales within the Territory, the Distributor shall execute sales under its Saudi license.</w:t>
      </w:r>
    </w:p>
    <w:p>
      <w:r>
        <w:t>6.3. Sales Contracts. For sales within the Territory, sales shall be concluded by the Distributor, with the Distributor as the contracting party with the customer. The Distributor shall provide the Manufacturer with copies of all sales contracts upon request.</w:t>
      </w:r>
    </w:p>
    <w:p>
      <w:r>
        <w:t>____________________________________________________________</w:t>
      </w:r>
    </w:p>
    <w:p>
      <w:pPr>
        <w:pStyle w:val="Heading1"/>
      </w:pPr>
      <w:r>
        <w:t>ARTICLE 7: INTELLECTUAL PROPERTY</w:t>
      </w:r>
    </w:p>
    <w:p>
      <w:r>
        <w:t xml:space="preserve">7.1. Ownership. The Distributor acknowledges that the </w:t>
      </w:r>
      <w:r>
        <w:rPr>
          <w:color w:val="FF0000"/>
        </w:rPr>
        <w:t>Manufacturer</w:t>
      </w:r>
      <w:r>
        <w:t xml:space="preserve"> is the exclusive owner of all Intellectual Property. The Distributor shall not acquire any ownership rights to the Intellectual Property.</w:t>
      </w:r>
    </w:p>
    <w:p>
      <w:r>
        <w:t>____________________________________________________________</w:t>
      </w:r>
    </w:p>
    <w:p>
      <w:pPr>
        <w:pStyle w:val="Heading1"/>
      </w:pPr>
      <w:r>
        <w:t>ARTICLE 8: EXPORT CONTROL COMPLIANCE</w:t>
      </w:r>
    </w:p>
    <w:p>
      <w:r>
        <w:t xml:space="preserve">8.1. Export Control Compliance. The Distributor shall comply with all applicable export control laws and regulations of the Kingdom of Saudi Arabia and </w:t>
      </w:r>
      <w:r>
        <w:rPr>
          <w:color w:val="FF0000"/>
        </w:rPr>
        <w:t>[the Manufacturer's country of origin]</w:t>
      </w:r>
      <w:r>
        <w:t>, and any requirements communicated by the Manufacturer.</w:t>
      </w:r>
    </w:p>
    <w:p>
      <w:r>
        <w:t>8.2. Territorial Limitations. The Distributor's appointment is limited to the Territory. Sales outside the Territory require explicit territorial allocation and sovereign approvals.</w:t>
      </w:r>
    </w:p>
    <w:p>
      <w:r>
        <w:t>____________________________________________________________</w:t>
      </w:r>
    </w:p>
    <w:p>
      <w:pPr>
        <w:pStyle w:val="Heading1"/>
      </w:pPr>
      <w:r>
        <w:t>ARTICLE 9: TERM AND TERMINATION</w:t>
      </w:r>
    </w:p>
    <w:p>
      <w:r>
        <w:t xml:space="preserve">9.1. Initial Term. This Agreement shall commence on the Effective Date and shall continue for an initial term of </w:t>
      </w:r>
      <w:r>
        <w:rPr>
          <w:color w:val="FF0000"/>
        </w:rPr>
        <w:t>[To be agreed]</w:t>
      </w:r>
      <w:r>
        <w:t xml:space="preserve"> years.</w:t>
      </w:r>
    </w:p>
    <w:p>
      <w:r>
        <w:t>9.2. Termination for Cause. Either Party may terminate this Agreement for material breach. This Agreement shall also terminate automatically if:</w:t>
      </w:r>
    </w:p>
    <w:p>
      <w:r>
        <w:t>(a) The Distributor fails to obtain or maintain the necessary licenses from GAMI; or</w:t>
      </w:r>
    </w:p>
    <w:p>
      <w:r>
        <w:t>(b) The Distributor engages in any conduct that violates the terms of this Agreement.</w:t>
      </w:r>
    </w:p>
    <w:p>
      <w:r>
        <w:t xml:space="preserve">9.3. </w:t>
      </w:r>
      <w:r>
        <w:rPr>
          <w:color w:val="FF0000"/>
        </w:rPr>
        <w:t>Termination for Convenience. Either Party may terminate this Agreement without cause by providing ninety (90) days written notice to the other Party.</w:t>
      </w:r>
    </w:p>
    <w:p>
      <w:r>
        <w:t>____________________________________________________________</w:t>
      </w:r>
    </w:p>
    <w:p>
      <w:pPr>
        <w:pStyle w:val="Heading1"/>
      </w:pPr>
      <w:r>
        <w:t>ARTICLE 10: GOVERNING LAW AND DISPUTE RESOLUTION</w:t>
      </w:r>
    </w:p>
    <w:p>
      <w:r>
        <w:t>10.1. Governing Law. This Agreement shall be governed by the laws of the Kingdom of Saudi Arabia.</w:t>
      </w:r>
    </w:p>
    <w:p>
      <w:r>
        <w:t>10.2. Dispute Resolution. Any dispute shall be resolved through amicable negotiations. If not resolved within thirty (30) days, it shall be referred to arbitration under the Rules of the Saudi Center for Commercial Arbitration (SCCA).</w:t>
      </w:r>
    </w:p>
    <w:p>
      <w:r>
        <w:t>____________________________________________________________</w:t>
      </w:r>
    </w:p>
    <w:p>
      <w:pPr>
        <w:pStyle w:val="Heading1"/>
      </w:pPr>
      <w:r>
        <w:t>SIGNATURES</w:t>
      </w:r>
    </w:p>
    <w:p>
      <w:r>
        <w:t>IN WITNESS WHEREOF, the Parties have executed this Agreement as of the Effective Date.</w:t>
      </w:r>
    </w:p>
    <w:p/>
    <w:p>
      <w:r>
        <w:rPr>
          <w:b/>
          <w:color w:val="FF0000"/>
        </w:rPr>
        <w:t>[MANUFACTURER NAME]</w:t>
      </w:r>
      <w:r>
        <w:br/>
        <w:t>Signature: _________________________</w:t>
        <w:br/>
        <w:t xml:space="preserve">Name: </w:t>
      </w:r>
      <w:r>
        <w:rPr>
          <w:color w:val="FF0000"/>
        </w:rPr>
        <w:t>[NAME]</w:t>
      </w:r>
      <w:r>
        <w:br/>
        <w:t>Title: Authorized Signatory</w:t>
        <w:br/>
        <w:t>Date: _______________</w:t>
      </w:r>
    </w:p>
    <w:p/>
    <w:p>
      <w:r>
        <w:t>NAJD MILTECH COMPANY FOR MILITARY PRODUCTION</w:t>
        <w:br/>
        <w:t>Signature: _________________________</w:t>
        <w:br/>
        <w:t>Name: Abdullah Alanqary</w:t>
        <w:br/>
        <w:t>Title: Authorized Signatory</w:t>
        <w:br/>
        <w:t>Date: _______________</w:t>
      </w:r>
    </w:p>
    <w:p>
      <w:r>
        <w:br w:type="page"/>
      </w:r>
    </w:p>
    <w:p>
      <w:pPr>
        <w:pStyle w:val="Heading1"/>
      </w:pPr>
      <w:r>
        <w:t>EXHIBIT A: PRODUCTS AND SERVICES</w:t>
      </w:r>
    </w:p>
    <w:p>
      <w:r>
        <w:t>The Products and Services covered by this Agreement include, but are not limited to, the following:</w:t>
      </w:r>
    </w:p>
    <w:p>
      <w:r>
        <w:rPr>
          <w:b/>
        </w:rPr>
        <w:t>SECTION I – ROCKET-PROPELLED GRENADE (RPG) SYSTEMS</w:t>
      </w:r>
    </w:p>
    <w:p>
      <w:pPr>
        <w:pStyle w:val="ListBullet"/>
      </w:pPr>
      <w:r>
        <w:t>Reusable RPG Launcher (Multi-Use)</w:t>
      </w:r>
    </w:p>
    <w:p>
      <w:pPr>
        <w:pStyle w:val="ListBullet"/>
      </w:pPr>
      <w:r>
        <w:t>Single-Use Disposable Rocket Launcher</w:t>
      </w:r>
    </w:p>
    <w:p>
      <w:pPr>
        <w:pStyle w:val="ListBullet"/>
      </w:pPr>
      <w:r>
        <w:t>Thermobaric RPG Munition</w:t>
      </w:r>
    </w:p>
    <w:p>
      <w:pPr>
        <w:pStyle w:val="ListBullet"/>
      </w:pPr>
      <w:r>
        <w:t>High-Explosive Anti-Armor RPG Munition</w:t>
      </w:r>
    </w:p>
    <w:p>
      <w:pPr>
        <w:pStyle w:val="ListBullet"/>
      </w:pPr>
      <w:r>
        <w:t>Fragmentation RPG Munition</w:t>
      </w:r>
    </w:p>
    <w:p>
      <w:pPr>
        <w:pStyle w:val="ListBullet"/>
      </w:pPr>
      <w:r>
        <w:t>Training / Practice RPG Munition</w:t>
      </w:r>
    </w:p>
    <w:p>
      <w:r>
        <w:rPr>
          <w:b/>
        </w:rPr>
        <w:t>SECTION II – GRENADE LAUNCHERS</w:t>
      </w:r>
    </w:p>
    <w:p>
      <w:pPr>
        <w:pStyle w:val="ListBullet"/>
      </w:pPr>
      <w:r>
        <w:t>40x46 mm Single-Shot Grenade Launcher</w:t>
      </w:r>
    </w:p>
    <w:p>
      <w:pPr>
        <w:pStyle w:val="ListBullet"/>
      </w:pPr>
      <w:r>
        <w:t>40x46 mm Multi-Shot / Revolver Grenade Launcher</w:t>
      </w:r>
    </w:p>
    <w:p>
      <w:pPr>
        <w:pStyle w:val="ListBullet"/>
      </w:pPr>
      <w:r>
        <w:t>40x53 mm Automatic Grenade Launcher (MK19-Class)</w:t>
      </w:r>
    </w:p>
    <w:p>
      <w:pPr>
        <w:pStyle w:val="ListBullet"/>
      </w:pPr>
      <w:r>
        <w:t>40x53 mm Vehicle / Remote Mounted Grenade Launcher</w:t>
      </w:r>
    </w:p>
    <w:p>
      <w:r>
        <w:rPr>
          <w:b/>
        </w:rPr>
        <w:t>SECTION III – 40 mm GRENADE AMMUNITION</w:t>
      </w:r>
    </w:p>
    <w:p>
      <w:pPr>
        <w:pStyle w:val="ListBullet"/>
      </w:pPr>
      <w:r>
        <w:t>40x46 mm High-Explosive Fragmentation Grenade</w:t>
      </w:r>
    </w:p>
    <w:p>
      <w:pPr>
        <w:pStyle w:val="ListBullet"/>
      </w:pPr>
      <w:r>
        <w:t>40x46 mm Thermobaric Grenade</w:t>
      </w:r>
    </w:p>
    <w:p>
      <w:pPr>
        <w:pStyle w:val="ListBullet"/>
      </w:pPr>
      <w:r>
        <w:t>40x46 mm Smoke Grenade</w:t>
      </w:r>
    </w:p>
    <w:p>
      <w:pPr>
        <w:pStyle w:val="ListBullet"/>
      </w:pPr>
      <w:r>
        <w:t>40x46 mm Practice Grenade</w:t>
      </w:r>
    </w:p>
    <w:p>
      <w:pPr>
        <w:pStyle w:val="ListBullet"/>
      </w:pPr>
      <w:r>
        <w:t>40x53 mm High-Explosive Fragmentation Grenade</w:t>
      </w:r>
    </w:p>
    <w:p>
      <w:pPr>
        <w:pStyle w:val="ListBullet"/>
      </w:pPr>
      <w:r>
        <w:t>40x53 mm Thermobaric Grenade</w:t>
      </w:r>
    </w:p>
    <w:p>
      <w:pPr>
        <w:pStyle w:val="ListBullet"/>
      </w:pPr>
      <w:r>
        <w:t>40x53 mm Smoke Grenade</w:t>
      </w:r>
    </w:p>
    <w:p>
      <w:pPr>
        <w:pStyle w:val="ListBullet"/>
      </w:pPr>
      <w:r>
        <w:t>40x53 mm Practice Grenade</w:t>
      </w:r>
    </w:p>
    <w:p>
      <w:r>
        <w:rPr>
          <w:b/>
        </w:rPr>
        <w:t>SECTION IV – HAND-DEPLOYED MUNITIONS</w:t>
      </w:r>
    </w:p>
    <w:p>
      <w:pPr>
        <w:pStyle w:val="ListBullet"/>
      </w:pPr>
      <w:r>
        <w:t>Hand Fragmentation Grenade</w:t>
      </w:r>
    </w:p>
    <w:p>
      <w:pPr>
        <w:pStyle w:val="ListBullet"/>
      </w:pPr>
      <w:r>
        <w:t>Hand Thermobaric Grenade</w:t>
      </w:r>
    </w:p>
    <w:p>
      <w:pPr>
        <w:pStyle w:val="ListBullet"/>
      </w:pPr>
      <w:r>
        <w:t>Hand Smoke Grenade</w:t>
      </w:r>
    </w:p>
    <w:p>
      <w:r>
        <w:rPr>
          <w:b/>
        </w:rPr>
        <w:t>SECTION V – MORTAR SYSTEMS</w:t>
      </w:r>
    </w:p>
    <w:p>
      <w:pPr>
        <w:pStyle w:val="ListBullet"/>
      </w:pPr>
      <w:r>
        <w:t>60 mm Light Infantry Mortar System</w:t>
      </w:r>
    </w:p>
    <w:p>
      <w:pPr>
        <w:pStyle w:val="ListBullet"/>
      </w:pPr>
      <w:r>
        <w:t>81 / 82 mm Medium Infantry Mortar System</w:t>
      </w:r>
    </w:p>
    <w:p>
      <w:pPr>
        <w:pStyle w:val="ListBullet"/>
      </w:pPr>
      <w:r>
        <w:t>120 mm Heavy Infantry Mortar System</w:t>
      </w:r>
    </w:p>
    <w:p>
      <w:r>
        <w:rPr>
          <w:b/>
        </w:rPr>
        <w:t>SECTION VI – MORTAR AMMUNITION</w:t>
      </w:r>
    </w:p>
    <w:p>
      <w:pPr>
        <w:pStyle w:val="ListBullet"/>
      </w:pPr>
      <w:r>
        <w:t>High-Explosive Fragmentation Mortar Rounds (60-120 mm)</w:t>
      </w:r>
    </w:p>
    <w:p>
      <w:pPr>
        <w:pStyle w:val="ListBullet"/>
      </w:pPr>
      <w:r>
        <w:t>Smoke Mortar Rounds</w:t>
      </w:r>
    </w:p>
    <w:p>
      <w:pPr>
        <w:pStyle w:val="ListBullet"/>
      </w:pPr>
      <w:r>
        <w:t>Illumination Mortar Rounds</w:t>
      </w:r>
    </w:p>
    <w:p>
      <w:pPr>
        <w:pStyle w:val="ListBullet"/>
      </w:pPr>
      <w:r>
        <w:t>Thermobaric Mortar Rounds</w:t>
      </w:r>
    </w:p>
    <w:p>
      <w:pPr>
        <w:pStyle w:val="ListBullet"/>
      </w:pPr>
      <w:r>
        <w:t>Practice / Training Mortar Rounds</w:t>
      </w:r>
    </w:p>
    <w:p>
      <w:r>
        <w:rPr>
          <w:b/>
        </w:rPr>
        <w:t>SECTION VII – AVIATION UNGUIDED ROCKETS</w:t>
      </w:r>
    </w:p>
    <w:p>
      <w:pPr>
        <w:pStyle w:val="ListBullet"/>
      </w:pPr>
      <w:r>
        <w:t>57 mm Unguided Aircraft Rockets</w:t>
      </w:r>
    </w:p>
    <w:p>
      <w:pPr>
        <w:pStyle w:val="ListBullet"/>
      </w:pPr>
      <w:r>
        <w:t>80 mm Unguided Aircraft Rockets</w:t>
      </w:r>
    </w:p>
    <w:p>
      <w:r>
        <w:rPr>
          <w:b/>
        </w:rPr>
        <w:t>SECTION VIII – ROCKET ARTILLERY</w:t>
      </w:r>
    </w:p>
    <w:p>
      <w:pPr>
        <w:pStyle w:val="ListBullet"/>
      </w:pPr>
      <w:r>
        <w:t>122 mm Rocket Artillery Munitions</w:t>
      </w:r>
    </w:p>
    <w:p>
      <w:pPr>
        <w:pStyle w:val="ListBullet"/>
      </w:pPr>
      <w:r>
        <w:t>Rocket Training / Target Imitation Munitions</w:t>
      </w:r>
    </w:p>
    <w:p>
      <w:r>
        <w:rPr>
          <w:b/>
        </w:rPr>
        <w:t>SECTION IX – ARTILLERY AMMUNITION</w:t>
      </w:r>
    </w:p>
    <w:p>
      <w:pPr>
        <w:pStyle w:val="ListBullet"/>
      </w:pPr>
      <w:r>
        <w:t>100 mm Artillery Ammunition</w:t>
      </w:r>
    </w:p>
    <w:p>
      <w:pPr>
        <w:pStyle w:val="ListBullet"/>
      </w:pPr>
      <w:r>
        <w:t>122 mm Artillery Ammunition</w:t>
      </w:r>
    </w:p>
    <w:p>
      <w:pPr>
        <w:pStyle w:val="ListBullet"/>
      </w:pPr>
      <w:r>
        <w:t>125 mm Tank / Artillery Ammunition</w:t>
      </w:r>
    </w:p>
    <w:p>
      <w:pPr>
        <w:pStyle w:val="ListBullet"/>
      </w:pPr>
      <w:r>
        <w:t>130 mm Artillery Ammunition</w:t>
      </w:r>
    </w:p>
    <w:p>
      <w:pPr>
        <w:pStyle w:val="ListBullet"/>
      </w:pPr>
      <w:r>
        <w:t>152 mm Artillery Ammunition</w:t>
      </w:r>
    </w:p>
    <w:p>
      <w:pPr>
        <w:pStyle w:val="ListBullet"/>
      </w:pPr>
      <w:r>
        <w:t>155 mm Artillery Ammunition</w:t>
      </w:r>
    </w:p>
    <w:p>
      <w:r>
        <w:rPr>
          <w:b/>
        </w:rPr>
        <w:t>SECTION X – FUZE SYSTEMS</w:t>
      </w:r>
    </w:p>
    <w:p>
      <w:pPr>
        <w:pStyle w:val="ListBullet"/>
      </w:pPr>
      <w:r>
        <w:t>Grenade Fuzes</w:t>
      </w:r>
    </w:p>
    <w:p>
      <w:pPr>
        <w:pStyle w:val="ListBullet"/>
      </w:pPr>
      <w:r>
        <w:t>Mortar Fuzes</w:t>
      </w:r>
    </w:p>
    <w:p>
      <w:pPr>
        <w:pStyle w:val="ListBullet"/>
      </w:pPr>
      <w:r>
        <w:t>Artillery and Rocket Fuzes</w:t>
      </w:r>
    </w:p>
    <w:p>
      <w:r>
        <w:rPr>
          <w:b/>
        </w:rPr>
        <w:t>SECTION XI – HEAVY-CALIBER &amp; ADVANCED AMMUNITION</w:t>
      </w:r>
    </w:p>
    <w:p>
      <w:pPr>
        <w:pStyle w:val="ListBullet"/>
      </w:pPr>
      <w:r>
        <w:t>12.7x99 mm Heavy Machine Gun Ammunition</w:t>
      </w:r>
    </w:p>
    <w:p>
      <w:pPr>
        <w:pStyle w:val="ListBullet"/>
      </w:pPr>
      <w:r>
        <w:t>12.7x108 mm Heavy Machine Gun Ammunition</w:t>
      </w:r>
    </w:p>
    <w:p>
      <w:pPr>
        <w:pStyle w:val="ListBullet"/>
      </w:pPr>
      <w:r>
        <w:t>12.7 mm Anti-Materiel / Sniper Ammunition</w:t>
      </w:r>
    </w:p>
    <w:p>
      <w:pPr>
        <w:pStyle w:val="ListBullet"/>
      </w:pPr>
      <w:r>
        <w:t>23x152 mm Autocannon Ammunition</w:t>
      </w:r>
    </w:p>
    <w:p>
      <w:r>
        <w:rPr>
          <w:b/>
        </w:rPr>
        <w:t>SECTION XII – POLYMER-CASED AMMUNITION</w:t>
      </w:r>
    </w:p>
    <w:p>
      <w:pPr>
        <w:pStyle w:val="ListBullet"/>
      </w:pPr>
      <w:r>
        <w:t>12.7x99 mm Polymer Heavy Machine Gun Ammunition</w:t>
      </w:r>
    </w:p>
    <w:p>
      <w:pPr>
        <w:pStyle w:val="ListBullet"/>
      </w:pPr>
      <w:r>
        <w:t>12.7x108 mm Polymer Heavy Machine Gun Ammunition</w:t>
      </w:r>
    </w:p>
    <w:p>
      <w:r>
        <w:rPr>
          <w:b/>
        </w:rPr>
        <w:t>SECTION XIII – SMALL ARMS &amp; DIRECT-FIRE WEAPONS</w:t>
      </w:r>
    </w:p>
    <w:p>
      <w:pPr>
        <w:pStyle w:val="ListBullet"/>
      </w:pPr>
      <w:r>
        <w:t>Assault Rifles (Intermediate Caliber)</w:t>
      </w:r>
    </w:p>
    <w:p>
      <w:pPr>
        <w:pStyle w:val="ListBullet"/>
      </w:pPr>
      <w:r>
        <w:t>General-Purpose Machine Guns</w:t>
      </w:r>
    </w:p>
    <w:p>
      <w:pPr>
        <w:pStyle w:val="ListBullet"/>
      </w:pPr>
      <w:r>
        <w:t>Heavy Machine Guns (12.7 mm Class)</w:t>
      </w:r>
    </w:p>
    <w:p>
      <w:pPr>
        <w:pStyle w:val="ListBullet"/>
      </w:pPr>
      <w:r>
        <w:t>Sniper / Anti-Materiel Rifles</w:t>
      </w:r>
    </w:p>
    <w:p>
      <w:r>
        <w:rPr>
          <w:b/>
        </w:rPr>
        <w:t>SECTION XIV – VEHICLES</w:t>
      </w:r>
    </w:p>
    <w:p>
      <w:pPr>
        <w:pStyle w:val="ListBullet"/>
      </w:pPr>
      <w:r>
        <w:t>Mine-Resistant Light Tactical Vehicle</w:t>
      </w:r>
    </w:p>
    <w:p>
      <w:r>
        <w:rPr>
          <w:b/>
        </w:rPr>
        <w:t>SECTION XV – UNMANNED SYSTEMS &amp; ISR</w:t>
      </w:r>
    </w:p>
    <w:p>
      <w:pPr>
        <w:pStyle w:val="ListBullet"/>
      </w:pPr>
      <w:r>
        <w:t>Vertical Take-Off Unmanned Aerial System (VTOL UAS)</w:t>
      </w:r>
    </w:p>
    <w:p>
      <w:pPr>
        <w:pStyle w:val="ListBullet"/>
      </w:pPr>
      <w:r>
        <w:t>Electro-Optical / Infrared ISR Payloads</w:t>
      </w:r>
    </w:p>
    <w:p>
      <w:pPr>
        <w:pStyle w:val="ListBullet"/>
      </w:pPr>
      <w:r>
        <w:t>Unmanned Systems Ground Control Station</w:t>
      </w:r>
    </w:p>
    <w:p>
      <w:r>
        <w:rPr>
          <w:b/>
        </w:rPr>
        <w:t>ANNEX A – PRODUCT ANNEX: CURRENT SOURCING WITH PLANNED LOCAL PRODUCTION (KSA)</w:t>
      </w:r>
    </w:p>
    <w:p>
      <w:pPr>
        <w:pStyle w:val="ListBullet"/>
      </w:pPr>
      <w:r>
        <w:t>Directional Anti-Personnel Munition (Claymore-Type)</w:t>
      </w:r>
    </w:p>
    <w:p>
      <w:pPr>
        <w:pStyle w:val="ListBullet"/>
      </w:pPr>
      <w:r>
        <w:t>Plastic Explosive Charges (C4-Type)</w:t>
      </w:r>
    </w:p>
    <w:p>
      <w:pPr>
        <w:pStyle w:val="ListBullet"/>
      </w:pPr>
      <w:r>
        <w:t>Electronic Detonation and Timing Fuses (Automatic)</w:t>
      </w:r>
    </w:p>
    <w:p>
      <w:pPr>
        <w:pStyle w:val="ListBullet"/>
      </w:pPr>
      <w:r>
        <w:t>Electrical Detonation Fuses (Direct-Fire)</w:t>
      </w:r>
    </w:p>
    <w:p>
      <w:pPr>
        <w:pStyle w:val="ListBullet"/>
      </w:pPr>
      <w:r>
        <w:t>Safety Fuse Reel (Plain Fuse)</w:t>
      </w:r>
    </w:p>
    <w:p>
      <w:pPr>
        <w:pStyle w:val="ListBullet"/>
      </w:pPr>
      <w:r>
        <w:t>Detonating Fuse Reel</w:t>
      </w:r>
    </w:p>
    <w:p/>
    <w:p>
      <w:r>
        <w:t>Note: This Exhibit A may be amended from time to time by mutual written agreement of the Parties to add, remove, or modify Products and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