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0885B" w14:textId="77777777" w:rsidR="000E32EF" w:rsidRPr="000E32EF" w:rsidRDefault="000E32EF" w:rsidP="000E32EF">
      <w:pPr>
        <w:spacing w:line="276" w:lineRule="auto"/>
        <w:rPr>
          <w:rFonts w:cstheme="minorHAnsi"/>
          <w:sz w:val="32"/>
          <w:szCs w:val="32"/>
        </w:rPr>
      </w:pPr>
      <w:r w:rsidRPr="000E32EF">
        <w:rPr>
          <w:rFonts w:cstheme="minorHAnsi"/>
          <w:noProof/>
          <w:sz w:val="32"/>
          <w:szCs w:val="32"/>
        </w:rPr>
        <w:drawing>
          <wp:anchor distT="0" distB="0" distL="114300" distR="114300" simplePos="0" relativeHeight="251659264" behindDoc="1" locked="0" layoutInCell="1" allowOverlap="1" wp14:anchorId="40A32FDF" wp14:editId="3077A794">
            <wp:simplePos x="0" y="0"/>
            <wp:positionH relativeFrom="column">
              <wp:posOffset>4603750</wp:posOffset>
            </wp:positionH>
            <wp:positionV relativeFrom="paragraph">
              <wp:posOffset>0</wp:posOffset>
            </wp:positionV>
            <wp:extent cx="1892175" cy="1676707"/>
            <wp:effectExtent l="0" t="0" r="0" b="0"/>
            <wp:wrapTight wrapText="bothSides">
              <wp:wrapPolygon edited="0">
                <wp:start x="8048" y="0"/>
                <wp:lineTo x="6308" y="491"/>
                <wp:lineTo x="2175" y="3191"/>
                <wp:lineTo x="1523" y="5155"/>
                <wp:lineTo x="0" y="7855"/>
                <wp:lineTo x="0" y="17673"/>
                <wp:lineTo x="3045" y="19636"/>
                <wp:lineTo x="870" y="20373"/>
                <wp:lineTo x="870" y="21355"/>
                <wp:lineTo x="21317" y="21355"/>
                <wp:lineTo x="21317" y="7855"/>
                <wp:lineTo x="20230" y="5891"/>
                <wp:lineTo x="19360" y="3436"/>
                <wp:lineTo x="15009" y="491"/>
                <wp:lineTo x="13269" y="0"/>
                <wp:lineTo x="804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2175" cy="16767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32EF">
        <w:rPr>
          <w:rFonts w:cstheme="minorHAnsi"/>
          <w:sz w:val="32"/>
          <w:szCs w:val="32"/>
        </w:rPr>
        <w:t>University of Sulaymaniyah</w:t>
      </w:r>
    </w:p>
    <w:p w14:paraId="7C57EF88" w14:textId="77777777" w:rsidR="000E32EF" w:rsidRDefault="000E32EF" w:rsidP="000E32EF">
      <w:pPr>
        <w:spacing w:line="276" w:lineRule="auto"/>
        <w:rPr>
          <w:rFonts w:cstheme="minorHAnsi"/>
          <w:sz w:val="32"/>
          <w:szCs w:val="32"/>
        </w:rPr>
      </w:pPr>
      <w:r w:rsidRPr="000E32EF">
        <w:rPr>
          <w:rFonts w:cstheme="minorHAnsi"/>
          <w:sz w:val="32"/>
          <w:szCs w:val="32"/>
        </w:rPr>
        <w:t xml:space="preserve">College of Science </w:t>
      </w:r>
    </w:p>
    <w:p w14:paraId="72C1BD54" w14:textId="4F6F4FDF" w:rsidR="000E32EF" w:rsidRPr="000E32EF" w:rsidRDefault="000E32EF" w:rsidP="000E32EF">
      <w:pPr>
        <w:spacing w:line="276" w:lineRule="auto"/>
        <w:rPr>
          <w:rFonts w:cstheme="minorHAnsi"/>
          <w:sz w:val="32"/>
          <w:szCs w:val="32"/>
        </w:rPr>
      </w:pPr>
      <w:r w:rsidRPr="000E32EF">
        <w:rPr>
          <w:rFonts w:cstheme="minorHAnsi"/>
          <w:sz w:val="32"/>
          <w:szCs w:val="32"/>
        </w:rPr>
        <w:t>Computer Department</w:t>
      </w:r>
    </w:p>
    <w:p w14:paraId="0D89414B" w14:textId="5DEB8ED9" w:rsidR="000E32EF" w:rsidRPr="000E32EF" w:rsidRDefault="000E32EF" w:rsidP="000E32EF">
      <w:pPr>
        <w:spacing w:line="276" w:lineRule="auto"/>
        <w:rPr>
          <w:rFonts w:cstheme="minorHAnsi"/>
          <w:sz w:val="32"/>
          <w:szCs w:val="32"/>
        </w:rPr>
      </w:pPr>
      <w:r>
        <w:rPr>
          <w:rFonts w:cstheme="minorHAnsi"/>
          <w:sz w:val="32"/>
          <w:szCs w:val="32"/>
        </w:rPr>
        <w:t>4</w:t>
      </w:r>
      <w:r>
        <w:rPr>
          <w:rFonts w:cstheme="minorHAnsi"/>
          <w:sz w:val="32"/>
          <w:szCs w:val="32"/>
          <w:vertAlign w:val="superscript"/>
        </w:rPr>
        <w:t xml:space="preserve">th </w:t>
      </w:r>
      <w:r>
        <w:rPr>
          <w:rFonts w:cstheme="minorHAnsi"/>
          <w:sz w:val="32"/>
          <w:szCs w:val="32"/>
        </w:rPr>
        <w:t>Stage</w:t>
      </w:r>
    </w:p>
    <w:p w14:paraId="659AA4CC" w14:textId="77777777" w:rsidR="000E32EF" w:rsidRPr="000E32EF" w:rsidRDefault="000E32EF" w:rsidP="000E32EF">
      <w:pPr>
        <w:spacing w:line="276" w:lineRule="auto"/>
        <w:jc w:val="center"/>
        <w:rPr>
          <w:rFonts w:cstheme="minorHAnsi"/>
          <w:b/>
          <w:bCs/>
          <w:sz w:val="40"/>
          <w:szCs w:val="40"/>
        </w:rPr>
      </w:pPr>
    </w:p>
    <w:p w14:paraId="78B11C0B" w14:textId="77777777" w:rsidR="000E32EF" w:rsidRPr="000E32EF" w:rsidRDefault="000E32EF" w:rsidP="000E32EF">
      <w:pPr>
        <w:spacing w:line="276" w:lineRule="auto"/>
        <w:ind w:left="720"/>
        <w:jc w:val="center"/>
        <w:rPr>
          <w:rFonts w:cstheme="minorHAnsi"/>
          <w:b/>
          <w:bCs/>
          <w:sz w:val="40"/>
          <w:szCs w:val="40"/>
        </w:rPr>
      </w:pPr>
    </w:p>
    <w:p w14:paraId="3D8DCE74" w14:textId="77777777" w:rsidR="000E32EF" w:rsidRPr="000E32EF" w:rsidRDefault="000E32EF" w:rsidP="000E32EF">
      <w:pPr>
        <w:spacing w:line="276" w:lineRule="auto"/>
        <w:ind w:left="720"/>
        <w:jc w:val="center"/>
        <w:rPr>
          <w:rFonts w:cstheme="minorHAnsi"/>
          <w:b/>
          <w:bCs/>
          <w:sz w:val="40"/>
          <w:szCs w:val="40"/>
        </w:rPr>
      </w:pPr>
    </w:p>
    <w:p w14:paraId="043606BF" w14:textId="77777777" w:rsidR="000E32EF" w:rsidRPr="000E32EF" w:rsidRDefault="000E32EF" w:rsidP="000E32EF">
      <w:pPr>
        <w:spacing w:line="276" w:lineRule="auto"/>
        <w:ind w:left="720"/>
        <w:jc w:val="center"/>
        <w:rPr>
          <w:rFonts w:cstheme="minorHAnsi"/>
          <w:b/>
          <w:bCs/>
          <w:sz w:val="40"/>
          <w:szCs w:val="40"/>
        </w:rPr>
      </w:pPr>
    </w:p>
    <w:p w14:paraId="4391EE59" w14:textId="5411CC31" w:rsidR="000E32EF" w:rsidRPr="000E32EF" w:rsidRDefault="000E32EF" w:rsidP="000E32EF">
      <w:pPr>
        <w:spacing w:line="276" w:lineRule="auto"/>
        <w:jc w:val="center"/>
        <w:rPr>
          <w:rFonts w:cstheme="minorHAnsi"/>
          <w:b/>
          <w:bCs/>
        </w:rPr>
      </w:pPr>
      <w:r w:rsidRPr="000E32EF">
        <w:rPr>
          <w:rFonts w:cstheme="minorHAnsi"/>
          <w:b/>
          <w:bCs/>
          <w:color w:val="FF0000"/>
          <w:sz w:val="48"/>
          <w:szCs w:val="48"/>
        </w:rPr>
        <w:t>Forecasting Earthquakes: Predicting Future Seismic Events in 2024 and Beyond</w:t>
      </w:r>
    </w:p>
    <w:p w14:paraId="77F8D458" w14:textId="77777777" w:rsidR="000E32EF" w:rsidRDefault="000E32EF" w:rsidP="000E32EF">
      <w:pPr>
        <w:spacing w:line="276" w:lineRule="auto"/>
        <w:jc w:val="center"/>
        <w:rPr>
          <w:rFonts w:cstheme="minorHAnsi"/>
          <w:b/>
          <w:bCs/>
          <w:sz w:val="36"/>
          <w:szCs w:val="36"/>
        </w:rPr>
      </w:pPr>
    </w:p>
    <w:p w14:paraId="697C8F06" w14:textId="77777777" w:rsidR="000E32EF" w:rsidRDefault="000E32EF" w:rsidP="000E32EF">
      <w:pPr>
        <w:spacing w:line="276" w:lineRule="auto"/>
        <w:jc w:val="center"/>
        <w:rPr>
          <w:rFonts w:cstheme="minorHAnsi"/>
          <w:b/>
          <w:bCs/>
          <w:sz w:val="36"/>
          <w:szCs w:val="36"/>
        </w:rPr>
      </w:pPr>
    </w:p>
    <w:p w14:paraId="5071AF16" w14:textId="6A87BC62" w:rsidR="000E32EF" w:rsidRPr="000E32EF" w:rsidRDefault="000E32EF" w:rsidP="000E32EF">
      <w:pPr>
        <w:spacing w:line="276" w:lineRule="auto"/>
        <w:jc w:val="center"/>
        <w:rPr>
          <w:rFonts w:cstheme="minorHAnsi"/>
          <w:b/>
          <w:bCs/>
          <w:sz w:val="36"/>
          <w:szCs w:val="36"/>
        </w:rPr>
      </w:pPr>
      <w:r w:rsidRPr="000E32EF">
        <w:rPr>
          <w:rFonts w:cstheme="minorHAnsi"/>
          <w:b/>
          <w:bCs/>
          <w:sz w:val="36"/>
          <w:szCs w:val="36"/>
        </w:rPr>
        <w:t>Prepared by:</w:t>
      </w:r>
    </w:p>
    <w:p w14:paraId="3456C844" w14:textId="77777777" w:rsidR="000E32EF" w:rsidRPr="000E32EF" w:rsidRDefault="000E32EF" w:rsidP="000E32EF">
      <w:pPr>
        <w:spacing w:line="276" w:lineRule="auto"/>
        <w:jc w:val="center"/>
        <w:rPr>
          <w:rFonts w:cstheme="minorHAnsi"/>
          <w:sz w:val="36"/>
          <w:szCs w:val="36"/>
        </w:rPr>
      </w:pPr>
      <w:proofErr w:type="spellStart"/>
      <w:r w:rsidRPr="000E32EF">
        <w:rPr>
          <w:rFonts w:cstheme="minorHAnsi"/>
          <w:sz w:val="36"/>
          <w:szCs w:val="36"/>
        </w:rPr>
        <w:t>Gashtyar</w:t>
      </w:r>
      <w:proofErr w:type="spellEnd"/>
      <w:r w:rsidRPr="000E32EF">
        <w:rPr>
          <w:rFonts w:cstheme="minorHAnsi"/>
          <w:sz w:val="36"/>
          <w:szCs w:val="36"/>
        </w:rPr>
        <w:t xml:space="preserve"> </w:t>
      </w:r>
      <w:proofErr w:type="spellStart"/>
      <w:r w:rsidRPr="000E32EF">
        <w:rPr>
          <w:rFonts w:cstheme="minorHAnsi"/>
          <w:sz w:val="36"/>
          <w:szCs w:val="36"/>
        </w:rPr>
        <w:t>Mahmood</w:t>
      </w:r>
      <w:proofErr w:type="spellEnd"/>
      <w:r w:rsidRPr="000E32EF">
        <w:rPr>
          <w:rFonts w:cstheme="minorHAnsi"/>
          <w:sz w:val="36"/>
          <w:szCs w:val="36"/>
        </w:rPr>
        <w:t xml:space="preserve"> Abdullah</w:t>
      </w:r>
    </w:p>
    <w:p w14:paraId="004DBA6A" w14:textId="609DD0AF" w:rsidR="000E32EF" w:rsidRPr="000E32EF" w:rsidRDefault="000E32EF" w:rsidP="000E32EF">
      <w:pPr>
        <w:spacing w:line="276" w:lineRule="auto"/>
        <w:jc w:val="center"/>
        <w:rPr>
          <w:rFonts w:cstheme="minorHAnsi"/>
          <w:sz w:val="36"/>
          <w:szCs w:val="36"/>
        </w:rPr>
      </w:pPr>
      <w:r w:rsidRPr="000E32EF">
        <w:rPr>
          <w:rFonts w:cstheme="minorHAnsi"/>
          <w:sz w:val="36"/>
          <w:szCs w:val="36"/>
        </w:rPr>
        <w:t>Mohammed Salah Rahim</w:t>
      </w:r>
    </w:p>
    <w:p w14:paraId="336F4B72" w14:textId="77777777" w:rsidR="000E32EF" w:rsidRPr="000E32EF" w:rsidRDefault="000E32EF" w:rsidP="000E32EF">
      <w:pPr>
        <w:spacing w:line="276" w:lineRule="auto"/>
        <w:jc w:val="center"/>
        <w:rPr>
          <w:rFonts w:cstheme="minorHAnsi"/>
          <w:sz w:val="36"/>
          <w:szCs w:val="36"/>
        </w:rPr>
      </w:pPr>
      <w:proofErr w:type="spellStart"/>
      <w:r w:rsidRPr="000E32EF">
        <w:rPr>
          <w:rFonts w:cstheme="minorHAnsi"/>
          <w:sz w:val="36"/>
          <w:szCs w:val="36"/>
        </w:rPr>
        <w:t>Brwa</w:t>
      </w:r>
      <w:proofErr w:type="spellEnd"/>
      <w:r w:rsidRPr="000E32EF">
        <w:rPr>
          <w:rFonts w:cstheme="minorHAnsi"/>
          <w:sz w:val="36"/>
          <w:szCs w:val="36"/>
        </w:rPr>
        <w:t xml:space="preserve"> Ibrahim Mustafa </w:t>
      </w:r>
    </w:p>
    <w:p w14:paraId="215BA25E" w14:textId="3AA48F11" w:rsidR="000E32EF" w:rsidRPr="000E32EF" w:rsidRDefault="000E32EF" w:rsidP="000E32EF">
      <w:pPr>
        <w:spacing w:line="276" w:lineRule="auto"/>
        <w:jc w:val="center"/>
        <w:rPr>
          <w:rFonts w:cstheme="minorHAnsi"/>
          <w:sz w:val="36"/>
          <w:szCs w:val="36"/>
        </w:rPr>
      </w:pPr>
      <w:proofErr w:type="spellStart"/>
      <w:r w:rsidRPr="000E32EF">
        <w:rPr>
          <w:rFonts w:cstheme="minorHAnsi"/>
          <w:sz w:val="36"/>
          <w:szCs w:val="36"/>
        </w:rPr>
        <w:t>Zhyar</w:t>
      </w:r>
      <w:proofErr w:type="spellEnd"/>
      <w:r w:rsidRPr="000E32EF">
        <w:rPr>
          <w:rFonts w:cstheme="minorHAnsi"/>
          <w:sz w:val="36"/>
          <w:szCs w:val="36"/>
        </w:rPr>
        <w:t xml:space="preserve"> Sabah </w:t>
      </w:r>
      <w:proofErr w:type="spellStart"/>
      <w:r w:rsidRPr="000E32EF">
        <w:rPr>
          <w:rFonts w:cstheme="minorHAnsi"/>
          <w:sz w:val="36"/>
          <w:szCs w:val="36"/>
        </w:rPr>
        <w:t>Wali</w:t>
      </w:r>
      <w:proofErr w:type="spellEnd"/>
    </w:p>
    <w:p w14:paraId="173CC989" w14:textId="77777777" w:rsidR="000E32EF" w:rsidRPr="000E32EF" w:rsidRDefault="000E32EF" w:rsidP="000E32EF">
      <w:pPr>
        <w:spacing w:line="276" w:lineRule="auto"/>
        <w:jc w:val="center"/>
        <w:rPr>
          <w:rFonts w:cstheme="minorHAnsi"/>
          <w:b/>
          <w:bCs/>
          <w:sz w:val="36"/>
          <w:szCs w:val="36"/>
        </w:rPr>
      </w:pPr>
      <w:r w:rsidRPr="000E32EF">
        <w:rPr>
          <w:rFonts w:cstheme="minorHAnsi"/>
          <w:b/>
          <w:bCs/>
          <w:sz w:val="36"/>
          <w:szCs w:val="36"/>
        </w:rPr>
        <w:t>Prepared for:</w:t>
      </w:r>
    </w:p>
    <w:p w14:paraId="120C43FF" w14:textId="43535B7A" w:rsidR="000E32EF" w:rsidRPr="000E32EF" w:rsidRDefault="000E32EF" w:rsidP="000E32EF">
      <w:pPr>
        <w:spacing w:line="276" w:lineRule="auto"/>
        <w:jc w:val="center"/>
        <w:rPr>
          <w:rFonts w:cstheme="minorHAnsi"/>
          <w:sz w:val="36"/>
          <w:szCs w:val="36"/>
        </w:rPr>
      </w:pPr>
      <w:r w:rsidRPr="000E32EF">
        <w:rPr>
          <w:rFonts w:cstheme="minorHAnsi"/>
          <w:sz w:val="36"/>
          <w:szCs w:val="36"/>
        </w:rPr>
        <w:t>Dr. Miran Taha Abdullah</w:t>
      </w:r>
    </w:p>
    <w:p w14:paraId="7B993C17" w14:textId="7E8B07B1" w:rsidR="000E32EF" w:rsidRPr="000E32EF" w:rsidRDefault="003D5614" w:rsidP="000E32EF">
      <w:pPr>
        <w:spacing w:line="276" w:lineRule="auto"/>
        <w:jc w:val="center"/>
        <w:rPr>
          <w:rFonts w:cstheme="minorHAnsi"/>
          <w:b/>
          <w:bCs/>
          <w:sz w:val="40"/>
          <w:szCs w:val="40"/>
        </w:rPr>
      </w:pPr>
      <w:r>
        <w:rPr>
          <w:rFonts w:cstheme="minorHAnsi"/>
          <w:b/>
          <w:bCs/>
          <w:sz w:val="40"/>
          <w:szCs w:val="40"/>
        </w:rPr>
        <w:t>2023-</w:t>
      </w:r>
      <w:r w:rsidR="000E32EF" w:rsidRPr="000E32EF">
        <w:rPr>
          <w:rFonts w:cstheme="minorHAnsi"/>
          <w:b/>
          <w:bCs/>
          <w:sz w:val="40"/>
          <w:szCs w:val="40"/>
        </w:rPr>
        <w:t>202</w:t>
      </w:r>
      <w:r>
        <w:rPr>
          <w:rFonts w:cstheme="minorHAnsi"/>
          <w:b/>
          <w:bCs/>
          <w:sz w:val="40"/>
          <w:szCs w:val="40"/>
        </w:rPr>
        <w:t>4</w:t>
      </w:r>
    </w:p>
    <w:p w14:paraId="2E4DA170" w14:textId="5EB63D00" w:rsidR="00086A49" w:rsidRDefault="00086A49">
      <w:pPr>
        <w:rPr>
          <w:rFonts w:cstheme="minorHAnsi"/>
        </w:rPr>
      </w:pPr>
    </w:p>
    <w:sdt>
      <w:sdtPr>
        <w:rPr>
          <w:rFonts w:asciiTheme="minorHAnsi" w:eastAsiaTheme="minorHAnsi" w:hAnsiTheme="minorHAnsi" w:cstheme="minorBidi"/>
          <w:color w:val="auto"/>
          <w:sz w:val="24"/>
          <w:szCs w:val="24"/>
        </w:rPr>
        <w:id w:val="-1156383271"/>
        <w:docPartObj>
          <w:docPartGallery w:val="Table of Contents"/>
          <w:docPartUnique/>
        </w:docPartObj>
      </w:sdtPr>
      <w:sdtEndPr>
        <w:rPr>
          <w:b/>
          <w:bCs/>
          <w:noProof/>
        </w:rPr>
      </w:sdtEndPr>
      <w:sdtContent>
        <w:p w14:paraId="41D0BA6D" w14:textId="49A47FA7" w:rsidR="005C4527" w:rsidRPr="00975D1B" w:rsidRDefault="002F132C" w:rsidP="002F132C">
          <w:pPr>
            <w:pStyle w:val="TOCHeading"/>
            <w:rPr>
              <w:sz w:val="40"/>
              <w:szCs w:val="40"/>
            </w:rPr>
          </w:pPr>
          <w:r>
            <w:rPr>
              <w:sz w:val="40"/>
              <w:szCs w:val="40"/>
            </w:rPr>
            <w:t xml:space="preserve">Table of </w:t>
          </w:r>
          <w:r w:rsidR="005C4527" w:rsidRPr="00975D1B">
            <w:rPr>
              <w:sz w:val="40"/>
              <w:szCs w:val="40"/>
            </w:rPr>
            <w:t>Contents</w:t>
          </w:r>
          <w:r>
            <w:rPr>
              <w:sz w:val="40"/>
              <w:szCs w:val="40"/>
            </w:rPr>
            <w:t xml:space="preserve"> </w:t>
          </w:r>
        </w:p>
        <w:p w14:paraId="3664067A" w14:textId="48CB58E4" w:rsidR="005C4527" w:rsidRPr="00975D1B" w:rsidRDefault="005C4527" w:rsidP="005C4527">
          <w:pPr>
            <w:rPr>
              <w:sz w:val="32"/>
              <w:szCs w:val="32"/>
            </w:rPr>
          </w:pPr>
          <w:r w:rsidRPr="00975D1B">
            <w:rPr>
              <w:sz w:val="32"/>
              <w:szCs w:val="32"/>
            </w:rPr>
            <w:t>Introduction</w:t>
          </w:r>
          <w:r w:rsidR="00975D1B">
            <w:rPr>
              <w:sz w:val="32"/>
              <w:szCs w:val="32"/>
            </w:rPr>
            <w:t>…………………………………………………………………………………….</w:t>
          </w:r>
        </w:p>
        <w:p w14:paraId="54E310A2" w14:textId="0CC8BE53" w:rsidR="005C4527" w:rsidRPr="00975D1B" w:rsidRDefault="005C4527" w:rsidP="005C4527">
          <w:pPr>
            <w:rPr>
              <w:rFonts w:cstheme="minorHAnsi"/>
              <w:sz w:val="32"/>
              <w:szCs w:val="32"/>
            </w:rPr>
          </w:pPr>
          <w:r w:rsidRPr="00975D1B">
            <w:rPr>
              <w:rFonts w:cstheme="minorHAnsi"/>
              <w:sz w:val="32"/>
              <w:szCs w:val="32"/>
            </w:rPr>
            <w:t>Problem Statement</w:t>
          </w:r>
          <w:r w:rsidR="00975D1B">
            <w:rPr>
              <w:sz w:val="32"/>
              <w:szCs w:val="32"/>
            </w:rPr>
            <w:t>………………………………………………………………………</w:t>
          </w:r>
          <w:r w:rsidR="00975D1B">
            <w:rPr>
              <w:sz w:val="32"/>
              <w:szCs w:val="32"/>
            </w:rPr>
            <w:t>….</w:t>
          </w:r>
        </w:p>
        <w:p w14:paraId="218A4244" w14:textId="28EB705C" w:rsidR="005C4527" w:rsidRPr="00975D1B" w:rsidRDefault="005C4527" w:rsidP="005C4527">
          <w:pPr>
            <w:rPr>
              <w:rFonts w:cstheme="minorHAnsi"/>
              <w:sz w:val="32"/>
              <w:szCs w:val="32"/>
            </w:rPr>
          </w:pPr>
          <w:r w:rsidRPr="00975D1B">
            <w:rPr>
              <w:rFonts w:cstheme="minorHAnsi"/>
              <w:sz w:val="32"/>
              <w:szCs w:val="32"/>
            </w:rPr>
            <w:t>Solution Method</w:t>
          </w:r>
          <w:r w:rsidR="00975D1B">
            <w:rPr>
              <w:sz w:val="32"/>
              <w:szCs w:val="32"/>
            </w:rPr>
            <w:t>………………………………………………………………………………</w:t>
          </w:r>
        </w:p>
        <w:p w14:paraId="76CBBDA8" w14:textId="4960F34B" w:rsidR="005C4527" w:rsidRPr="00975D1B" w:rsidRDefault="005C4527" w:rsidP="005C4527">
          <w:pPr>
            <w:rPr>
              <w:rFonts w:cstheme="minorHAnsi"/>
              <w:sz w:val="32"/>
              <w:szCs w:val="32"/>
            </w:rPr>
          </w:pPr>
          <w:r w:rsidRPr="00975D1B">
            <w:rPr>
              <w:rFonts w:cstheme="minorHAnsi"/>
              <w:sz w:val="32"/>
              <w:szCs w:val="32"/>
            </w:rPr>
            <w:t>Implementation</w:t>
          </w:r>
          <w:r w:rsidR="00975D1B">
            <w:rPr>
              <w:sz w:val="32"/>
              <w:szCs w:val="32"/>
            </w:rPr>
            <w:t>………………………………………………………………………………</w:t>
          </w:r>
        </w:p>
        <w:p w14:paraId="71D7AE84" w14:textId="77B8A15E" w:rsidR="005C4527" w:rsidRPr="00975D1B" w:rsidRDefault="005C4527" w:rsidP="005C4527">
          <w:pPr>
            <w:rPr>
              <w:rFonts w:cstheme="minorHAnsi"/>
              <w:sz w:val="32"/>
              <w:szCs w:val="32"/>
            </w:rPr>
          </w:pPr>
          <w:r w:rsidRPr="00975D1B">
            <w:rPr>
              <w:rFonts w:cstheme="minorHAnsi"/>
              <w:sz w:val="32"/>
              <w:szCs w:val="32"/>
            </w:rPr>
            <w:t>Results Discussion</w:t>
          </w:r>
          <w:r w:rsidR="00975D1B">
            <w:rPr>
              <w:sz w:val="32"/>
              <w:szCs w:val="32"/>
            </w:rPr>
            <w:t>……………………………………………………………………………</w:t>
          </w:r>
        </w:p>
        <w:p w14:paraId="2F75B8B9" w14:textId="56722C57" w:rsidR="005C4527" w:rsidRDefault="005C4527" w:rsidP="005C4527">
          <w:pPr>
            <w:rPr>
              <w:sz w:val="32"/>
              <w:szCs w:val="32"/>
            </w:rPr>
          </w:pPr>
          <w:r w:rsidRPr="00975D1B">
            <w:rPr>
              <w:rFonts w:cstheme="minorHAnsi"/>
              <w:sz w:val="32"/>
              <w:szCs w:val="32"/>
            </w:rPr>
            <w:t>Project Conclusion</w:t>
          </w:r>
          <w:r w:rsidR="00975D1B">
            <w:rPr>
              <w:sz w:val="32"/>
              <w:szCs w:val="32"/>
            </w:rPr>
            <w:t>……………………………………………………………………………</w:t>
          </w:r>
        </w:p>
        <w:p w14:paraId="7EC1170C" w14:textId="7DF4133E" w:rsidR="005C4527" w:rsidRPr="00975D1B" w:rsidRDefault="00975D1B" w:rsidP="00975D1B">
          <w:pPr>
            <w:rPr>
              <w:rFonts w:cstheme="minorHAnsi"/>
              <w:sz w:val="32"/>
              <w:szCs w:val="32"/>
            </w:rPr>
          </w:pPr>
          <w:r>
            <w:rPr>
              <w:sz w:val="32"/>
              <w:szCs w:val="32"/>
            </w:rPr>
            <w:t>References</w:t>
          </w:r>
          <w:r>
            <w:rPr>
              <w:sz w:val="32"/>
              <w:szCs w:val="32"/>
            </w:rPr>
            <w:t>……………………………………………………………………………………</w:t>
          </w:r>
          <w:r>
            <w:rPr>
              <w:sz w:val="32"/>
              <w:szCs w:val="32"/>
            </w:rPr>
            <w:t>….</w:t>
          </w:r>
        </w:p>
      </w:sdtContent>
    </w:sdt>
    <w:p w14:paraId="759A427D" w14:textId="77777777" w:rsidR="005C4527" w:rsidRPr="00975D1B" w:rsidRDefault="005C4527">
      <w:pPr>
        <w:rPr>
          <w:rFonts w:cstheme="minorHAnsi"/>
          <w:b/>
          <w:bCs/>
          <w:sz w:val="36"/>
          <w:szCs w:val="36"/>
        </w:rPr>
      </w:pPr>
      <w:r w:rsidRPr="00975D1B">
        <w:rPr>
          <w:rFonts w:cstheme="minorHAnsi"/>
          <w:b/>
          <w:bCs/>
          <w:sz w:val="36"/>
          <w:szCs w:val="36"/>
        </w:rPr>
        <w:br w:type="page"/>
      </w:r>
    </w:p>
    <w:p w14:paraId="681E30D5" w14:textId="67A9BBE6" w:rsidR="003D5614" w:rsidRPr="003D5614" w:rsidRDefault="003D5614" w:rsidP="003D5614">
      <w:pPr>
        <w:rPr>
          <w:rFonts w:cstheme="minorHAnsi"/>
          <w:b/>
          <w:bCs/>
          <w:sz w:val="32"/>
          <w:szCs w:val="32"/>
        </w:rPr>
      </w:pPr>
      <w:r w:rsidRPr="003D5614">
        <w:rPr>
          <w:rFonts w:cstheme="minorHAnsi"/>
          <w:b/>
          <w:bCs/>
          <w:sz w:val="32"/>
          <w:szCs w:val="32"/>
        </w:rPr>
        <w:lastRenderedPageBreak/>
        <w:t>Introduction</w:t>
      </w:r>
    </w:p>
    <w:p w14:paraId="416D6024" w14:textId="77777777" w:rsidR="00B05596" w:rsidRDefault="00B05596" w:rsidP="00B05596">
      <w:pPr>
        <w:jc w:val="both"/>
        <w:rPr>
          <w:rFonts w:cstheme="minorHAnsi"/>
          <w:sz w:val="28"/>
          <w:szCs w:val="28"/>
        </w:rPr>
      </w:pPr>
      <w:r w:rsidRPr="00B05596">
        <w:rPr>
          <w:rStyle w:val="l"/>
          <w:rFonts w:cstheme="minorHAnsi"/>
          <w:color w:val="242424"/>
          <w:spacing w:val="-1"/>
          <w:sz w:val="28"/>
          <w:szCs w:val="28"/>
          <w:shd w:val="clear" w:color="auto" w:fill="FFFFFF"/>
        </w:rPr>
        <w:t>The comprehensive dataset provides detailed information on the date, time, location, depth, magnitude, and source of each earthquake with a reported magnitude of 5.5 or higher in the year 2022. Meticulously compiled by The National Earthquake Information Center (NEIC), it serves as a valuable resource for studying seismic events and enhancing our understanding of earthquake dynamics.</w:t>
      </w:r>
    </w:p>
    <w:p w14:paraId="701B0451" w14:textId="1A3369C5" w:rsidR="00681562" w:rsidRPr="00B05596" w:rsidRDefault="003D5614" w:rsidP="00B05596">
      <w:pPr>
        <w:jc w:val="both"/>
        <w:rPr>
          <w:rFonts w:cstheme="minorHAnsi"/>
          <w:color w:val="242424"/>
          <w:spacing w:val="-1"/>
          <w:sz w:val="28"/>
          <w:szCs w:val="28"/>
          <w:shd w:val="clear" w:color="auto" w:fill="FFFFFF"/>
        </w:rPr>
      </w:pPr>
      <w:r w:rsidRPr="003D5614">
        <w:rPr>
          <w:rFonts w:cstheme="minorHAnsi"/>
          <w:b/>
          <w:bCs/>
          <w:sz w:val="32"/>
          <w:szCs w:val="32"/>
        </w:rPr>
        <w:t>Problem Statement</w:t>
      </w:r>
    </w:p>
    <w:p w14:paraId="456A4B67" w14:textId="77777777" w:rsidR="00B05596" w:rsidRDefault="00B05596" w:rsidP="00A31FA1">
      <w:pPr>
        <w:jc w:val="both"/>
        <w:rPr>
          <w:rFonts w:cstheme="minorHAnsi"/>
          <w:sz w:val="28"/>
          <w:szCs w:val="28"/>
        </w:rPr>
      </w:pPr>
      <w:r w:rsidRPr="00B05596">
        <w:rPr>
          <w:rFonts w:cstheme="minorHAnsi"/>
          <w:sz w:val="28"/>
          <w:szCs w:val="28"/>
        </w:rPr>
        <w:t>Leveraging advanced machine learning techniques, the aim is to construct a robust model for forecasting the timing of future earthquakes through thorough analysis of the given seismic activity dataset. This predictive model endeavors to encapsulate the intricate patterns and correlations within the data, enabling precise predictions of earthquake occurrences. By delving into the nuances of seismic measurements, the model strives to uncover underlying temporal trends, identifying key features that contribute to accurate predictions. Employing cutting-edge algorithms and statistical methods, the developed model seeks to enhance our understanding of seismic behavior and contribute to proactive earthquake monitoring and preparedness efforts. The integration of diverse data dimensions ensures a comprehensive approach, fostering a nuanced and effective predictive framework</w:t>
      </w:r>
      <w:r>
        <w:rPr>
          <w:rFonts w:cstheme="minorHAnsi"/>
          <w:sz w:val="28"/>
          <w:szCs w:val="28"/>
        </w:rPr>
        <w:t>.</w:t>
      </w:r>
    </w:p>
    <w:p w14:paraId="3E190FE9" w14:textId="7DCD3B56" w:rsidR="003D5614" w:rsidRDefault="003D5614" w:rsidP="00681562">
      <w:pPr>
        <w:rPr>
          <w:rFonts w:cstheme="minorHAnsi"/>
          <w:b/>
          <w:bCs/>
          <w:sz w:val="32"/>
          <w:szCs w:val="32"/>
        </w:rPr>
      </w:pPr>
      <w:r w:rsidRPr="003D5614">
        <w:rPr>
          <w:rFonts w:cstheme="minorHAnsi"/>
          <w:b/>
          <w:bCs/>
          <w:sz w:val="32"/>
          <w:szCs w:val="32"/>
        </w:rPr>
        <w:t>Solution Method</w:t>
      </w:r>
    </w:p>
    <w:p w14:paraId="0FC2AC1B" w14:textId="398C2D59" w:rsidR="00B05596" w:rsidRPr="00B05596" w:rsidRDefault="00B05596" w:rsidP="00EB6254">
      <w:pPr>
        <w:jc w:val="both"/>
        <w:rPr>
          <w:rFonts w:cstheme="minorHAnsi"/>
          <w:sz w:val="28"/>
          <w:szCs w:val="28"/>
          <w:lang w:val="en-GB"/>
        </w:rPr>
      </w:pPr>
      <w:r w:rsidRPr="00B05596">
        <w:rPr>
          <w:rFonts w:cstheme="minorHAnsi"/>
          <w:sz w:val="28"/>
          <w:szCs w:val="28"/>
          <w:lang w:val="en-GB"/>
        </w:rPr>
        <w:t xml:space="preserve">Commencing its execution, the code adeptly imports essential libraries, such as </w:t>
      </w:r>
      <w:proofErr w:type="spellStart"/>
      <w:r w:rsidRPr="00B05596">
        <w:rPr>
          <w:rFonts w:cstheme="minorHAnsi"/>
          <w:sz w:val="28"/>
          <w:szCs w:val="28"/>
          <w:lang w:val="en-GB"/>
        </w:rPr>
        <w:t>numpy</w:t>
      </w:r>
      <w:proofErr w:type="spellEnd"/>
      <w:r w:rsidRPr="00B05596">
        <w:rPr>
          <w:rFonts w:cstheme="minorHAnsi"/>
          <w:sz w:val="28"/>
          <w:szCs w:val="28"/>
          <w:lang w:val="en-GB"/>
        </w:rPr>
        <w:t xml:space="preserve"> for numerical computations, pandas for data manipulation, and seaborn for enhanced visualizations, augmenting the versatility of the analytical process. Following this, the dataset gracefully unfolds, gracefully transgressing from its CSV file abode into the realm of analysis, with meticulous attention paid to detail.</w:t>
      </w:r>
    </w:p>
    <w:p w14:paraId="5AAF61EE" w14:textId="5BCF44B8" w:rsidR="00B05596" w:rsidRPr="00B05596" w:rsidRDefault="00B05596" w:rsidP="00EB6254">
      <w:pPr>
        <w:jc w:val="both"/>
        <w:rPr>
          <w:rFonts w:cstheme="minorHAnsi"/>
          <w:sz w:val="28"/>
          <w:szCs w:val="28"/>
          <w:lang w:val="en-GB"/>
        </w:rPr>
      </w:pPr>
      <w:r w:rsidRPr="00B05596">
        <w:rPr>
          <w:rFonts w:cstheme="minorHAnsi"/>
          <w:sz w:val="28"/>
          <w:szCs w:val="28"/>
          <w:lang w:val="en-GB"/>
        </w:rPr>
        <w:t>A nuanced dance with the missing values emerges in the pre-processing choreography, ensuring a harmonious dataset that is devoid of any irregularities. The subsequent act unfolds as the code gracefully orchestrates the calculation of a correlation matrix, a symphony of intervariable relationships elegantly visualized through the rhythmic strokes of a heatmap.</w:t>
      </w:r>
    </w:p>
    <w:p w14:paraId="3E6C63F4" w14:textId="62A129D9" w:rsidR="00B05596" w:rsidRPr="00B05596" w:rsidRDefault="00B05596" w:rsidP="00EB6254">
      <w:pPr>
        <w:jc w:val="both"/>
        <w:rPr>
          <w:rFonts w:cstheme="minorHAnsi"/>
          <w:sz w:val="28"/>
          <w:szCs w:val="28"/>
          <w:lang w:val="en-GB"/>
        </w:rPr>
      </w:pPr>
      <w:r w:rsidRPr="00B05596">
        <w:rPr>
          <w:rFonts w:cstheme="minorHAnsi"/>
          <w:sz w:val="28"/>
          <w:szCs w:val="28"/>
          <w:lang w:val="en-GB"/>
        </w:rPr>
        <w:t xml:space="preserve">Diving deeper into the narrative, the code dons the hat of a storyteller, conjuring vivid scatter plots and 3D plots that paint a vivid tapestry of </w:t>
      </w:r>
      <w:r w:rsidRPr="00B05596">
        <w:rPr>
          <w:rFonts w:cstheme="minorHAnsi"/>
          <w:sz w:val="28"/>
          <w:szCs w:val="28"/>
          <w:lang w:val="en-GB"/>
        </w:rPr>
        <w:lastRenderedPageBreak/>
        <w:t>relationships between geographic coordinates and seismic magnitude. It's a visualization spectacle, where longitude, latitude, and magnitude pirouette in a choreography of insight.</w:t>
      </w:r>
    </w:p>
    <w:p w14:paraId="35DA4A8C" w14:textId="66EB0EBC" w:rsidR="00B05596" w:rsidRPr="00B05596" w:rsidRDefault="00B05596" w:rsidP="00EB6254">
      <w:pPr>
        <w:jc w:val="both"/>
        <w:rPr>
          <w:rFonts w:cstheme="minorHAnsi"/>
          <w:sz w:val="28"/>
          <w:szCs w:val="28"/>
          <w:lang w:val="en-GB"/>
        </w:rPr>
      </w:pPr>
      <w:r w:rsidRPr="00B05596">
        <w:rPr>
          <w:rFonts w:cstheme="minorHAnsi"/>
          <w:sz w:val="28"/>
          <w:szCs w:val="28"/>
          <w:lang w:val="en-GB"/>
        </w:rPr>
        <w:t>The tale takes a statistical turn as the code, like an alchemist, transmutes raw data into the gold of mean and median values for magnitude and depth. The stage then transforms into a gallery, adorned with box plots and violin plots, each stroke conveying the story of distribution with artistic finesse.</w:t>
      </w:r>
    </w:p>
    <w:p w14:paraId="229F4653" w14:textId="476E20BF" w:rsidR="00B05596" w:rsidRPr="00B05596" w:rsidRDefault="00B05596" w:rsidP="00EB6254">
      <w:pPr>
        <w:jc w:val="both"/>
        <w:rPr>
          <w:rFonts w:cstheme="minorHAnsi"/>
          <w:sz w:val="28"/>
          <w:szCs w:val="28"/>
          <w:lang w:val="en-GB"/>
        </w:rPr>
      </w:pPr>
      <w:r w:rsidRPr="00B05596">
        <w:rPr>
          <w:rFonts w:cstheme="minorHAnsi"/>
          <w:sz w:val="28"/>
          <w:szCs w:val="28"/>
          <w:lang w:val="en-GB"/>
        </w:rPr>
        <w:t>A climactic moment is reached as the code unveils a regression plot, where the linear dance of magnitude and depth unfolds in a captivating duet. Here, the script transforms into a visual sonnet, capturing the essence of their relationship.</w:t>
      </w:r>
    </w:p>
    <w:p w14:paraId="7C50613D" w14:textId="0FDDFE9D" w:rsidR="005C4527" w:rsidRPr="005C4527" w:rsidRDefault="00B05596" w:rsidP="00975D1B">
      <w:pPr>
        <w:jc w:val="both"/>
        <w:rPr>
          <w:rFonts w:cstheme="minorHAnsi"/>
          <w:b/>
          <w:bCs/>
          <w:lang w:val="en-GB"/>
        </w:rPr>
      </w:pPr>
      <w:r w:rsidRPr="00B05596">
        <w:rPr>
          <w:rFonts w:cstheme="minorHAnsi"/>
          <w:sz w:val="28"/>
          <w:szCs w:val="28"/>
          <w:lang w:val="en-GB"/>
        </w:rPr>
        <w:t>In its entirety, the code stands not just as a script but as an odyssey of exploratory data analysis. It is a narrative that unfolds, revealing the intricate patterns and hidden nuances within the seismic symphony, an ode to understanding and deciphering the language of earthquakes.</w:t>
      </w:r>
    </w:p>
    <w:p w14:paraId="53FE7A6F" w14:textId="77777777" w:rsidR="005C4527" w:rsidRPr="005C4527" w:rsidRDefault="005C4527" w:rsidP="005C4527">
      <w:pPr>
        <w:rPr>
          <w:rFonts w:cstheme="minorHAnsi"/>
          <w:b/>
          <w:bCs/>
          <w:lang w:val="en-GB"/>
        </w:rPr>
      </w:pPr>
    </w:p>
    <w:p w14:paraId="6D5600FF" w14:textId="7A93B6F0" w:rsidR="003D5614" w:rsidRPr="00975D1B" w:rsidRDefault="003D5614" w:rsidP="00975D1B">
      <w:pPr>
        <w:rPr>
          <w:rFonts w:cstheme="minorHAnsi"/>
        </w:rPr>
      </w:pPr>
      <w:r w:rsidRPr="003D5614">
        <w:rPr>
          <w:rFonts w:cstheme="minorHAnsi"/>
          <w:b/>
          <w:bCs/>
          <w:sz w:val="32"/>
          <w:szCs w:val="32"/>
        </w:rPr>
        <w:t>Implementation</w:t>
      </w:r>
    </w:p>
    <w:p w14:paraId="79A671EC" w14:textId="205DA949" w:rsidR="00A31FA1" w:rsidRPr="00A31FA1" w:rsidRDefault="00A31FA1" w:rsidP="00A31FA1">
      <w:pPr>
        <w:jc w:val="both"/>
        <w:rPr>
          <w:rFonts w:cstheme="minorHAnsi"/>
          <w:sz w:val="28"/>
          <w:szCs w:val="28"/>
        </w:rPr>
      </w:pPr>
      <w:r w:rsidRPr="00A31FA1">
        <w:rPr>
          <w:rFonts w:cstheme="minorHAnsi"/>
          <w:sz w:val="28"/>
          <w:szCs w:val="28"/>
        </w:rPr>
        <w:t>The implementation phase of our seismic forecasting project unfolds as a visual narrative, leveraging over 15 plots to illuminate the intricate patterns within the seismic dataset. Our code embraces a sophisticated symphony of visualizations, including scatter plots and 3D plots that dance across the canvas, unraveling relationships among geographic coordinates and seismic magnitude. The orchestration of a correlation matrix, brought to life through a heatmap, paints an intricate portrait of intervariable dynamics. The statistical ballet incorporates box plots and violin plots, showcasing the distribution nuances of magnitude and depth. A climactic moment emerges with the unveiling of a regression plot, capturing the nuanced relationship between magnitude and depth. Each plot is a stroke in the canvas, contributing to the narrative's depth and richness, transforming the code into an artistic odyssey of data exploration.</w:t>
      </w:r>
    </w:p>
    <w:p w14:paraId="3DDC2BFB" w14:textId="049669D0" w:rsidR="003D5614" w:rsidRDefault="009113C9">
      <w:pPr>
        <w:rPr>
          <w:rFonts w:cstheme="minorHAnsi"/>
        </w:rPr>
      </w:pPr>
      <w:r>
        <w:rPr>
          <w:rFonts w:cstheme="minorHAnsi"/>
          <w:noProof/>
        </w:rPr>
        <w:lastRenderedPageBreak/>
        <w:drawing>
          <wp:anchor distT="0" distB="0" distL="114300" distR="114300" simplePos="0" relativeHeight="251664384" behindDoc="1" locked="0" layoutInCell="1" allowOverlap="1" wp14:anchorId="1965F774" wp14:editId="42D0ABAB">
            <wp:simplePos x="0" y="0"/>
            <wp:positionH relativeFrom="margin">
              <wp:align>left</wp:align>
            </wp:positionH>
            <wp:positionV relativeFrom="paragraph">
              <wp:posOffset>5510530</wp:posOffset>
            </wp:positionV>
            <wp:extent cx="4464050" cy="2355215"/>
            <wp:effectExtent l="0" t="0" r="0" b="6985"/>
            <wp:wrapTight wrapText="bothSides">
              <wp:wrapPolygon edited="0">
                <wp:start x="0" y="0"/>
                <wp:lineTo x="0" y="21489"/>
                <wp:lineTo x="21477" y="21489"/>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4050" cy="2355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2336" behindDoc="1" locked="0" layoutInCell="1" allowOverlap="1" wp14:anchorId="1D724D84" wp14:editId="2FC4D22D">
            <wp:simplePos x="0" y="0"/>
            <wp:positionH relativeFrom="margin">
              <wp:align>left</wp:align>
            </wp:positionH>
            <wp:positionV relativeFrom="paragraph">
              <wp:posOffset>2456180</wp:posOffset>
            </wp:positionV>
            <wp:extent cx="3784600" cy="3035300"/>
            <wp:effectExtent l="0" t="0" r="6350" b="0"/>
            <wp:wrapTight wrapText="bothSides">
              <wp:wrapPolygon edited="0">
                <wp:start x="0" y="0"/>
                <wp:lineTo x="0" y="21419"/>
                <wp:lineTo x="21528" y="21419"/>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784600" cy="3035300"/>
                    </a:xfrm>
                    <a:prstGeom prst="rect">
                      <a:avLst/>
                    </a:prstGeom>
                  </pic:spPr>
                </pic:pic>
              </a:graphicData>
            </a:graphic>
            <wp14:sizeRelH relativeFrom="margin">
              <wp14:pctWidth>0</wp14:pctWidth>
            </wp14:sizeRelH>
            <wp14:sizeRelV relativeFrom="margin">
              <wp14:pctHeight>0</wp14:pctHeight>
            </wp14:sizeRelV>
          </wp:anchor>
        </w:drawing>
      </w:r>
      <w:r w:rsidR="002D72CA">
        <w:rPr>
          <w:rFonts w:cstheme="minorHAnsi"/>
          <w:noProof/>
        </w:rPr>
        <w:drawing>
          <wp:anchor distT="0" distB="0" distL="114300" distR="114300" simplePos="0" relativeHeight="251660288" behindDoc="1" locked="0" layoutInCell="1" allowOverlap="1" wp14:anchorId="40603C10" wp14:editId="36EF3733">
            <wp:simplePos x="0" y="0"/>
            <wp:positionH relativeFrom="column">
              <wp:posOffset>0</wp:posOffset>
            </wp:positionH>
            <wp:positionV relativeFrom="paragraph">
              <wp:posOffset>-1270</wp:posOffset>
            </wp:positionV>
            <wp:extent cx="3581400" cy="2482850"/>
            <wp:effectExtent l="0" t="0" r="0" b="0"/>
            <wp:wrapTight wrapText="bothSides">
              <wp:wrapPolygon edited="0">
                <wp:start x="0" y="0"/>
                <wp:lineTo x="0" y="21379"/>
                <wp:lineTo x="21485" y="21379"/>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581400" cy="2482850"/>
                    </a:xfrm>
                    <a:prstGeom prst="rect">
                      <a:avLst/>
                    </a:prstGeom>
                  </pic:spPr>
                </pic:pic>
              </a:graphicData>
            </a:graphic>
          </wp:anchor>
        </w:drawing>
      </w:r>
      <w:r w:rsidR="003D5614">
        <w:rPr>
          <w:rFonts w:cstheme="minorHAnsi"/>
        </w:rPr>
        <w:br w:type="page"/>
      </w:r>
    </w:p>
    <w:p w14:paraId="2A9E8D64" w14:textId="45D2F744" w:rsidR="003D5614" w:rsidRPr="003D5614" w:rsidRDefault="003D5614">
      <w:pPr>
        <w:rPr>
          <w:rFonts w:cstheme="minorHAnsi"/>
          <w:b/>
          <w:bCs/>
          <w:sz w:val="32"/>
          <w:szCs w:val="32"/>
        </w:rPr>
      </w:pPr>
      <w:r w:rsidRPr="003D5614">
        <w:rPr>
          <w:rFonts w:cstheme="minorHAnsi"/>
          <w:b/>
          <w:bCs/>
          <w:sz w:val="32"/>
          <w:szCs w:val="32"/>
        </w:rPr>
        <w:lastRenderedPageBreak/>
        <w:t>Result Discussion</w:t>
      </w:r>
    </w:p>
    <w:p w14:paraId="4964BBA7" w14:textId="6E536A8D" w:rsidR="003D5614" w:rsidRDefault="009113C9">
      <w:pPr>
        <w:rPr>
          <w:rFonts w:cstheme="minorHAnsi"/>
        </w:rPr>
      </w:pPr>
      <w:r>
        <w:rPr>
          <w:rFonts w:cstheme="minorHAnsi"/>
          <w:noProof/>
        </w:rPr>
        <w:drawing>
          <wp:inline distT="0" distB="0" distL="0" distR="0" wp14:anchorId="7BF34F5E" wp14:editId="67EA2A20">
            <wp:extent cx="5727700" cy="3848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848100"/>
                    </a:xfrm>
                    <a:prstGeom prst="rect">
                      <a:avLst/>
                    </a:prstGeom>
                    <a:noFill/>
                    <a:ln>
                      <a:noFill/>
                    </a:ln>
                  </pic:spPr>
                </pic:pic>
              </a:graphicData>
            </a:graphic>
          </wp:inline>
        </w:drawing>
      </w:r>
      <w:r>
        <w:rPr>
          <w:rFonts w:cstheme="minorHAnsi"/>
          <w:noProof/>
        </w:rPr>
        <w:drawing>
          <wp:inline distT="0" distB="0" distL="0" distR="0" wp14:anchorId="5384F5BF" wp14:editId="13D85C23">
            <wp:extent cx="520065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3790950"/>
                    </a:xfrm>
                    <a:prstGeom prst="rect">
                      <a:avLst/>
                    </a:prstGeom>
                    <a:noFill/>
                    <a:ln>
                      <a:noFill/>
                    </a:ln>
                  </pic:spPr>
                </pic:pic>
              </a:graphicData>
            </a:graphic>
          </wp:inline>
        </w:drawing>
      </w:r>
      <w:r w:rsidR="003D5614">
        <w:rPr>
          <w:rFonts w:cstheme="minorHAnsi"/>
        </w:rPr>
        <w:br w:type="page"/>
      </w:r>
    </w:p>
    <w:p w14:paraId="59778616" w14:textId="27D2836D" w:rsidR="000E32EF" w:rsidRPr="00335F97" w:rsidRDefault="003D5614" w:rsidP="00335F97">
      <w:pPr>
        <w:rPr>
          <w:rFonts w:cstheme="minorHAnsi"/>
          <w:b/>
          <w:bCs/>
          <w:sz w:val="32"/>
          <w:szCs w:val="32"/>
        </w:rPr>
      </w:pPr>
      <w:r w:rsidRPr="003D5614">
        <w:rPr>
          <w:rFonts w:cstheme="minorHAnsi"/>
          <w:b/>
          <w:bCs/>
          <w:sz w:val="32"/>
          <w:szCs w:val="32"/>
        </w:rPr>
        <w:lastRenderedPageBreak/>
        <w:t>Project Conclusion</w:t>
      </w:r>
    </w:p>
    <w:p w14:paraId="7B96BB4E" w14:textId="74CF1539" w:rsidR="00EB6254" w:rsidRPr="00EB6254" w:rsidRDefault="00EB6254" w:rsidP="00EB6254">
      <w:pPr>
        <w:jc w:val="both"/>
        <w:rPr>
          <w:rFonts w:cstheme="minorHAnsi"/>
          <w:sz w:val="28"/>
          <w:szCs w:val="28"/>
        </w:rPr>
      </w:pPr>
      <w:r w:rsidRPr="00EB6254">
        <w:rPr>
          <w:rFonts w:cstheme="minorHAnsi"/>
          <w:sz w:val="28"/>
          <w:szCs w:val="28"/>
        </w:rPr>
        <w:t>In the intricate tapestry of seismic occurrences, the challenge lies not only in comprehending the roots of earthquakes but also in forecasting their elusive timings. Despite strides in seismic understanding, the elusive nature of pinpointing when an earthquake will strike, perhaps just once in 7 months, remains a formidable puzzle. Current technological prowess, while adept at issuing general seismic alerts, grapples with the intricacies of predicting the exact temporal manifestation of an earthquake. This enigma necessitates a paradigm shift towards cultivating resilient communities and robust infrastructure.</w:t>
      </w:r>
    </w:p>
    <w:p w14:paraId="7B28F5C3" w14:textId="2B43E629" w:rsidR="00975D1B" w:rsidRDefault="002F132C" w:rsidP="00EB6254">
      <w:pPr>
        <w:jc w:val="both"/>
        <w:rPr>
          <w:rFonts w:cstheme="minorHAnsi"/>
          <w:sz w:val="28"/>
          <w:szCs w:val="28"/>
        </w:rPr>
      </w:pPr>
      <w:r>
        <w:rPr>
          <w:rFonts w:cstheme="minorHAnsi"/>
          <w:noProof/>
          <w:sz w:val="28"/>
          <w:szCs w:val="28"/>
        </w:rPr>
        <w:drawing>
          <wp:anchor distT="0" distB="0" distL="114300" distR="114300" simplePos="0" relativeHeight="251665408" behindDoc="1" locked="0" layoutInCell="1" allowOverlap="1" wp14:anchorId="02B43A5E" wp14:editId="66E1797A">
            <wp:simplePos x="0" y="0"/>
            <wp:positionH relativeFrom="column">
              <wp:posOffset>704850</wp:posOffset>
            </wp:positionH>
            <wp:positionV relativeFrom="paragraph">
              <wp:posOffset>2440940</wp:posOffset>
            </wp:positionV>
            <wp:extent cx="4629150" cy="3219450"/>
            <wp:effectExtent l="0" t="0" r="0" b="0"/>
            <wp:wrapThrough wrapText="bothSides">
              <wp:wrapPolygon edited="0">
                <wp:start x="0" y="0"/>
                <wp:lineTo x="0" y="21472"/>
                <wp:lineTo x="21511" y="21472"/>
                <wp:lineTo x="21511" y="0"/>
                <wp:lineTo x="0" y="0"/>
              </wp:wrapPolygon>
            </wp:wrapThrough>
            <wp:docPr id="7" name="Picture 7" descr="C:\Users\hpaio\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io\AppData\Local\Microsoft\Windows\INetCache\Content.Word\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254" w:rsidRPr="00EB6254">
        <w:rPr>
          <w:rFonts w:cstheme="minorHAnsi"/>
          <w:sz w:val="28"/>
          <w:szCs w:val="28"/>
        </w:rPr>
        <w:t>Emphasizing the intricacies of seismic predictability, the sporadic nature of earthquakes, occurring approximately once every 7 months, accentuates the importance of long-term preparedness. This shift in focus advocates for strategies that extend beyond weekly forecasts, urging the development of adaptive structures and community strategies resilient to the unexpected tremors that may lie dormant for months. Thus, the call to action extends beyond immediate predictions, urging a holistic approach to fortifying societies against seismic uncertainties, where the tempo of preparedness harmonizes with the sporadic beats of seismic events, encapsulating the essence of proactive resilience.</w:t>
      </w:r>
    </w:p>
    <w:p w14:paraId="3BDD9C02" w14:textId="20244A52" w:rsidR="00975D1B" w:rsidRDefault="00975D1B" w:rsidP="002F132C">
      <w:pPr>
        <w:rPr>
          <w:rFonts w:cstheme="minorHAnsi"/>
          <w:sz w:val="28"/>
          <w:szCs w:val="28"/>
        </w:rPr>
      </w:pPr>
      <w:r>
        <w:rPr>
          <w:rFonts w:cstheme="minorHAnsi"/>
          <w:sz w:val="28"/>
          <w:szCs w:val="28"/>
        </w:rPr>
        <w:br w:type="page"/>
      </w:r>
      <w:bookmarkStart w:id="0" w:name="_GoBack"/>
      <w:bookmarkEnd w:id="0"/>
    </w:p>
    <w:p w14:paraId="634B169F" w14:textId="1D5A839A" w:rsidR="000E32EF" w:rsidRDefault="00975D1B" w:rsidP="00EB6254">
      <w:pPr>
        <w:jc w:val="both"/>
        <w:rPr>
          <w:rFonts w:cstheme="minorHAnsi"/>
          <w:b/>
          <w:bCs/>
          <w:sz w:val="32"/>
          <w:szCs w:val="32"/>
        </w:rPr>
      </w:pPr>
      <w:r w:rsidRPr="00975D1B">
        <w:rPr>
          <w:rFonts w:cstheme="minorHAnsi"/>
          <w:b/>
          <w:bCs/>
          <w:sz w:val="32"/>
          <w:szCs w:val="32"/>
        </w:rPr>
        <w:lastRenderedPageBreak/>
        <w:t>References</w:t>
      </w:r>
    </w:p>
    <w:p w14:paraId="1793218B" w14:textId="21BFA5A5" w:rsidR="00975D1B" w:rsidRDefault="00975D1B" w:rsidP="00975D1B">
      <w:pPr>
        <w:pStyle w:val="ListParagraph"/>
        <w:numPr>
          <w:ilvl w:val="0"/>
          <w:numId w:val="1"/>
        </w:numPr>
        <w:jc w:val="both"/>
        <w:rPr>
          <w:rFonts w:cstheme="minorHAnsi"/>
          <w:b/>
          <w:bCs/>
          <w:sz w:val="32"/>
          <w:szCs w:val="32"/>
        </w:rPr>
      </w:pPr>
      <w:hyperlink r:id="rId13" w:history="1">
        <w:r w:rsidRPr="00D64341">
          <w:rPr>
            <w:rStyle w:val="Hyperlink"/>
            <w:rFonts w:cstheme="minorHAnsi"/>
            <w:b/>
            <w:bCs/>
            <w:sz w:val="32"/>
            <w:szCs w:val="32"/>
          </w:rPr>
          <w:t>https://www.kaggle.com/datasets/alessandrolobello/the-ultimate-earthquake-dataset-from-1990-2023</w:t>
        </w:r>
      </w:hyperlink>
    </w:p>
    <w:p w14:paraId="456AB60F" w14:textId="69679F56" w:rsidR="00975D1B" w:rsidRDefault="00975D1B" w:rsidP="00975D1B">
      <w:pPr>
        <w:pStyle w:val="ListParagraph"/>
        <w:numPr>
          <w:ilvl w:val="0"/>
          <w:numId w:val="1"/>
        </w:numPr>
        <w:jc w:val="both"/>
        <w:rPr>
          <w:rFonts w:cstheme="minorHAnsi"/>
          <w:b/>
          <w:bCs/>
          <w:sz w:val="32"/>
          <w:szCs w:val="32"/>
        </w:rPr>
      </w:pPr>
      <w:hyperlink r:id="rId14" w:history="1">
        <w:r w:rsidRPr="00D64341">
          <w:rPr>
            <w:rStyle w:val="Hyperlink"/>
            <w:rFonts w:cstheme="minorHAnsi"/>
            <w:b/>
            <w:bCs/>
            <w:sz w:val="32"/>
            <w:szCs w:val="32"/>
          </w:rPr>
          <w:t>https://www.kaggle.com/datasets/alessandrolobello/the-ultimate-earthquake-dataset-from-1990-2023</w:t>
        </w:r>
      </w:hyperlink>
    </w:p>
    <w:p w14:paraId="7B9F8196" w14:textId="3788165F" w:rsidR="00975D1B" w:rsidRDefault="00975D1B" w:rsidP="00975D1B">
      <w:pPr>
        <w:pStyle w:val="ListParagraph"/>
        <w:numPr>
          <w:ilvl w:val="0"/>
          <w:numId w:val="1"/>
        </w:numPr>
        <w:jc w:val="both"/>
        <w:rPr>
          <w:rFonts w:cstheme="minorHAnsi"/>
          <w:b/>
          <w:bCs/>
          <w:sz w:val="32"/>
          <w:szCs w:val="32"/>
        </w:rPr>
      </w:pPr>
      <w:hyperlink r:id="rId15" w:history="1">
        <w:r w:rsidRPr="00D64341">
          <w:rPr>
            <w:rStyle w:val="Hyperlink"/>
            <w:rFonts w:cstheme="minorHAnsi"/>
            <w:b/>
            <w:bCs/>
            <w:sz w:val="32"/>
            <w:szCs w:val="32"/>
          </w:rPr>
          <w:t>https://data.world/datasets/earthquakes</w:t>
        </w:r>
      </w:hyperlink>
    </w:p>
    <w:p w14:paraId="58C70960" w14:textId="525189E0" w:rsidR="00975D1B" w:rsidRDefault="00975D1B" w:rsidP="00975D1B">
      <w:pPr>
        <w:pStyle w:val="ListParagraph"/>
        <w:numPr>
          <w:ilvl w:val="0"/>
          <w:numId w:val="1"/>
        </w:numPr>
        <w:jc w:val="both"/>
        <w:rPr>
          <w:rFonts w:cstheme="minorHAnsi"/>
          <w:b/>
          <w:bCs/>
          <w:sz w:val="32"/>
          <w:szCs w:val="32"/>
        </w:rPr>
      </w:pPr>
      <w:hyperlink r:id="rId16" w:history="1">
        <w:r w:rsidRPr="00D64341">
          <w:rPr>
            <w:rStyle w:val="Hyperlink"/>
            <w:rFonts w:cstheme="minorHAnsi"/>
            <w:b/>
            <w:bCs/>
            <w:sz w:val="32"/>
            <w:szCs w:val="32"/>
          </w:rPr>
          <w:t>https://riteshuppal1402.medium.com/part-1-earthquake-data-analysis-2b556f023e61</w:t>
        </w:r>
      </w:hyperlink>
    </w:p>
    <w:p w14:paraId="4448F53B" w14:textId="2A98B64C" w:rsidR="00975D1B" w:rsidRDefault="00975D1B" w:rsidP="00975D1B">
      <w:pPr>
        <w:pStyle w:val="ListParagraph"/>
        <w:numPr>
          <w:ilvl w:val="0"/>
          <w:numId w:val="1"/>
        </w:numPr>
        <w:jc w:val="both"/>
        <w:rPr>
          <w:rFonts w:cstheme="minorHAnsi"/>
          <w:b/>
          <w:bCs/>
          <w:sz w:val="32"/>
          <w:szCs w:val="32"/>
        </w:rPr>
      </w:pPr>
      <w:hyperlink r:id="rId17" w:history="1">
        <w:r w:rsidRPr="00D64341">
          <w:rPr>
            <w:rStyle w:val="Hyperlink"/>
            <w:rFonts w:cstheme="minorHAnsi"/>
            <w:b/>
            <w:bCs/>
            <w:sz w:val="32"/>
            <w:szCs w:val="32"/>
          </w:rPr>
          <w:t>https://rpubs.com/Xirius10/951114</w:t>
        </w:r>
      </w:hyperlink>
    </w:p>
    <w:p w14:paraId="65098783" w14:textId="44866AB8" w:rsidR="00975D1B" w:rsidRDefault="00975D1B" w:rsidP="00975D1B">
      <w:pPr>
        <w:pStyle w:val="ListParagraph"/>
        <w:numPr>
          <w:ilvl w:val="0"/>
          <w:numId w:val="1"/>
        </w:numPr>
        <w:jc w:val="both"/>
        <w:rPr>
          <w:rFonts w:cstheme="minorHAnsi"/>
          <w:b/>
          <w:bCs/>
          <w:sz w:val="32"/>
          <w:szCs w:val="32"/>
        </w:rPr>
      </w:pPr>
      <w:hyperlink r:id="rId18" w:history="1">
        <w:r w:rsidRPr="00D64341">
          <w:rPr>
            <w:rStyle w:val="Hyperlink"/>
            <w:rFonts w:cstheme="minorHAnsi"/>
            <w:b/>
            <w:bCs/>
            <w:sz w:val="32"/>
            <w:szCs w:val="32"/>
          </w:rPr>
          <w:t>https://www.researchgate.net/figure/The-earthquake-data-set-used-in-the-present-study_tbl1_225158942</w:t>
        </w:r>
      </w:hyperlink>
    </w:p>
    <w:p w14:paraId="45C95D91" w14:textId="77777777" w:rsidR="00975D1B" w:rsidRPr="00975D1B" w:rsidRDefault="00975D1B" w:rsidP="00975D1B">
      <w:pPr>
        <w:pStyle w:val="ListParagraph"/>
        <w:ind w:left="360"/>
        <w:jc w:val="both"/>
        <w:rPr>
          <w:rFonts w:cstheme="minorHAnsi"/>
          <w:b/>
          <w:bCs/>
          <w:sz w:val="32"/>
          <w:szCs w:val="32"/>
        </w:rPr>
      </w:pPr>
    </w:p>
    <w:sectPr w:rsidR="00975D1B" w:rsidRPr="00975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60858"/>
    <w:multiLevelType w:val="hybridMultilevel"/>
    <w:tmpl w:val="86B69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2EF"/>
    <w:rsid w:val="00086A49"/>
    <w:rsid w:val="000E32EF"/>
    <w:rsid w:val="00171A46"/>
    <w:rsid w:val="001F74A3"/>
    <w:rsid w:val="00202E54"/>
    <w:rsid w:val="00216FA6"/>
    <w:rsid w:val="002D72CA"/>
    <w:rsid w:val="002F132C"/>
    <w:rsid w:val="00335F97"/>
    <w:rsid w:val="003D5614"/>
    <w:rsid w:val="005C4527"/>
    <w:rsid w:val="00681562"/>
    <w:rsid w:val="009113C9"/>
    <w:rsid w:val="00975D1B"/>
    <w:rsid w:val="00A31FA1"/>
    <w:rsid w:val="00B05596"/>
    <w:rsid w:val="00EB62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EF"/>
    <w:rPr>
      <w:lang w:val="en-US"/>
    </w:rPr>
  </w:style>
  <w:style w:type="paragraph" w:styleId="Heading1">
    <w:name w:val="heading 1"/>
    <w:basedOn w:val="Normal"/>
    <w:next w:val="Normal"/>
    <w:link w:val="Heading1Char"/>
    <w:uiPriority w:val="9"/>
    <w:qFormat/>
    <w:rsid w:val="00681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
    <w:name w:val="l"/>
    <w:basedOn w:val="DefaultParagraphFont"/>
    <w:rsid w:val="003D5614"/>
  </w:style>
  <w:style w:type="character" w:styleId="Hyperlink">
    <w:name w:val="Hyperlink"/>
    <w:basedOn w:val="DefaultParagraphFont"/>
    <w:uiPriority w:val="99"/>
    <w:unhideWhenUsed/>
    <w:rsid w:val="003D5614"/>
    <w:rPr>
      <w:color w:val="0000FF"/>
      <w:u w:val="single"/>
    </w:rPr>
  </w:style>
  <w:style w:type="character" w:customStyle="1" w:styleId="Heading1Char">
    <w:name w:val="Heading 1 Char"/>
    <w:basedOn w:val="DefaultParagraphFont"/>
    <w:link w:val="Heading1"/>
    <w:uiPriority w:val="9"/>
    <w:rsid w:val="0068156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81562"/>
    <w:pPr>
      <w:outlineLvl w:val="9"/>
    </w:pPr>
  </w:style>
  <w:style w:type="paragraph" w:styleId="TOC1">
    <w:name w:val="toc 1"/>
    <w:basedOn w:val="Normal"/>
    <w:next w:val="Normal"/>
    <w:autoRedefine/>
    <w:uiPriority w:val="39"/>
    <w:semiHidden/>
    <w:unhideWhenUsed/>
    <w:rsid w:val="005C4527"/>
    <w:pPr>
      <w:spacing w:after="100"/>
    </w:pPr>
  </w:style>
  <w:style w:type="paragraph" w:styleId="BalloonText">
    <w:name w:val="Balloon Text"/>
    <w:basedOn w:val="Normal"/>
    <w:link w:val="BalloonTextChar"/>
    <w:uiPriority w:val="99"/>
    <w:semiHidden/>
    <w:unhideWhenUsed/>
    <w:rsid w:val="00975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D1B"/>
    <w:rPr>
      <w:rFonts w:ascii="Tahoma" w:hAnsi="Tahoma" w:cs="Tahoma"/>
      <w:sz w:val="16"/>
      <w:szCs w:val="16"/>
      <w:lang w:val="en-US"/>
    </w:rPr>
  </w:style>
  <w:style w:type="paragraph" w:styleId="ListParagraph">
    <w:name w:val="List Paragraph"/>
    <w:basedOn w:val="Normal"/>
    <w:uiPriority w:val="34"/>
    <w:qFormat/>
    <w:rsid w:val="00975D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EF"/>
    <w:rPr>
      <w:lang w:val="en-US"/>
    </w:rPr>
  </w:style>
  <w:style w:type="paragraph" w:styleId="Heading1">
    <w:name w:val="heading 1"/>
    <w:basedOn w:val="Normal"/>
    <w:next w:val="Normal"/>
    <w:link w:val="Heading1Char"/>
    <w:uiPriority w:val="9"/>
    <w:qFormat/>
    <w:rsid w:val="00681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
    <w:name w:val="l"/>
    <w:basedOn w:val="DefaultParagraphFont"/>
    <w:rsid w:val="003D5614"/>
  </w:style>
  <w:style w:type="character" w:styleId="Hyperlink">
    <w:name w:val="Hyperlink"/>
    <w:basedOn w:val="DefaultParagraphFont"/>
    <w:uiPriority w:val="99"/>
    <w:unhideWhenUsed/>
    <w:rsid w:val="003D5614"/>
    <w:rPr>
      <w:color w:val="0000FF"/>
      <w:u w:val="single"/>
    </w:rPr>
  </w:style>
  <w:style w:type="character" w:customStyle="1" w:styleId="Heading1Char">
    <w:name w:val="Heading 1 Char"/>
    <w:basedOn w:val="DefaultParagraphFont"/>
    <w:link w:val="Heading1"/>
    <w:uiPriority w:val="9"/>
    <w:rsid w:val="0068156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81562"/>
    <w:pPr>
      <w:outlineLvl w:val="9"/>
    </w:pPr>
  </w:style>
  <w:style w:type="paragraph" w:styleId="TOC1">
    <w:name w:val="toc 1"/>
    <w:basedOn w:val="Normal"/>
    <w:next w:val="Normal"/>
    <w:autoRedefine/>
    <w:uiPriority w:val="39"/>
    <w:semiHidden/>
    <w:unhideWhenUsed/>
    <w:rsid w:val="005C4527"/>
    <w:pPr>
      <w:spacing w:after="100"/>
    </w:pPr>
  </w:style>
  <w:style w:type="paragraph" w:styleId="BalloonText">
    <w:name w:val="Balloon Text"/>
    <w:basedOn w:val="Normal"/>
    <w:link w:val="BalloonTextChar"/>
    <w:uiPriority w:val="99"/>
    <w:semiHidden/>
    <w:unhideWhenUsed/>
    <w:rsid w:val="00975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D1B"/>
    <w:rPr>
      <w:rFonts w:ascii="Tahoma" w:hAnsi="Tahoma" w:cs="Tahoma"/>
      <w:sz w:val="16"/>
      <w:szCs w:val="16"/>
      <w:lang w:val="en-US"/>
    </w:rPr>
  </w:style>
  <w:style w:type="paragraph" w:styleId="ListParagraph">
    <w:name w:val="List Paragraph"/>
    <w:basedOn w:val="Normal"/>
    <w:uiPriority w:val="34"/>
    <w:qFormat/>
    <w:rsid w:val="00975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388919">
      <w:bodyDiv w:val="1"/>
      <w:marLeft w:val="0"/>
      <w:marRight w:val="0"/>
      <w:marTop w:val="0"/>
      <w:marBottom w:val="0"/>
      <w:divBdr>
        <w:top w:val="none" w:sz="0" w:space="0" w:color="auto"/>
        <w:left w:val="none" w:sz="0" w:space="0" w:color="auto"/>
        <w:bottom w:val="none" w:sz="0" w:space="0" w:color="auto"/>
        <w:right w:val="none" w:sz="0" w:space="0" w:color="auto"/>
      </w:divBdr>
      <w:divsChild>
        <w:div w:id="610168689">
          <w:marLeft w:val="0"/>
          <w:marRight w:val="0"/>
          <w:marTop w:val="0"/>
          <w:marBottom w:val="0"/>
          <w:divBdr>
            <w:top w:val="single" w:sz="2" w:space="0" w:color="auto"/>
            <w:left w:val="single" w:sz="2" w:space="0" w:color="auto"/>
            <w:bottom w:val="single" w:sz="2" w:space="0" w:color="auto"/>
            <w:right w:val="single" w:sz="2" w:space="0" w:color="auto"/>
          </w:divBdr>
          <w:divsChild>
            <w:div w:id="1501382453">
              <w:marLeft w:val="0"/>
              <w:marRight w:val="0"/>
              <w:marTop w:val="0"/>
              <w:marBottom w:val="0"/>
              <w:divBdr>
                <w:top w:val="single" w:sz="2" w:space="0" w:color="auto"/>
                <w:left w:val="single" w:sz="2" w:space="0" w:color="auto"/>
                <w:bottom w:val="single" w:sz="2" w:space="0" w:color="auto"/>
                <w:right w:val="single" w:sz="2" w:space="0" w:color="auto"/>
              </w:divBdr>
              <w:divsChild>
                <w:div w:id="321468262">
                  <w:marLeft w:val="0"/>
                  <w:marRight w:val="0"/>
                  <w:marTop w:val="0"/>
                  <w:marBottom w:val="0"/>
                  <w:divBdr>
                    <w:top w:val="single" w:sz="2" w:space="0" w:color="auto"/>
                    <w:left w:val="single" w:sz="2" w:space="0" w:color="auto"/>
                    <w:bottom w:val="single" w:sz="2" w:space="0" w:color="auto"/>
                    <w:right w:val="single" w:sz="2" w:space="0" w:color="auto"/>
                  </w:divBdr>
                  <w:divsChild>
                    <w:div w:id="1620791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8156911">
              <w:marLeft w:val="0"/>
              <w:marRight w:val="0"/>
              <w:marTop w:val="0"/>
              <w:marBottom w:val="0"/>
              <w:divBdr>
                <w:top w:val="single" w:sz="2" w:space="0" w:color="auto"/>
                <w:left w:val="single" w:sz="2" w:space="0" w:color="auto"/>
                <w:bottom w:val="single" w:sz="2" w:space="0" w:color="auto"/>
                <w:right w:val="single" w:sz="2" w:space="0" w:color="auto"/>
              </w:divBdr>
              <w:divsChild>
                <w:div w:id="1353458040">
                  <w:marLeft w:val="0"/>
                  <w:marRight w:val="0"/>
                  <w:marTop w:val="0"/>
                  <w:marBottom w:val="0"/>
                  <w:divBdr>
                    <w:top w:val="single" w:sz="2" w:space="0" w:color="auto"/>
                    <w:left w:val="single" w:sz="2" w:space="0" w:color="auto"/>
                    <w:bottom w:val="single" w:sz="2" w:space="0" w:color="auto"/>
                    <w:right w:val="single" w:sz="2" w:space="0" w:color="auto"/>
                  </w:divBdr>
                  <w:divsChild>
                    <w:div w:id="276959021">
                      <w:marLeft w:val="0"/>
                      <w:marRight w:val="0"/>
                      <w:marTop w:val="0"/>
                      <w:marBottom w:val="0"/>
                      <w:divBdr>
                        <w:top w:val="single" w:sz="2" w:space="0" w:color="auto"/>
                        <w:left w:val="single" w:sz="2" w:space="0" w:color="auto"/>
                        <w:bottom w:val="single" w:sz="2" w:space="0" w:color="auto"/>
                        <w:right w:val="single" w:sz="2" w:space="0" w:color="auto"/>
                      </w:divBdr>
                      <w:divsChild>
                        <w:div w:id="1285037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2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alessandrolobello/the-ultimate-earthquake-dataset-from-1990-2023" TargetMode="External"/><Relationship Id="rId18" Type="http://schemas.openxmlformats.org/officeDocument/2006/relationships/hyperlink" Target="https://www.researchgate.net/figure/The-earthquake-data-set-used-in-the-present-study_tbl1_225158942"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pubs.com/Xirius10/951114" TargetMode="External"/><Relationship Id="rId2" Type="http://schemas.openxmlformats.org/officeDocument/2006/relationships/styles" Target="styles.xml"/><Relationship Id="rId16" Type="http://schemas.openxmlformats.org/officeDocument/2006/relationships/hyperlink" Target="https://riteshuppal1402.medium.com/part-1-earthquake-data-analysis-2b556f023e6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ata.world/datasets/earthquake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tasets/alessandrolobello/the-ultimate-earthquake-dataset-from-1990-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AMIN4PC</dc:creator>
  <cp:lastModifiedBy>Maher</cp:lastModifiedBy>
  <cp:revision>2</cp:revision>
  <cp:lastPrinted>2024-01-30T09:43:00Z</cp:lastPrinted>
  <dcterms:created xsi:type="dcterms:W3CDTF">2024-01-30T09:43:00Z</dcterms:created>
  <dcterms:modified xsi:type="dcterms:W3CDTF">2024-01-30T09:43:00Z</dcterms:modified>
</cp:coreProperties>
</file>