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SWS Snowflake Engine v3.1 - Model Pack</w:t>
      </w:r>
    </w:p>
    <w:p>
      <w:pPr>
        <w:jc w:val="center"/>
      </w:pPr>
      <w:r>
        <w:rPr>
          <w:sz w:val="20"/>
        </w:rPr>
        <w:t>Controlled implementation baseline | Public GitHub Simply Wall St methodology | 06.07.2026</w:t>
      </w:r>
    </w:p>
    <w:p>
      <w:pPr>
        <w:pStyle w:val="Heading1"/>
      </w:pPr>
      <w:r>
        <w:t>1. Verdict executiv</w:t>
      </w:r>
    </w:p>
    <w:p>
      <w:r>
        <w:t>v3.1 este model pack-ul de implementare controlata. v3 ramane baza metodologica, dar este supersedat pentru coding deoarece lasa P0-uri deschise: enum-ul de evaluare, PB, Excess Returns, Dividend checks si UNKNOWN scoring.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7"/>
              </w:rPr>
              <w:t>Arie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17"/>
              </w:rPr>
              <w:t>Status v3.1</w:t>
            </w:r>
          </w:p>
        </w:tc>
        <w:tc>
          <w:tcPr>
            <w:tcW w:type="dxa" w:w="5760"/>
            <w:shd w:fill="1F4E79"/>
          </w:tcPr>
          <w:p>
            <w:r>
              <w:rPr>
                <w:b/>
                <w:color w:val="FFFFFF"/>
                <w:sz w:val="17"/>
              </w:rPr>
              <w:t>Decizie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Inchis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Model public GitHub SWS; nu model live/proprietar.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Output enum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Corectat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valuation_model + valuation_variant.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PB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Corectat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Tangible Book Value Per Share, nu BVPS generic.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Excess Returns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Corectat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Stable/Future ROE/BVE si Current_BVE.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Dividend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Corectat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Regresia DPS este informativa; D3/D4 sunt reguli directe.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UNKNOWN scoring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Definit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score_raw, known_count, unknown_count, coverage_pct.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Model governance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Adaugat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assumptions.yaml, data contract, schema, test suite, risk register.</w:t>
            </w:r>
          </w:p>
        </w:tc>
      </w:tr>
    </w:tbl>
    <w:p>
      <w:pPr>
        <w:pStyle w:val="Heading1"/>
      </w:pPr>
      <w:r>
        <w:t>2. Model pack livrat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7"/>
              </w:rPr>
              <w:t>Componenta</w:t>
            </w:r>
          </w:p>
        </w:tc>
        <w:tc>
          <w:tcPr>
            <w:tcW w:type="dxa" w:w="3168"/>
            <w:shd w:fill="1F4E79"/>
          </w:tcPr>
          <w:p>
            <w:r>
              <w:rPr>
                <w:b/>
                <w:color w:val="FFFFFF"/>
                <w:sz w:val="17"/>
              </w:rPr>
              <w:t>Fisier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7"/>
              </w:rPr>
              <w:t>Rol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Spec standalone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SPEC-SWS-Snowflake-Engine-v3.1.md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Specificatie completa cu P0 fixate.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Assumptions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config/assumptions.yaml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Registru E1/E2/E3 cu owner si override policy.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Schema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schemas/output_schema.json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Contract JSON pentru output.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Data contract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docs/data_contract.md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Inputuri, lineage, source_quality.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Check contract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docs/check_engine_contract.md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Contract pentru cele 30 checks.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Tests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tests/test_suite.md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Gold + synthetic negative tests.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validation/validation_report_template.md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Template pentru audit independent.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Governance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docs/risk_register.md, docs/runbook.md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Riscuri si operare controlata.</w:t>
            </w:r>
          </w:p>
        </w:tc>
      </w:tr>
    </w:tbl>
    <w:p>
      <w:pPr>
        <w:pStyle w:val="Heading1"/>
      </w:pPr>
      <w:r>
        <w:t>3. Evidence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152"/>
            <w:shd w:fill="1F4E79"/>
          </w:tcPr>
          <w:p>
            <w:r>
              <w:rPr>
                <w:b/>
                <w:color w:val="FFFFFF"/>
                <w:sz w:val="17"/>
              </w:rPr>
              <w:t>Clasa</w:t>
            </w:r>
          </w:p>
        </w:tc>
        <w:tc>
          <w:tcPr>
            <w:tcW w:type="dxa" w:w="4032"/>
            <w:shd w:fill="1F4E79"/>
          </w:tcPr>
          <w:p>
            <w:r>
              <w:rPr>
                <w:b/>
                <w:color w:val="FFFFFF"/>
                <w:sz w:val="17"/>
              </w:rPr>
              <w:t>Definitie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7"/>
              </w:rPr>
              <w:t>Regula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E0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Regula documentata explicit in repo-urile GitHub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Implementare default.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E1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Inferenta numerica validata prin test de aur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Implementare marcata ca inferata/calibrata.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E2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Presupunere proprie/configurabila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Obligatoriu in assumptions.yaml.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E3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Decizie pragmatica de implementare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Obligatoriu in implementation_decisions.md.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E4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Afirmatie insuficient sustinuta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Elimina, rescrie sau marcheaza out of scope.</w:t>
            </w:r>
          </w:p>
        </w:tc>
      </w:tr>
    </w:tbl>
    <w:p>
      <w:pPr>
        <w:pStyle w:val="Heading1"/>
      </w:pPr>
      <w:r>
        <w:t>4. P0 corrections applied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7"/>
              </w:rPr>
              <w:t>P0</w:t>
            </w:r>
          </w:p>
        </w:tc>
        <w:tc>
          <w:tcPr>
            <w:tcW w:type="dxa" w:w="3744"/>
            <w:shd w:fill="1F4E79"/>
          </w:tcPr>
          <w:p>
            <w:r>
              <w:rPr>
                <w:b/>
                <w:color w:val="FFFFFF"/>
                <w:sz w:val="17"/>
              </w:rPr>
              <w:t>Corectie v3.1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7"/>
              </w:rPr>
              <w:t>Impact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model_used incomplet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Inlocuit cu valuation_model si valuation_variant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Acopera FFO/NAV fallback.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PB generic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PB = Price / Tangible_Book_Value_Per_Share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Evita bookValue generic.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Excess Returns generic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Stable_Future_ROE, Stable_Future_BVE, Current_BVE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Evita folosirea eronata a ROE/BVE curente.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Dividend #3/#4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Regresia DPS este doar metrica informativa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Previne scoring dividend gresit.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UNKNOWN scoring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Raw score + coverage; fara normalizare implicita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Previne comparabilitate falsa.</w:t>
            </w:r>
          </w:p>
        </w:tc>
      </w:tr>
    </w:tbl>
    <w:p>
      <w:pPr>
        <w:pStyle w:val="Heading1"/>
      </w:pPr>
      <w:r>
        <w:t>5. Output schema - campuri cheie</w:t>
      </w:r>
    </w:p>
    <w:p>
      <w:r>
        <w:t>Campurile cheie introduse in v3.1 sunt: provider_profile, valuation_model, valuation_variant, valuation_model_source_class, score_raw, known_checks_count, unknown_checks_count, coverage_pct si lineage complet.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1F4E79"/>
          </w:tcPr>
          <w:p>
            <w:r>
              <w:rPr>
                <w:b/>
                <w:color w:val="FFFFFF"/>
                <w:sz w:val="17"/>
              </w:rPr>
              <w:t>Camp</w:t>
            </w:r>
          </w:p>
        </w:tc>
        <w:tc>
          <w:tcPr>
            <w:tcW w:type="dxa" w:w="6912"/>
            <w:shd w:fill="1F4E79"/>
          </w:tcPr>
          <w:p>
            <w:r>
              <w:rPr>
                <w:b/>
                <w:color w:val="FFFFFF"/>
                <w:sz w:val="17"/>
              </w:rPr>
              <w:t>Valori / sens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provider_profile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sws_public_faithful_manual_inputs | yfinance_pragmatic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valuation_model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two_stage_fcf | ddm | excess_returns | affo_dcf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valuation_variant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base | ffo_fallback | nav_fallback | manual_input | unknown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source_quality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exact | approximation | assumption | missing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source_class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E0 | E1 | E2 | E3 | E4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lineage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price_as_of, financials_as_of, analyst_estimates_as_of, fx_as_of, industry_averages_as_of, assumptions_as_of</w:t>
            </w:r>
          </w:p>
        </w:tc>
      </w:tr>
    </w:tbl>
    <w:p>
      <w:pPr>
        <w:pStyle w:val="Heading1"/>
      </w:pPr>
      <w:r>
        <w:t>6. Valuation fixes</w:t>
      </w:r>
    </w:p>
    <w:p>
      <w:pPr>
        <w:pStyle w:val="Heading3"/>
      </w:pPr>
      <w:r>
        <w:t>PB ratio:</w:t>
      </w:r>
    </w:p>
    <w:p>
      <w:r>
        <w:t>PB = Price / Tangible_Book_Value_Per_Share</w:t>
        <w:br/>
        <w:t>Tangible_Book_Value = Total_Assets - Intangible_Assets - Total_Liabilities</w:t>
        <w:br/>
        <w:t>Tangible_Book_Value_Per_Share = Tangible_Book_Value / Shares_Outstanding</w:t>
      </w:r>
    </w:p>
    <w:p>
      <w:pPr>
        <w:pStyle w:val="Heading3"/>
      </w:pPr>
      <w:r>
        <w:t>Excess Returns:</w:t>
      </w:r>
    </w:p>
    <w:p>
      <w:r>
        <w:t>Excess_Return = (Stable_Future_ROE - Cost_of_Equity) * Stable_Future_BVE</w:t>
        <w:br/>
        <w:t>Terminal_Value = Excess_Return / (Cost_of_Equity - Expected_Growth_Rate)</w:t>
        <w:br/>
        <w:t>Value_Per_Share = (Current_BVE + PV(Terminal_Value)) / Shares_Outstanding</w:t>
      </w:r>
    </w:p>
    <w:p>
      <w:pPr>
        <w:pStyle w:val="Heading3"/>
      </w:pPr>
      <w:r>
        <w:t>DCF decay:</w:t>
      </w:r>
    </w:p>
    <w:p>
      <w:r>
        <w:t>Factorul 0.7 este E1: inferat numeric / calibrat empiric pe exemplul AMZN, nu regula universala documentata.</w:t>
      </w:r>
    </w:p>
    <w:p>
      <w:pPr>
        <w:pStyle w:val="Heading1"/>
      </w:pPr>
      <w:r>
        <w:t>7. Check engine policy</w:t>
      </w:r>
    </w:p>
    <w:p>
      <w:r>
        <w:t>Fiecare check returneaza PASS/FAIL/UNKNOWN + reason_code + source_quality + source_class + inputs + threshold + input_lineage. UNKNOWN nu este normalizat implicit.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17"/>
              </w:rPr>
              <w:t>Axis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7"/>
              </w:rPr>
              <w:t>Checks</w:t>
            </w:r>
          </w:p>
        </w:tc>
        <w:tc>
          <w:tcPr>
            <w:tcW w:type="dxa" w:w="6048"/>
            <w:shd w:fill="1F4E79"/>
          </w:tcPr>
          <w:p>
            <w:r>
              <w:rPr>
                <w:b/>
                <w:color w:val="FFFFFF"/>
                <w:sz w:val="17"/>
              </w:rPr>
              <w:t>Observatie v3.1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Value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V1-V6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PB foloseste tangible book value; PE/PEG invalid devin UNKNOWN.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Future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F1-F6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Growth engine are fallback A/B/C.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Past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P1-P6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EPS/ROE/ROCE invalid sau lipsa istoric =&gt; UNKNOWN.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Health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H1-H6 / HF1-HF6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Set diferit pentru non-financial/loss-making/financial.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Dividend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D1-D6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D3/D4 reguli directe pe DPS; istoric &lt;10 ani =&gt; FAIL implicit.</w:t>
            </w:r>
          </w:p>
        </w:tc>
      </w:tr>
    </w:tbl>
    <w:p>
      <w:pPr>
        <w:pStyle w:val="Heading1"/>
      </w:pPr>
      <w:r>
        <w:t>8. Data contract and lineage</w:t>
      </w:r>
    </w:p>
    <w:p>
      <w:r>
        <w:t>Output-ul trebuie sa poata fi reprodus. `as_of` generic nu este suficient; pretul, financials, FX, medii industrie si assumptions pot avea date diferite.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</w:tcPr>
          <w:p>
            <w:r>
              <w:rPr>
                <w:b/>
                <w:color w:val="FFFFFF"/>
                <w:sz w:val="17"/>
              </w:rPr>
              <w:t>Lineage field</w:t>
            </w:r>
          </w:p>
        </w:tc>
        <w:tc>
          <w:tcPr>
            <w:tcW w:type="dxa" w:w="6048"/>
            <w:shd w:fill="1F4E79"/>
          </w:tcPr>
          <w:p>
            <w:r>
              <w:rPr>
                <w:b/>
                <w:color w:val="FFFFFF"/>
                <w:sz w:val="17"/>
              </w:rPr>
              <w:t>Motiv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price_as_of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Pretul EOD folosit in valuation/checks.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financials_as_of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Perioada financiara din care provin OCF, capex, assets, liabilities etc.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analyst_estimates_as_of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Snapshot estimari, FCF, EPS, DPS, ROE.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fx_as_of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Conversii portofoliu si multi-currency.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industry_averages_as_of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PE/PB/ROA/yield percentiles si averages.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assumptions_as_of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Versiunea assumptions.yaml folosita la run.</w:t>
            </w:r>
          </w:p>
        </w:tc>
      </w:tr>
    </w:tbl>
    <w:p>
      <w:pPr>
        <w:pStyle w:val="Heading1"/>
      </w:pPr>
      <w:r>
        <w:t>9. Acceptance gates before coding</w:t>
      </w:r>
    </w:p>
    <w:p>
      <w:r>
        <w:t>[ ] No P0 open</w:t>
      </w:r>
    </w:p>
    <w:p>
      <w:r>
        <w:t>[ ] All formulas have source reference or tests</w:t>
      </w:r>
    </w:p>
    <w:p>
      <w:r>
        <w:t>[ ] All E2/E3 assumptions registered</w:t>
      </w:r>
    </w:p>
    <w:p>
      <w:r>
        <w:t>[ ] Every check has PASS/FAIL/UNKNOWN policy</w:t>
      </w:r>
    </w:p>
    <w:p>
      <w:r>
        <w:t>[ ] Output includes lineage</w:t>
      </w:r>
    </w:p>
    <w:p>
      <w:r>
        <w:t>[ ] Provider degradations are visible</w:t>
      </w:r>
    </w:p>
    <w:p>
      <w:r>
        <w:t>[ ] Gold tests and synthetic tests defined</w:t>
      </w:r>
    </w:p>
    <w:p>
      <w:pPr>
        <w:pStyle w:val="Heading1"/>
      </w:pPr>
      <w:r>
        <w:t>10. Test suite minim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shd w:fill="1F4E79"/>
          </w:tcPr>
          <w:p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2304"/>
            <w:shd w:fill="1F4E79"/>
          </w:tcPr>
          <w:p>
            <w:r>
              <w:rPr>
                <w:b/>
                <w:color w:val="FFFFFF"/>
                <w:sz w:val="17"/>
              </w:rPr>
              <w:t>Tolerance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AMZN DCF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2-stage FCF, discounting, terminal value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6"/>
              </w:rPr>
              <w:t>±0.1% FV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HemaCare growth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Fundamental method C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6"/>
              </w:rPr>
              <w:t>±0.1pp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FB growth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Weighted analyst regression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6"/>
              </w:rPr>
              <w:t>±0.5pp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Portfolio AMZN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Gain, Total Return, AYI, CAGR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6"/>
              </w:rPr>
              <w:t>±0.1pp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FX example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Price gain vs FX gain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6"/>
              </w:rPr>
              <w:t>exact or ±0.01</w:t>
            </w:r>
          </w:p>
        </w:tc>
      </w:tr>
    </w:tbl>
    <w:p>
      <w:r>
        <w:t>Synthetic tests obligatorii: dividend history &lt;10y, dividend drop &gt;10%, negative EPS, negative equity, missing estimates, REIT without AFFO/FFO, bank without deposits/NPL, zero debt/no interest expense, missing tangible book value, yfinance missing FCF estimates.</w:t>
      </w:r>
    </w:p>
    <w:p>
      <w:pPr>
        <w:pStyle w:val="Heading1"/>
      </w:pPr>
      <w:r>
        <w:t>11. Concluzie</w:t>
      </w:r>
    </w:p>
    <w:p>
      <w:r>
        <w:t>v3.1 este baseline-ul pentru implementare controlata. v3 ramane document istoric si nu trebuie folosit direct pentru coding. Livrabilul corect pentru engineering este model pack-ul complet: spec, schema, assumptions, data contract, check contract, test suite, validation template, risk register si runbook.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SWS Snowflake Engine v3.1 Model Pack | Generated 06.07.2026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