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F6C2" w14:textId="36514D5D" w:rsidR="00176E64" w:rsidRDefault="00176E64" w:rsidP="00176E64">
      <w:pPr>
        <w:jc w:val="center"/>
      </w:pPr>
      <w:r>
        <w:t xml:space="preserve">BP3. </w:t>
      </w:r>
      <w:r w:rsidR="00150C63">
        <w:t>Planned Exercises</w:t>
      </w:r>
    </w:p>
    <w:p w14:paraId="175A270F" w14:textId="7C5D6B6B" w:rsidR="00176E64" w:rsidRDefault="00176E64" w:rsidP="00176E64">
      <w:pPr>
        <w:jc w:val="center"/>
      </w:pPr>
      <w:r>
        <w:t>202</w:t>
      </w:r>
      <w:r w:rsidR="00150C63">
        <w:t>6</w:t>
      </w:r>
      <w:r>
        <w:t>.</w:t>
      </w:r>
      <w:r w:rsidR="00150C63">
        <w:t>02</w:t>
      </w:r>
      <w:r>
        <w:t>.0</w:t>
      </w:r>
      <w:r w:rsidR="00150C63">
        <w:t>3</w:t>
      </w:r>
    </w:p>
    <w:p w14:paraId="3B627BB2" w14:textId="2DD348C2" w:rsidR="008A093F" w:rsidRDefault="008A093F" w:rsidP="008A093F">
      <w:pPr>
        <w:pStyle w:val="ParagraphNumbering"/>
      </w:pPr>
      <w:r>
        <w:t xml:space="preserve">Domestic debt restructuring – frequency and when they are cured. (Aitor database) </w:t>
      </w:r>
      <w:r w:rsidRPr="00080B8F">
        <w:rPr>
          <w:color w:val="FF0000"/>
        </w:rPr>
        <w:t>Wishlist</w:t>
      </w:r>
      <w:r>
        <w:rPr>
          <w:color w:val="FF0000"/>
        </w:rPr>
        <w:t xml:space="preserve">. </w:t>
      </w:r>
    </w:p>
    <w:p w14:paraId="3EFDCE5A" w14:textId="75ADB304" w:rsidR="00A13C84" w:rsidRDefault="00A13C84" w:rsidP="00A13C84">
      <w:pPr>
        <w:pStyle w:val="ParagraphNumbering"/>
      </w:pPr>
      <w:r>
        <w:t xml:space="preserve">The rise of collateralized lending (is there data?) </w:t>
      </w:r>
      <w:r w:rsidR="00104C52">
        <w:rPr>
          <w:color w:val="FF0000"/>
        </w:rPr>
        <w:t>Ani</w:t>
      </w:r>
      <w:r>
        <w:rPr>
          <w:color w:val="FF0000"/>
        </w:rPr>
        <w:t>.</w:t>
      </w:r>
    </w:p>
    <w:p w14:paraId="451563B2" w14:textId="77777777" w:rsidR="000B3872" w:rsidRPr="00983060" w:rsidRDefault="000B3872" w:rsidP="000B3872">
      <w:pPr>
        <w:pStyle w:val="ParagraphNumbering"/>
        <w:rPr>
          <w:highlight w:val="yellow"/>
        </w:rPr>
      </w:pPr>
      <w:r w:rsidRPr="00983060">
        <w:rPr>
          <w:highlight w:val="yellow"/>
        </w:rPr>
        <w:t xml:space="preserve">Debt restructuring delays (third party data on program negotiation duration) during 1980s with private and official creditors and since 2018 (starting with Republic of Congo). </w:t>
      </w:r>
      <w:r w:rsidRPr="00983060">
        <w:rPr>
          <w:color w:val="FF0000"/>
          <w:highlight w:val="yellow"/>
        </w:rPr>
        <w:t>High priority.</w:t>
      </w:r>
    </w:p>
    <w:p w14:paraId="609E7436" w14:textId="77777777" w:rsidR="000B3872" w:rsidRPr="00983060" w:rsidRDefault="000B3872" w:rsidP="000B3872">
      <w:pPr>
        <w:pStyle w:val="ParagraphNumbering"/>
        <w:numPr>
          <w:ilvl w:val="1"/>
          <w:numId w:val="21"/>
        </w:numPr>
        <w:rPr>
          <w:highlight w:val="yellow"/>
        </w:rPr>
      </w:pPr>
      <w:r w:rsidRPr="00983060">
        <w:rPr>
          <w:highlight w:val="yellow"/>
        </w:rPr>
        <w:t>Alternative: Debt restructuring delays involving private creditors and duration of default over time and correlation with resolution mechanisms.</w:t>
      </w:r>
    </w:p>
    <w:p w14:paraId="39DD1F92" w14:textId="77777777" w:rsidR="000B3872" w:rsidRPr="00983060" w:rsidRDefault="000B3872" w:rsidP="000B3872">
      <w:pPr>
        <w:pStyle w:val="ParagraphNumbering"/>
        <w:numPr>
          <w:ilvl w:val="1"/>
          <w:numId w:val="21"/>
        </w:numPr>
        <w:rPr>
          <w:highlight w:val="yellow"/>
        </w:rPr>
      </w:pPr>
      <w:r w:rsidRPr="00983060">
        <w:rPr>
          <w:highlight w:val="yellow"/>
        </w:rPr>
        <w:t>Alternative: timeline of CF cases vs. timeline of early PC cases and cases in the 1980s</w:t>
      </w:r>
    </w:p>
    <w:p w14:paraId="731109B7" w14:textId="162B673B" w:rsidR="000B3872" w:rsidRPr="006F704E" w:rsidRDefault="000B3872" w:rsidP="006F704E">
      <w:pPr>
        <w:pStyle w:val="ParagraphNumbering"/>
        <w:rPr>
          <w:color w:val="FF0000"/>
        </w:rPr>
      </w:pPr>
      <w:r w:rsidRPr="00983060">
        <w:rPr>
          <w:highlight w:val="yellow"/>
        </w:rPr>
        <w:t>Deep research using past Fund policy papers to tabulate reasons for debt restructuring delays in the 1980s.</w:t>
      </w:r>
      <w:r w:rsidR="009947BE" w:rsidRPr="00983060">
        <w:rPr>
          <w:highlight w:val="yellow"/>
        </w:rPr>
        <w:t xml:space="preserve"> Complimentary to exercise 5. </w:t>
      </w:r>
      <w:r w:rsidR="006F704E" w:rsidRPr="00983060">
        <w:rPr>
          <w:color w:val="FF0000"/>
          <w:highlight w:val="yellow"/>
        </w:rPr>
        <w:t>Medium priority</w:t>
      </w:r>
      <w:r w:rsidR="006F704E" w:rsidRPr="00B80686">
        <w:rPr>
          <w:color w:val="FF0000"/>
        </w:rPr>
        <w:t>.</w:t>
      </w:r>
    </w:p>
    <w:p w14:paraId="20D1FDD5" w14:textId="16D71F92" w:rsidR="00800BAE" w:rsidRPr="009E2BDB" w:rsidRDefault="00054B61" w:rsidP="00800BAE">
      <w:pPr>
        <w:pStyle w:val="ParagraphNumbering"/>
        <w:rPr>
          <w:highlight w:val="yellow"/>
          <w:lang w:val="es-419"/>
        </w:rPr>
      </w:pPr>
      <w:r>
        <w:rPr>
          <w:color w:val="FF0000"/>
          <w:highlight w:val="yellow"/>
        </w:rPr>
        <w:t xml:space="preserve">Senior Debt </w:t>
      </w:r>
      <w:r w:rsidR="00962835">
        <w:rPr>
          <w:color w:val="FF0000"/>
          <w:highlight w:val="yellow"/>
        </w:rPr>
        <w:t xml:space="preserve">LICs: </w:t>
      </w:r>
      <w:r w:rsidR="00FF1537">
        <w:rPr>
          <w:color w:val="FF0000"/>
          <w:highlight w:val="yellow"/>
        </w:rPr>
        <w:t xml:space="preserve">Share of PCS debt </w:t>
      </w:r>
      <w:r w:rsidR="002D2452">
        <w:rPr>
          <w:color w:val="FF0000"/>
          <w:highlight w:val="yellow"/>
        </w:rPr>
        <w:t>out of total LT PPG debt stock + IMF credit (IDS) + interquartile range.</w:t>
      </w:r>
      <w:r w:rsidR="00FF1537">
        <w:rPr>
          <w:color w:val="FF0000"/>
          <w:highlight w:val="yellow"/>
        </w:rPr>
        <w:t xml:space="preserve"> </w:t>
      </w:r>
      <w:r w:rsidR="00800BAE" w:rsidRPr="00817CB8">
        <w:rPr>
          <w:color w:val="FF0000"/>
          <w:highlight w:val="yellow"/>
        </w:rPr>
        <w:t xml:space="preserve">High priority. </w:t>
      </w:r>
      <w:r w:rsidR="00817CB8">
        <w:rPr>
          <w:color w:val="FF0000"/>
          <w:highlight w:val="yellow"/>
        </w:rPr>
        <w:t xml:space="preserve">Shre median and avg de </w:t>
      </w:r>
      <w:proofErr w:type="spellStart"/>
      <w:r w:rsidR="00817CB8">
        <w:rPr>
          <w:color w:val="FF0000"/>
          <w:highlight w:val="yellow"/>
        </w:rPr>
        <w:t>toda</w:t>
      </w:r>
      <w:proofErr w:type="spellEnd"/>
      <w:r w:rsidR="00817CB8">
        <w:rPr>
          <w:color w:val="FF0000"/>
          <w:highlight w:val="yellow"/>
        </w:rPr>
        <w:t xml:space="preserve"> external ppg debt plus </w:t>
      </w:r>
      <w:proofErr w:type="spellStart"/>
      <w:r w:rsidR="00817CB8">
        <w:rPr>
          <w:color w:val="FF0000"/>
          <w:highlight w:val="yellow"/>
        </w:rPr>
        <w:t>imf</w:t>
      </w:r>
      <w:proofErr w:type="spellEnd"/>
      <w:r w:rsidR="00817CB8">
        <w:rPr>
          <w:color w:val="FF0000"/>
          <w:highlight w:val="yellow"/>
        </w:rPr>
        <w:t xml:space="preserve"> credit. </w:t>
      </w:r>
      <w:r w:rsidR="009575A2">
        <w:rPr>
          <w:color w:val="FF0000"/>
          <w:highlight w:val="yellow"/>
        </w:rPr>
        <w:t xml:space="preserve">Amount debt </w:t>
      </w:r>
      <w:proofErr w:type="spellStart"/>
      <w:r w:rsidR="009575A2">
        <w:rPr>
          <w:color w:val="FF0000"/>
          <w:highlight w:val="yellow"/>
        </w:rPr>
        <w:t>que</w:t>
      </w:r>
      <w:proofErr w:type="spellEnd"/>
      <w:r w:rsidR="009575A2">
        <w:rPr>
          <w:color w:val="FF0000"/>
          <w:highlight w:val="yellow"/>
        </w:rPr>
        <w:t xml:space="preserve"> es considered PCS.</w:t>
      </w:r>
      <w:r w:rsidR="00F11D90">
        <w:rPr>
          <w:color w:val="FF0000"/>
          <w:highlight w:val="yellow"/>
        </w:rPr>
        <w:t xml:space="preserve"> </w:t>
      </w:r>
      <w:proofErr w:type="spellStart"/>
      <w:r w:rsidR="00F11D90">
        <w:rPr>
          <w:color w:val="FF0000"/>
          <w:highlight w:val="yellow"/>
        </w:rPr>
        <w:t>Agregar</w:t>
      </w:r>
      <w:proofErr w:type="spellEnd"/>
      <w:r w:rsidR="00F11D90">
        <w:rPr>
          <w:color w:val="FF0000"/>
          <w:highlight w:val="yellow"/>
        </w:rPr>
        <w:t xml:space="preserve"> IQR range </w:t>
      </w:r>
      <w:r w:rsidR="00B71BE5">
        <w:rPr>
          <w:color w:val="FF0000"/>
          <w:highlight w:val="yellow"/>
        </w:rPr>
        <w:t>(1,3</w:t>
      </w:r>
      <w:r w:rsidR="00B71BE5" w:rsidRPr="00B71BE5">
        <w:rPr>
          <w:color w:val="FF0000"/>
          <w:highlight w:val="yellow"/>
          <w:vertAlign w:val="superscript"/>
        </w:rPr>
        <w:t>rd</w:t>
      </w:r>
      <w:r w:rsidR="00B71BE5">
        <w:rPr>
          <w:color w:val="FF0000"/>
          <w:highlight w:val="yellow"/>
        </w:rPr>
        <w:t xml:space="preserve"> quantile)</w:t>
      </w:r>
      <w:r w:rsidR="00190EAB">
        <w:rPr>
          <w:color w:val="FF0000"/>
          <w:highlight w:val="yellow"/>
        </w:rPr>
        <w:t xml:space="preserve">. </w:t>
      </w:r>
      <w:r w:rsidR="00641134">
        <w:rPr>
          <w:color w:val="FF0000"/>
          <w:highlight w:val="yellow"/>
        </w:rPr>
        <w:t xml:space="preserve">NOT YET: </w:t>
      </w:r>
      <w:proofErr w:type="spellStart"/>
      <w:r w:rsidR="009E2BDB" w:rsidRPr="00897A73">
        <w:rPr>
          <w:color w:val="FF0000"/>
          <w:highlight w:val="yellow"/>
        </w:rPr>
        <w:t>Ahora</w:t>
      </w:r>
      <w:proofErr w:type="spellEnd"/>
      <w:r w:rsidR="009E2BDB" w:rsidRPr="00897A73">
        <w:rPr>
          <w:color w:val="FF0000"/>
          <w:highlight w:val="yellow"/>
        </w:rPr>
        <w:t xml:space="preserve"> </w:t>
      </w:r>
      <w:proofErr w:type="spellStart"/>
      <w:r w:rsidR="009E2BDB" w:rsidRPr="00897A73">
        <w:rPr>
          <w:color w:val="FF0000"/>
          <w:highlight w:val="yellow"/>
        </w:rPr>
        <w:t>vemos</w:t>
      </w:r>
      <w:proofErr w:type="spellEnd"/>
      <w:r w:rsidR="009E2BDB" w:rsidRPr="00897A73">
        <w:rPr>
          <w:color w:val="FF0000"/>
          <w:highlight w:val="yellow"/>
        </w:rPr>
        <w:t xml:space="preserve"> total debt stock. </w:t>
      </w:r>
      <w:r w:rsidR="009E2BDB" w:rsidRPr="009E2BDB">
        <w:rPr>
          <w:color w:val="FF0000"/>
          <w:highlight w:val="yellow"/>
          <w:lang w:val="es-419"/>
        </w:rPr>
        <w:t xml:space="preserve">Pero queremos ver </w:t>
      </w:r>
      <w:proofErr w:type="spellStart"/>
      <w:r w:rsidR="009E2BDB" w:rsidRPr="009E2BDB">
        <w:rPr>
          <w:color w:val="FF0000"/>
          <w:highlight w:val="yellow"/>
          <w:lang w:val="es-419"/>
        </w:rPr>
        <w:t>debt</w:t>
      </w:r>
      <w:proofErr w:type="spellEnd"/>
      <w:r w:rsidR="009E2BDB" w:rsidRPr="009E2BDB">
        <w:rPr>
          <w:color w:val="FF0000"/>
          <w:highlight w:val="yellow"/>
          <w:lang w:val="es-419"/>
        </w:rPr>
        <w:t xml:space="preserve"> </w:t>
      </w:r>
      <w:proofErr w:type="spellStart"/>
      <w:r w:rsidR="009E2BDB" w:rsidRPr="009E2BDB">
        <w:rPr>
          <w:color w:val="FF0000"/>
          <w:highlight w:val="yellow"/>
          <w:lang w:val="es-419"/>
        </w:rPr>
        <w:t>s</w:t>
      </w:r>
      <w:r w:rsidR="009E2BDB">
        <w:rPr>
          <w:color w:val="FF0000"/>
          <w:highlight w:val="yellow"/>
          <w:lang w:val="es-419"/>
        </w:rPr>
        <w:t>ervice</w:t>
      </w:r>
      <w:proofErr w:type="spellEnd"/>
      <w:r w:rsidR="009E2BDB">
        <w:rPr>
          <w:color w:val="FF0000"/>
          <w:highlight w:val="yellow"/>
          <w:lang w:val="es-419"/>
        </w:rPr>
        <w:t xml:space="preserve"> (share de </w:t>
      </w:r>
      <w:r w:rsidR="00C633A9">
        <w:rPr>
          <w:color w:val="FF0000"/>
          <w:highlight w:val="yellow"/>
          <w:lang w:val="es-419"/>
        </w:rPr>
        <w:t xml:space="preserve">total </w:t>
      </w:r>
      <w:proofErr w:type="spellStart"/>
      <w:r w:rsidR="009E2BDB">
        <w:rPr>
          <w:color w:val="FF0000"/>
          <w:highlight w:val="yellow"/>
          <w:lang w:val="es-419"/>
        </w:rPr>
        <w:t>debt</w:t>
      </w:r>
      <w:proofErr w:type="spellEnd"/>
      <w:r w:rsidR="009E2BDB">
        <w:rPr>
          <w:color w:val="FF0000"/>
          <w:highlight w:val="yellow"/>
          <w:lang w:val="es-419"/>
        </w:rPr>
        <w:t xml:space="preserve"> </w:t>
      </w:r>
      <w:proofErr w:type="spellStart"/>
      <w:r w:rsidR="009E2BDB">
        <w:rPr>
          <w:color w:val="FF0000"/>
          <w:highlight w:val="yellow"/>
          <w:lang w:val="es-419"/>
        </w:rPr>
        <w:t>service</w:t>
      </w:r>
      <w:proofErr w:type="spellEnd"/>
      <w:r w:rsidR="009E2BDB">
        <w:rPr>
          <w:color w:val="FF0000"/>
          <w:highlight w:val="yellow"/>
          <w:lang w:val="es-419"/>
        </w:rPr>
        <w:t xml:space="preserve"> que va a </w:t>
      </w:r>
      <w:proofErr w:type="spellStart"/>
      <w:r w:rsidR="009E2BDB">
        <w:rPr>
          <w:color w:val="FF0000"/>
          <w:highlight w:val="yellow"/>
          <w:lang w:val="es-419"/>
        </w:rPr>
        <w:t>multilaterale</w:t>
      </w:r>
      <w:proofErr w:type="spellEnd"/>
      <w:r w:rsidR="009E2BDB">
        <w:rPr>
          <w:color w:val="FF0000"/>
          <w:highlight w:val="yellow"/>
          <w:lang w:val="es-419"/>
        </w:rPr>
        <w:t xml:space="preserve">/PCS </w:t>
      </w:r>
      <w:r w:rsidR="00C633A9">
        <w:rPr>
          <w:color w:val="FF0000"/>
          <w:highlight w:val="yellow"/>
          <w:lang w:val="es-419"/>
        </w:rPr>
        <w:t xml:space="preserve">as a % </w:t>
      </w:r>
      <w:proofErr w:type="spellStart"/>
      <w:r w:rsidR="00C633A9">
        <w:rPr>
          <w:color w:val="FF0000"/>
          <w:highlight w:val="yellow"/>
          <w:lang w:val="es-419"/>
        </w:rPr>
        <w:t>of</w:t>
      </w:r>
      <w:proofErr w:type="spellEnd"/>
      <w:r w:rsidR="00C633A9">
        <w:rPr>
          <w:color w:val="FF0000"/>
          <w:highlight w:val="yellow"/>
          <w:lang w:val="es-419"/>
        </w:rPr>
        <w:t xml:space="preserve"> total </w:t>
      </w:r>
      <w:proofErr w:type="spellStart"/>
      <w:r w:rsidR="00C633A9">
        <w:rPr>
          <w:color w:val="FF0000"/>
          <w:highlight w:val="yellow"/>
          <w:lang w:val="es-419"/>
        </w:rPr>
        <w:t>debt</w:t>
      </w:r>
      <w:proofErr w:type="spellEnd"/>
      <w:r w:rsidR="00C633A9">
        <w:rPr>
          <w:color w:val="FF0000"/>
          <w:highlight w:val="yellow"/>
          <w:lang w:val="es-419"/>
        </w:rPr>
        <w:t xml:space="preserve"> </w:t>
      </w:r>
      <w:proofErr w:type="spellStart"/>
      <w:r w:rsidR="00C633A9">
        <w:rPr>
          <w:color w:val="FF0000"/>
          <w:highlight w:val="yellow"/>
          <w:lang w:val="es-419"/>
        </w:rPr>
        <w:t>service</w:t>
      </w:r>
      <w:proofErr w:type="spellEnd"/>
      <w:r w:rsidR="00C633A9">
        <w:rPr>
          <w:color w:val="FF0000"/>
          <w:highlight w:val="yellow"/>
          <w:lang w:val="es-419"/>
        </w:rPr>
        <w:t xml:space="preserve"> </w:t>
      </w:r>
      <w:r w:rsidR="009E2BDB">
        <w:rPr>
          <w:color w:val="FF0000"/>
          <w:highlight w:val="yellow"/>
          <w:lang w:val="es-419"/>
        </w:rPr>
        <w:t xml:space="preserve">y el total </w:t>
      </w:r>
      <w:proofErr w:type="spellStart"/>
      <w:r w:rsidR="009E2BDB">
        <w:rPr>
          <w:color w:val="FF0000"/>
          <w:highlight w:val="yellow"/>
          <w:lang w:val="es-419"/>
        </w:rPr>
        <w:t>debt</w:t>
      </w:r>
      <w:proofErr w:type="spellEnd"/>
      <w:r w:rsidR="009E2BDB">
        <w:rPr>
          <w:color w:val="FF0000"/>
          <w:highlight w:val="yellow"/>
          <w:lang w:val="es-419"/>
        </w:rPr>
        <w:t xml:space="preserve"> </w:t>
      </w:r>
      <w:proofErr w:type="spellStart"/>
      <w:r w:rsidR="009E2BDB">
        <w:rPr>
          <w:color w:val="FF0000"/>
          <w:highlight w:val="yellow"/>
          <w:lang w:val="es-419"/>
        </w:rPr>
        <w:t>service</w:t>
      </w:r>
      <w:proofErr w:type="spellEnd"/>
      <w:r w:rsidR="009E2BDB">
        <w:rPr>
          <w:color w:val="FF0000"/>
          <w:highlight w:val="yellow"/>
          <w:lang w:val="es-419"/>
        </w:rPr>
        <w:t xml:space="preserve"> </w:t>
      </w:r>
      <w:r w:rsidR="00C633A9">
        <w:rPr>
          <w:color w:val="FF0000"/>
          <w:highlight w:val="yellow"/>
          <w:lang w:val="es-419"/>
        </w:rPr>
        <w:t xml:space="preserve">que va a PCS as % fiscal </w:t>
      </w:r>
      <w:proofErr w:type="spellStart"/>
      <w:r w:rsidR="00C633A9">
        <w:rPr>
          <w:color w:val="FF0000"/>
          <w:highlight w:val="yellow"/>
          <w:lang w:val="es-419"/>
        </w:rPr>
        <w:t>revenue</w:t>
      </w:r>
      <w:proofErr w:type="spellEnd"/>
      <w:r w:rsidR="00C633A9">
        <w:rPr>
          <w:color w:val="FF0000"/>
          <w:highlight w:val="yellow"/>
          <w:lang w:val="es-419"/>
        </w:rPr>
        <w:t>)</w:t>
      </w:r>
    </w:p>
    <w:p w14:paraId="3303A1A2" w14:textId="77777777" w:rsidR="00800BAE" w:rsidRDefault="00800BAE" w:rsidP="00800BAE">
      <w:pPr>
        <w:pStyle w:val="ParagraphNumbering"/>
        <w:numPr>
          <w:ilvl w:val="0"/>
          <w:numId w:val="23"/>
        </w:numPr>
      </w:pPr>
      <w:r>
        <w:t>Need to define “significant”. One way could be that senior debt is more than forty percent/half of total external debt.</w:t>
      </w:r>
    </w:p>
    <w:p w14:paraId="53DCA025" w14:textId="3233D9A3" w:rsidR="00006273" w:rsidRPr="00006273" w:rsidRDefault="002B0EC4" w:rsidP="002B0EC4">
      <w:pPr>
        <w:pStyle w:val="ParagraphNumbering"/>
        <w:rPr>
          <w:color w:val="FF0000"/>
        </w:rPr>
      </w:pPr>
      <w:r>
        <w:t>E</w:t>
      </w:r>
      <w:r w:rsidRPr="00743698">
        <w:t xml:space="preserve">xternal </w:t>
      </w:r>
      <w:r w:rsidR="00A05977">
        <w:t xml:space="preserve">PPG </w:t>
      </w:r>
      <w:r w:rsidRPr="00743698">
        <w:t>debt by creditor</w:t>
      </w:r>
      <w:r>
        <w:t xml:space="preserve"> classes (i.e., </w:t>
      </w:r>
      <w:r w:rsidR="000E6EF4">
        <w:t xml:space="preserve">existing classes in IDS include </w:t>
      </w:r>
      <w:r>
        <w:t xml:space="preserve">official bilateral, multilateral, </w:t>
      </w:r>
      <w:r w:rsidR="00D95E6D">
        <w:t>bonds, commercial banks</w:t>
      </w:r>
      <w:r w:rsidR="008B492F">
        <w:t>, and other private creditors</w:t>
      </w:r>
      <w:r>
        <w:t>)</w:t>
      </w:r>
      <w:r w:rsidRPr="00743698">
        <w:t xml:space="preserve"> from 19</w:t>
      </w:r>
      <w:r w:rsidR="00D95E6D">
        <w:t>70</w:t>
      </w:r>
      <w:r w:rsidRPr="00743698">
        <w:t xml:space="preserve"> till 20</w:t>
      </w:r>
      <w:r>
        <w:t xml:space="preserve">25 (IDS). </w:t>
      </w:r>
      <w:r w:rsidR="00006273">
        <w:t xml:space="preserve">The analysis will be divided into sub-periods for different sections and subsections of BP3. </w:t>
      </w:r>
      <w:r w:rsidR="00006273">
        <w:rPr>
          <w:color w:val="FF0000"/>
        </w:rPr>
        <w:t>High</w:t>
      </w:r>
      <w:r w:rsidR="00006273" w:rsidRPr="001029D5">
        <w:rPr>
          <w:color w:val="FF0000"/>
        </w:rPr>
        <w:t xml:space="preserve"> priority.</w:t>
      </w:r>
    </w:p>
    <w:p w14:paraId="5267EC38" w14:textId="77777777" w:rsidR="00006273" w:rsidRPr="00006273" w:rsidRDefault="00133D17" w:rsidP="00006273">
      <w:pPr>
        <w:pStyle w:val="ListBullet"/>
        <w:rPr>
          <w:color w:val="FF0000"/>
        </w:rPr>
      </w:pPr>
      <w:r>
        <w:t>For bilateral, it would be good to distinguish between Paris club creditors and others</w:t>
      </w:r>
      <w:r w:rsidR="00C31830">
        <w:t xml:space="preserve"> (a list of Paris club permanent members can be found </w:t>
      </w:r>
      <w:hyperlink r:id="rId10" w:history="1">
        <w:r w:rsidR="00C31830" w:rsidRPr="00C31830">
          <w:rPr>
            <w:rStyle w:val="Hyperlink"/>
          </w:rPr>
          <w:t>here</w:t>
        </w:r>
      </w:hyperlink>
      <w:r w:rsidR="00006273">
        <w:t>; Russia joined in 1997, Israel in 2014, and Korea and Brazil in 2016</w:t>
      </w:r>
      <w:r w:rsidR="00C31830">
        <w:t>)</w:t>
      </w:r>
      <w:r>
        <w:t xml:space="preserve">. </w:t>
      </w:r>
    </w:p>
    <w:p w14:paraId="1B451BA3" w14:textId="65E662C4" w:rsidR="002B0EC4" w:rsidRPr="00006273" w:rsidRDefault="009A29F0" w:rsidP="00006273">
      <w:pPr>
        <w:pStyle w:val="ListBullet"/>
        <w:rPr>
          <w:color w:val="FF0000"/>
        </w:rPr>
      </w:pPr>
      <w:r>
        <w:t xml:space="preserve">For multilaterals, it would be good to have </w:t>
      </w:r>
      <w:r w:rsidR="00F40C1C">
        <w:t xml:space="preserve">the distinction between those with PCS and those without. A proxy is to use the list of IFIs in the table 3 of the Fund </w:t>
      </w:r>
      <w:hyperlink r:id="rId11" w:history="1">
        <w:r w:rsidR="00F40C1C" w:rsidRPr="003B27AF">
          <w:rPr>
            <w:rStyle w:val="Hyperlink"/>
          </w:rPr>
          <w:t>2022 Review of Arrears Policies</w:t>
        </w:r>
      </w:hyperlink>
      <w:r w:rsidR="00F40C1C">
        <w:t xml:space="preserve">. </w:t>
      </w:r>
    </w:p>
    <w:p w14:paraId="3D9E98CE" w14:textId="0D5B0C18" w:rsidR="007E06C2" w:rsidRPr="00B80686" w:rsidRDefault="007E06C2" w:rsidP="007E06C2">
      <w:pPr>
        <w:pStyle w:val="ParagraphNumbering"/>
        <w:rPr>
          <w:color w:val="FF0000"/>
        </w:rPr>
      </w:pPr>
      <w:r>
        <w:t xml:space="preserve">External debt by resolution mechanisms (i.e., Paris club/Common Framework, London club/CACs) </w:t>
      </w:r>
      <w:r w:rsidRPr="00743698">
        <w:t xml:space="preserve">from </w:t>
      </w:r>
      <w:r w:rsidR="00BE6B46" w:rsidRPr="00743698">
        <w:t>19</w:t>
      </w:r>
      <w:r w:rsidR="00BE6B46">
        <w:t>70</w:t>
      </w:r>
      <w:r w:rsidR="00BE6B46" w:rsidRPr="00743698">
        <w:t xml:space="preserve"> </w:t>
      </w:r>
      <w:r w:rsidRPr="00743698">
        <w:t>till 20</w:t>
      </w:r>
      <w:r>
        <w:t xml:space="preserve">25 (IDS). </w:t>
      </w:r>
      <w:r w:rsidR="00BE6B46">
        <w:t xml:space="preserve">This is a variation of the above exercise. Creditor classes will be mapped into </w:t>
      </w:r>
      <w:r w:rsidR="004B0DF2">
        <w:t xml:space="preserve">corresponding resolution mechanisms (see below) to showcase the evolving gaps in the debt architecture. </w:t>
      </w:r>
      <w:r>
        <w:t>The analysis will be divided into sub-periods for different sections and subsections of BP3.</w:t>
      </w:r>
      <w:r w:rsidR="00B80686">
        <w:t xml:space="preserve"> </w:t>
      </w:r>
      <w:r w:rsidR="00B80686" w:rsidRPr="00B80686">
        <w:rPr>
          <w:color w:val="FF0000"/>
        </w:rPr>
        <w:t>Medium priority.</w:t>
      </w:r>
    </w:p>
    <w:p w14:paraId="0858F88C" w14:textId="77777777" w:rsidR="007E06C2" w:rsidRDefault="007E06C2" w:rsidP="007E06C2">
      <w:pPr>
        <w:pStyle w:val="ListParagraph"/>
        <w:numPr>
          <w:ilvl w:val="0"/>
          <w:numId w:val="27"/>
        </w:numPr>
      </w:pPr>
      <w:r>
        <w:t>From 1954, Paris club members’ debt is covered by the Paris club, and non-PC debt is not. From late 2020, all official bilateral debt is covered.</w:t>
      </w:r>
    </w:p>
    <w:p w14:paraId="5843C0F0" w14:textId="77777777" w:rsidR="007E06C2" w:rsidRDefault="007E06C2" w:rsidP="007E06C2">
      <w:pPr>
        <w:pStyle w:val="ListParagraph"/>
        <w:numPr>
          <w:ilvl w:val="0"/>
          <w:numId w:val="27"/>
        </w:numPr>
      </w:pPr>
      <w:r>
        <w:t xml:space="preserve">From 1976, debt owed to commercial banks has been covered by the London club. From 2003, bonds became gradually covered by CACs. However, London club lost its capacity over time </w:t>
      </w:r>
      <w:r>
        <w:lastRenderedPageBreak/>
        <w:t>since bonds overtook bank loans as the main form of private financing in 1990s. No effective mechanism exists for other non-bonded debt.</w:t>
      </w:r>
    </w:p>
    <w:p w14:paraId="3A4DAC3A" w14:textId="77777777" w:rsidR="007E06C2" w:rsidRDefault="007E06C2" w:rsidP="007E06C2">
      <w:pPr>
        <w:pStyle w:val="ListParagraph"/>
        <w:numPr>
          <w:ilvl w:val="0"/>
          <w:numId w:val="27"/>
        </w:numPr>
      </w:pPr>
      <w:r>
        <w:t xml:space="preserve">MDB and IMF debt not covered throughout most of the period, except during MDRI for some LICs. Plurilateral debt </w:t>
      </w:r>
      <w:proofErr w:type="gramStart"/>
      <w:r>
        <w:t>separate</w:t>
      </w:r>
      <w:proofErr w:type="gramEnd"/>
      <w:r>
        <w:t xml:space="preserve"> from other MDBs. </w:t>
      </w:r>
    </w:p>
    <w:p w14:paraId="3D7C149F" w14:textId="4B7B4CBE" w:rsidR="008A093F" w:rsidRDefault="008A093F" w:rsidP="008A093F">
      <w:pPr>
        <w:pStyle w:val="ParagraphNumbering"/>
      </w:pPr>
      <w:r>
        <w:t xml:space="preserve">Fund program financing (MONA/FIN; </w:t>
      </w:r>
      <w:r w:rsidR="004C5BED">
        <w:t xml:space="preserve">in </w:t>
      </w:r>
      <w:r>
        <w:t>percent of GDP) vs. haircut required (</w:t>
      </w:r>
      <w:r w:rsidR="004C5BED">
        <w:t xml:space="preserve">Asonuma and Aitor </w:t>
      </w:r>
      <w:r>
        <w:t xml:space="preserve">debt restructuring databases; percent of GDP) for all programs with debt restructuring </w:t>
      </w:r>
      <w:r w:rsidRPr="00743698">
        <w:t>from 195</w:t>
      </w:r>
      <w:r>
        <w:t>4</w:t>
      </w:r>
      <w:r w:rsidRPr="00743698">
        <w:t xml:space="preserve"> till 20</w:t>
      </w:r>
      <w:r>
        <w:t xml:space="preserve">25. Observations can be grouped into periods. </w:t>
      </w:r>
      <w:r>
        <w:rPr>
          <w:color w:val="FF0000"/>
        </w:rPr>
        <w:t>High priority.</w:t>
      </w:r>
    </w:p>
    <w:p w14:paraId="13C8AEAD" w14:textId="77777777" w:rsidR="006F704E" w:rsidRPr="00871A04" w:rsidRDefault="006F704E" w:rsidP="006F704E">
      <w:pPr>
        <w:pStyle w:val="ParagraphNumbering"/>
        <w:rPr>
          <w:highlight w:val="green"/>
        </w:rPr>
      </w:pPr>
      <w:r w:rsidRPr="00871A04">
        <w:rPr>
          <w:highlight w:val="green"/>
        </w:rPr>
        <w:t xml:space="preserve">Private arrears by borrowing countries in Fund programs (IDS; MONA) and Fund’s application of lending into arrears policy (text analysis on staff reports) from 1989 to 2025. </w:t>
      </w:r>
      <w:r w:rsidRPr="00871A04">
        <w:rPr>
          <w:color w:val="FF0000"/>
          <w:highlight w:val="green"/>
        </w:rPr>
        <w:t>Medium priority.</w:t>
      </w:r>
    </w:p>
    <w:p w14:paraId="14E1E6A9" w14:textId="77777777" w:rsidR="006F704E" w:rsidRPr="00871A04" w:rsidRDefault="006F704E" w:rsidP="006F704E">
      <w:pPr>
        <w:pStyle w:val="ParagraphNumbering"/>
        <w:rPr>
          <w:highlight w:val="green"/>
        </w:rPr>
      </w:pPr>
      <w:r w:rsidRPr="00871A04">
        <w:rPr>
          <w:highlight w:val="green"/>
        </w:rPr>
        <w:t xml:space="preserve">Official arrears by borrowing countries in Fund programs (IDS; MONA) and Fund’s application of lending into official arrears policy (text analysis on staff reports) from 2015 to 2025. </w:t>
      </w:r>
      <w:r w:rsidRPr="00871A04">
        <w:rPr>
          <w:color w:val="FF0000"/>
          <w:highlight w:val="green"/>
        </w:rPr>
        <w:t>Medium priority.</w:t>
      </w:r>
    </w:p>
    <w:p w14:paraId="6006E555" w14:textId="77777777" w:rsidR="000B3872" w:rsidRDefault="000B3872" w:rsidP="000B3872">
      <w:pPr>
        <w:pStyle w:val="ParagraphNumbering"/>
      </w:pPr>
      <w:r>
        <w:t xml:space="preserve">Actual debt service suspended vs. total debt service due during DSSI (IDS) by borrowing countries and by creditors (China, bilateral except CHN, and private creditors). </w:t>
      </w:r>
      <w:r>
        <w:rPr>
          <w:color w:val="FF0000"/>
        </w:rPr>
        <w:t>Low priority.</w:t>
      </w:r>
    </w:p>
    <w:p w14:paraId="20CD928E" w14:textId="54815CEC" w:rsidR="008227AA" w:rsidRPr="00CF641B" w:rsidRDefault="008227AA" w:rsidP="00AB7615">
      <w:pPr>
        <w:pStyle w:val="ParagraphNumbering"/>
        <w:rPr>
          <w:highlight w:val="yellow"/>
        </w:rPr>
      </w:pPr>
      <w:r w:rsidRPr="00CF641B">
        <w:rPr>
          <w:highlight w:val="yellow"/>
        </w:rPr>
        <w:t>Evenhanded application of arrears</w:t>
      </w:r>
      <w:r w:rsidR="00231FD5" w:rsidRPr="00CF641B">
        <w:rPr>
          <w:highlight w:val="yellow"/>
        </w:rPr>
        <w:t>,</w:t>
      </w:r>
      <w:r w:rsidRPr="00CF641B">
        <w:rPr>
          <w:highlight w:val="yellow"/>
        </w:rPr>
        <w:t xml:space="preserve"> financing assurance policies</w:t>
      </w:r>
      <w:r w:rsidR="00231FD5" w:rsidRPr="00CF641B">
        <w:rPr>
          <w:highlight w:val="yellow"/>
        </w:rPr>
        <w:t>, and “approval-in-principle”</w:t>
      </w:r>
      <w:r w:rsidRPr="00CF641B">
        <w:rPr>
          <w:highlight w:val="yellow"/>
        </w:rPr>
        <w:t xml:space="preserve"> (text analysis on staff reports</w:t>
      </w:r>
      <w:r w:rsidR="00E03114" w:rsidRPr="00CF641B">
        <w:rPr>
          <w:highlight w:val="yellow"/>
        </w:rPr>
        <w:t xml:space="preserve"> and staff comments</w:t>
      </w:r>
      <w:r w:rsidRPr="00CF641B">
        <w:rPr>
          <w:highlight w:val="yellow"/>
        </w:rPr>
        <w:t>).</w:t>
      </w:r>
      <w:r w:rsidR="009D3587" w:rsidRPr="00CF641B">
        <w:rPr>
          <w:highlight w:val="yellow"/>
        </w:rPr>
        <w:t xml:space="preserve"> </w:t>
      </w:r>
      <w:r w:rsidR="009D3587" w:rsidRPr="00CF641B">
        <w:rPr>
          <w:color w:val="FF0000"/>
          <w:highlight w:val="yellow"/>
        </w:rPr>
        <w:t>Bottom of the low priority.</w:t>
      </w:r>
    </w:p>
    <w:p w14:paraId="097C0AE9" w14:textId="7F6D29CF" w:rsidR="008227AA" w:rsidRPr="00CF641B" w:rsidRDefault="008227AA" w:rsidP="008227AA">
      <w:pPr>
        <w:pStyle w:val="ListParagraph"/>
        <w:numPr>
          <w:ilvl w:val="0"/>
          <w:numId w:val="19"/>
        </w:numPr>
        <w:rPr>
          <w:highlight w:val="yellow"/>
        </w:rPr>
      </w:pPr>
      <w:r w:rsidRPr="00CF641B">
        <w:rPr>
          <w:highlight w:val="yellow"/>
        </w:rPr>
        <w:t xml:space="preserve">First, identify paragraphs/sentences </w:t>
      </w:r>
      <w:r w:rsidR="00E03114" w:rsidRPr="00CF641B">
        <w:rPr>
          <w:highlight w:val="yellow"/>
        </w:rPr>
        <w:t xml:space="preserve">in staff reports and staff comments </w:t>
      </w:r>
      <w:r w:rsidRPr="00CF641B">
        <w:rPr>
          <w:highlight w:val="yellow"/>
        </w:rPr>
        <w:t xml:space="preserve">with mentions of keywords, such as “arrears policies”, “LIA”, “LIOA”, and “financing assurance”. </w:t>
      </w:r>
    </w:p>
    <w:p w14:paraId="76BB3E65" w14:textId="5CCF02FF" w:rsidR="008227AA" w:rsidRPr="00CF641B" w:rsidRDefault="008227AA" w:rsidP="008227AA">
      <w:pPr>
        <w:pStyle w:val="ListParagraph"/>
        <w:numPr>
          <w:ilvl w:val="0"/>
          <w:numId w:val="19"/>
        </w:numPr>
        <w:rPr>
          <w:highlight w:val="yellow"/>
        </w:rPr>
      </w:pPr>
      <w:r w:rsidRPr="00CF641B">
        <w:rPr>
          <w:highlight w:val="yellow"/>
        </w:rPr>
        <w:t>Second, count mentions of country (e.g., China, India) and private creditor names (e.g., Glencore, Trafigura)</w:t>
      </w:r>
      <w:r w:rsidR="00E03114" w:rsidRPr="00CF641B">
        <w:rPr>
          <w:highlight w:val="yellow"/>
        </w:rPr>
        <w:t xml:space="preserve"> and match the counts in staff reports with those in staff comments on the same reports</w:t>
      </w:r>
      <w:r w:rsidRPr="00CF641B">
        <w:rPr>
          <w:highlight w:val="yellow"/>
        </w:rPr>
        <w:t>.</w:t>
      </w:r>
    </w:p>
    <w:p w14:paraId="6416A563" w14:textId="54ADC5D3" w:rsidR="00AB7615" w:rsidRDefault="003A3301" w:rsidP="00176E64">
      <w:pPr>
        <w:rPr>
          <w:color w:val="FF0000"/>
          <w:lang w:val="es-419"/>
        </w:rPr>
      </w:pPr>
      <w:proofErr w:type="spellStart"/>
      <w:r w:rsidRPr="003A3301">
        <w:rPr>
          <w:color w:val="FF0000"/>
          <w:lang w:val="es-419"/>
        </w:rPr>
        <w:t>Internal</w:t>
      </w:r>
      <w:proofErr w:type="spellEnd"/>
      <w:r w:rsidRPr="003A3301">
        <w:rPr>
          <w:color w:val="FF0000"/>
          <w:lang w:val="es-419"/>
        </w:rPr>
        <w:t xml:space="preserve"> </w:t>
      </w:r>
      <w:proofErr w:type="spellStart"/>
      <w:r w:rsidRPr="003A3301">
        <w:rPr>
          <w:color w:val="FF0000"/>
          <w:lang w:val="es-419"/>
        </w:rPr>
        <w:t>docs</w:t>
      </w:r>
      <w:proofErr w:type="spellEnd"/>
      <w:r w:rsidRPr="003A3301">
        <w:rPr>
          <w:color w:val="FF0000"/>
          <w:lang w:val="es-419"/>
        </w:rPr>
        <w:t xml:space="preserve"> and </w:t>
      </w:r>
      <w:proofErr w:type="spellStart"/>
      <w:r w:rsidRPr="003A3301">
        <w:rPr>
          <w:color w:val="FF0000"/>
          <w:lang w:val="es-419"/>
        </w:rPr>
        <w:t>published</w:t>
      </w:r>
      <w:proofErr w:type="spellEnd"/>
      <w:r w:rsidRPr="003A3301">
        <w:rPr>
          <w:color w:val="FF0000"/>
          <w:lang w:val="es-419"/>
        </w:rPr>
        <w:t xml:space="preserve"> </w:t>
      </w:r>
      <w:proofErr w:type="spellStart"/>
      <w:r w:rsidRPr="003A3301">
        <w:rPr>
          <w:color w:val="FF0000"/>
          <w:lang w:val="es-419"/>
        </w:rPr>
        <w:t>docs</w:t>
      </w:r>
      <w:proofErr w:type="spellEnd"/>
      <w:r w:rsidRPr="003A3301">
        <w:rPr>
          <w:color w:val="FF0000"/>
          <w:lang w:val="es-419"/>
        </w:rPr>
        <w:t xml:space="preserve"> (</w:t>
      </w:r>
      <w:proofErr w:type="spellStart"/>
      <w:r w:rsidRPr="003A3301">
        <w:rPr>
          <w:color w:val="FF0000"/>
          <w:lang w:val="es-419"/>
        </w:rPr>
        <w:t>arrears</w:t>
      </w:r>
      <w:proofErr w:type="spellEnd"/>
      <w:r w:rsidRPr="003A3301">
        <w:rPr>
          <w:color w:val="FF0000"/>
          <w:lang w:val="es-419"/>
        </w:rPr>
        <w:t xml:space="preserve"> </w:t>
      </w:r>
      <w:proofErr w:type="spellStart"/>
      <w:r w:rsidRPr="003A3301">
        <w:rPr>
          <w:color w:val="FF0000"/>
          <w:lang w:val="es-419"/>
        </w:rPr>
        <w:t>policy</w:t>
      </w:r>
      <w:proofErr w:type="spellEnd"/>
      <w:r w:rsidRPr="003A3301">
        <w:rPr>
          <w:color w:val="FF0000"/>
          <w:lang w:val="es-419"/>
        </w:rPr>
        <w:t xml:space="preserve"> menciona </w:t>
      </w:r>
      <w:proofErr w:type="spellStart"/>
      <w:r w:rsidRPr="003A3301">
        <w:rPr>
          <w:color w:val="FF0000"/>
          <w:lang w:val="es-419"/>
        </w:rPr>
        <w:t>actors</w:t>
      </w:r>
      <w:proofErr w:type="spellEnd"/>
      <w:r w:rsidRPr="003A3301">
        <w:rPr>
          <w:color w:val="FF0000"/>
          <w:lang w:val="es-419"/>
        </w:rPr>
        <w:t xml:space="preserve">) y en los </w:t>
      </w:r>
      <w:proofErr w:type="spellStart"/>
      <w:r w:rsidRPr="003A3301">
        <w:rPr>
          <w:color w:val="FF0000"/>
          <w:lang w:val="es-419"/>
        </w:rPr>
        <w:t>internal</w:t>
      </w:r>
      <w:proofErr w:type="spellEnd"/>
      <w:r w:rsidRPr="003A3301">
        <w:rPr>
          <w:color w:val="FF0000"/>
          <w:lang w:val="es-419"/>
        </w:rPr>
        <w:t xml:space="preserve"> </w:t>
      </w:r>
      <w:proofErr w:type="spellStart"/>
      <w:r w:rsidRPr="003A3301">
        <w:rPr>
          <w:color w:val="FF0000"/>
          <w:lang w:val="es-419"/>
        </w:rPr>
        <w:t>Tambien</w:t>
      </w:r>
      <w:proofErr w:type="spellEnd"/>
      <w:r w:rsidRPr="003A3301">
        <w:rPr>
          <w:color w:val="FF0000"/>
          <w:lang w:val="es-419"/>
        </w:rPr>
        <w:t xml:space="preserve"> lo</w:t>
      </w:r>
      <w:r>
        <w:rPr>
          <w:color w:val="FF0000"/>
          <w:lang w:val="es-419"/>
        </w:rPr>
        <w:t xml:space="preserve">s menciona. Comparar el </w:t>
      </w:r>
      <w:proofErr w:type="spellStart"/>
      <w:r>
        <w:rPr>
          <w:color w:val="FF0000"/>
          <w:lang w:val="es-419"/>
        </w:rPr>
        <w:t>naming</w:t>
      </w:r>
      <w:proofErr w:type="spellEnd"/>
      <w:r>
        <w:rPr>
          <w:color w:val="FF0000"/>
          <w:lang w:val="es-419"/>
        </w:rPr>
        <w:t xml:space="preserve"> es </w:t>
      </w:r>
      <w:proofErr w:type="spellStart"/>
      <w:r>
        <w:rPr>
          <w:color w:val="FF0000"/>
          <w:lang w:val="es-419"/>
        </w:rPr>
        <w:t>consistent</w:t>
      </w:r>
      <w:proofErr w:type="spellEnd"/>
      <w:r w:rsidR="007C4683">
        <w:rPr>
          <w:color w:val="FF0000"/>
          <w:lang w:val="es-419"/>
        </w:rPr>
        <w:t xml:space="preserve"> en los docs. En los </w:t>
      </w:r>
      <w:proofErr w:type="spellStart"/>
      <w:r w:rsidR="007C4683">
        <w:rPr>
          <w:color w:val="FF0000"/>
          <w:lang w:val="es-419"/>
        </w:rPr>
        <w:t>published</w:t>
      </w:r>
      <w:proofErr w:type="spellEnd"/>
      <w:r w:rsidR="007C4683">
        <w:rPr>
          <w:color w:val="FF0000"/>
          <w:lang w:val="es-419"/>
        </w:rPr>
        <w:t xml:space="preserve"> hay varios </w:t>
      </w:r>
      <w:proofErr w:type="spellStart"/>
      <w:r w:rsidR="007C4683">
        <w:rPr>
          <w:color w:val="FF0000"/>
          <w:lang w:val="es-419"/>
        </w:rPr>
        <w:t>internal</w:t>
      </w:r>
      <w:proofErr w:type="spellEnd"/>
      <w:r w:rsidR="007C4683">
        <w:rPr>
          <w:color w:val="FF0000"/>
          <w:lang w:val="es-419"/>
        </w:rPr>
        <w:t xml:space="preserve"> asociados a ese documento publicado (draft, </w:t>
      </w:r>
      <w:proofErr w:type="spellStart"/>
      <w:r w:rsidR="007C4683">
        <w:rPr>
          <w:color w:val="FF0000"/>
          <w:lang w:val="es-419"/>
        </w:rPr>
        <w:t>policy</w:t>
      </w:r>
      <w:proofErr w:type="spellEnd"/>
      <w:r w:rsidR="007C4683">
        <w:rPr>
          <w:color w:val="FF0000"/>
          <w:lang w:val="es-419"/>
        </w:rPr>
        <w:t xml:space="preserve"> notes, </w:t>
      </w:r>
      <w:proofErr w:type="spellStart"/>
      <w:r w:rsidR="007C4683">
        <w:rPr>
          <w:color w:val="FF0000"/>
          <w:lang w:val="es-419"/>
        </w:rPr>
        <w:t>dept</w:t>
      </w:r>
      <w:proofErr w:type="spellEnd"/>
      <w:r w:rsidR="007C4683">
        <w:rPr>
          <w:color w:val="FF0000"/>
          <w:lang w:val="es-419"/>
        </w:rPr>
        <w:t xml:space="preserve"> </w:t>
      </w:r>
      <w:proofErr w:type="spellStart"/>
      <w:r w:rsidR="007C4683">
        <w:rPr>
          <w:color w:val="FF0000"/>
          <w:lang w:val="es-419"/>
        </w:rPr>
        <w:t>comments</w:t>
      </w:r>
      <w:proofErr w:type="spellEnd"/>
      <w:r w:rsidR="007C4683">
        <w:rPr>
          <w:color w:val="FF0000"/>
          <w:lang w:val="es-419"/>
        </w:rPr>
        <w:t xml:space="preserve">). </w:t>
      </w:r>
      <w:r w:rsidR="008F2F7B">
        <w:rPr>
          <w:color w:val="FF0000"/>
          <w:lang w:val="es-419"/>
        </w:rPr>
        <w:t xml:space="preserve">Forma de visualizar esto. </w:t>
      </w:r>
      <w:proofErr w:type="spellStart"/>
      <w:r w:rsidR="008F2F7B">
        <w:rPr>
          <w:color w:val="FF0000"/>
          <w:lang w:val="es-419"/>
        </w:rPr>
        <w:t>Index</w:t>
      </w:r>
      <w:proofErr w:type="spellEnd"/>
      <w:r w:rsidR="008F2F7B">
        <w:rPr>
          <w:color w:val="FF0000"/>
          <w:lang w:val="es-419"/>
        </w:rPr>
        <w:t xml:space="preserve"> para definir si el </w:t>
      </w:r>
      <w:proofErr w:type="spellStart"/>
      <w:r w:rsidR="008F2F7B">
        <w:rPr>
          <w:color w:val="FF0000"/>
          <w:lang w:val="es-419"/>
        </w:rPr>
        <w:t>naming</w:t>
      </w:r>
      <w:proofErr w:type="spellEnd"/>
      <w:r w:rsidR="008F2F7B">
        <w:rPr>
          <w:color w:val="FF0000"/>
          <w:lang w:val="es-419"/>
        </w:rPr>
        <w:t xml:space="preserve"> ha sido </w:t>
      </w:r>
      <w:proofErr w:type="spellStart"/>
      <w:r w:rsidR="008F2F7B">
        <w:rPr>
          <w:color w:val="FF0000"/>
          <w:lang w:val="es-419"/>
        </w:rPr>
        <w:t>constitente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across</w:t>
      </w:r>
      <w:proofErr w:type="spellEnd"/>
      <w:r w:rsidR="008F2F7B">
        <w:rPr>
          <w:color w:val="FF0000"/>
          <w:lang w:val="es-419"/>
        </w:rPr>
        <w:t xml:space="preserve"> country </w:t>
      </w:r>
      <w:proofErr w:type="spellStart"/>
      <w:r w:rsidR="008F2F7B">
        <w:rPr>
          <w:color w:val="FF0000"/>
          <w:lang w:val="es-419"/>
        </w:rPr>
        <w:t>across</w:t>
      </w:r>
      <w:proofErr w:type="spellEnd"/>
      <w:r w:rsidR="008F2F7B">
        <w:rPr>
          <w:color w:val="FF0000"/>
          <w:lang w:val="es-419"/>
        </w:rPr>
        <w:t xml:space="preserve"> time. </w:t>
      </w:r>
      <w:proofErr w:type="spellStart"/>
      <w:r w:rsidR="008F2F7B">
        <w:rPr>
          <w:color w:val="FF0000"/>
          <w:lang w:val="es-419"/>
        </w:rPr>
        <w:t>If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not</w:t>
      </w:r>
      <w:proofErr w:type="spellEnd"/>
      <w:r w:rsidR="008F2F7B">
        <w:rPr>
          <w:color w:val="FF0000"/>
          <w:lang w:val="es-419"/>
        </w:rPr>
        <w:t xml:space="preserve">, cual es el </w:t>
      </w:r>
      <w:proofErr w:type="spellStart"/>
      <w:r w:rsidR="008F2F7B">
        <w:rPr>
          <w:color w:val="FF0000"/>
          <w:lang w:val="es-419"/>
        </w:rPr>
        <w:t>most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frequent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inconsistent</w:t>
      </w:r>
      <w:proofErr w:type="spellEnd"/>
      <w:r w:rsidR="008F2F7B">
        <w:rPr>
          <w:color w:val="FF0000"/>
          <w:lang w:val="es-419"/>
        </w:rPr>
        <w:t xml:space="preserve">. Ejemplo: china siempre mencionado en </w:t>
      </w:r>
      <w:proofErr w:type="spellStart"/>
      <w:r w:rsidR="008F2F7B">
        <w:rPr>
          <w:color w:val="FF0000"/>
          <w:lang w:val="es-419"/>
        </w:rPr>
        <w:t>internal</w:t>
      </w:r>
      <w:proofErr w:type="spellEnd"/>
      <w:r w:rsidR="008F2F7B">
        <w:rPr>
          <w:color w:val="FF0000"/>
          <w:lang w:val="es-419"/>
        </w:rPr>
        <w:t xml:space="preserve"> y </w:t>
      </w:r>
      <w:proofErr w:type="spellStart"/>
      <w:r w:rsidR="008F2F7B">
        <w:rPr>
          <w:color w:val="FF0000"/>
          <w:lang w:val="es-419"/>
        </w:rPr>
        <w:t>published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across</w:t>
      </w:r>
      <w:proofErr w:type="spellEnd"/>
      <w:r w:rsidR="008F2F7B">
        <w:rPr>
          <w:color w:val="FF0000"/>
          <w:lang w:val="es-419"/>
        </w:rPr>
        <w:t xml:space="preserve"> time y </w:t>
      </w:r>
      <w:proofErr w:type="spellStart"/>
      <w:r w:rsidR="008F2F7B">
        <w:rPr>
          <w:color w:val="FF0000"/>
          <w:lang w:val="es-419"/>
        </w:rPr>
        <w:t>across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countries</w:t>
      </w:r>
      <w:proofErr w:type="spellEnd"/>
      <w:r w:rsidR="008F2F7B">
        <w:rPr>
          <w:color w:val="FF0000"/>
          <w:lang w:val="es-419"/>
        </w:rPr>
        <w:t xml:space="preserve">. Por ejemplo, </w:t>
      </w:r>
      <w:proofErr w:type="spellStart"/>
      <w:r w:rsidR="008F2F7B">
        <w:rPr>
          <w:color w:val="FF0000"/>
          <w:lang w:val="es-419"/>
        </w:rPr>
        <w:t>otos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creditors</w:t>
      </w:r>
      <w:proofErr w:type="spellEnd"/>
      <w:r w:rsidR="008F2F7B">
        <w:rPr>
          <w:color w:val="FF0000"/>
          <w:lang w:val="es-419"/>
        </w:rPr>
        <w:t xml:space="preserve"> ha sido mencionado en </w:t>
      </w:r>
      <w:proofErr w:type="spellStart"/>
      <w:r w:rsidR="008F2F7B">
        <w:rPr>
          <w:color w:val="FF0000"/>
          <w:lang w:val="es-419"/>
        </w:rPr>
        <w:t>internal</w:t>
      </w:r>
      <w:proofErr w:type="spellEnd"/>
      <w:r w:rsidR="008F2F7B">
        <w:rPr>
          <w:color w:val="FF0000"/>
          <w:lang w:val="es-419"/>
        </w:rPr>
        <w:t xml:space="preserve"> y no en </w:t>
      </w:r>
      <w:proofErr w:type="spellStart"/>
      <w:r w:rsidR="008F2F7B">
        <w:rPr>
          <w:color w:val="FF0000"/>
          <w:lang w:val="es-419"/>
        </w:rPr>
        <w:t>published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across</w:t>
      </w:r>
      <w:proofErr w:type="spellEnd"/>
      <w:r w:rsidR="008F2F7B">
        <w:rPr>
          <w:color w:val="FF0000"/>
          <w:lang w:val="es-419"/>
        </w:rPr>
        <w:t xml:space="preserve"> time. Porque si los dos son </w:t>
      </w:r>
      <w:proofErr w:type="spellStart"/>
      <w:r w:rsidR="008F2F7B">
        <w:rPr>
          <w:color w:val="FF0000"/>
          <w:lang w:val="es-419"/>
        </w:rPr>
        <w:t>otruble</w:t>
      </w:r>
      <w:proofErr w:type="spellEnd"/>
      <w:r w:rsidR="008F2F7B">
        <w:rPr>
          <w:color w:val="FF0000"/>
          <w:lang w:val="es-419"/>
        </w:rPr>
        <w:t xml:space="preserve"> </w:t>
      </w:r>
      <w:proofErr w:type="spellStart"/>
      <w:r w:rsidR="008F2F7B">
        <w:rPr>
          <w:color w:val="FF0000"/>
          <w:lang w:val="es-419"/>
        </w:rPr>
        <w:t>makers</w:t>
      </w:r>
      <w:proofErr w:type="spellEnd"/>
      <w:r w:rsidR="008F2F7B">
        <w:rPr>
          <w:color w:val="FF0000"/>
          <w:lang w:val="es-419"/>
        </w:rPr>
        <w:t xml:space="preserve">, porque con uno </w:t>
      </w:r>
      <w:proofErr w:type="spellStart"/>
      <w:r w:rsidR="008F2F7B">
        <w:rPr>
          <w:color w:val="FF0000"/>
          <w:lang w:val="es-419"/>
        </w:rPr>
        <w:t>si</w:t>
      </w:r>
      <w:proofErr w:type="spellEnd"/>
      <w:r w:rsidR="008F2F7B">
        <w:rPr>
          <w:color w:val="FF0000"/>
          <w:lang w:val="es-419"/>
        </w:rPr>
        <w:t xml:space="preserve"> y con uno no.</w:t>
      </w:r>
    </w:p>
    <w:p w14:paraId="60646DA6" w14:textId="202F2496" w:rsidR="00791289" w:rsidRDefault="00791289" w:rsidP="00176E64">
      <w:pPr>
        <w:rPr>
          <w:color w:val="FF0000"/>
        </w:rPr>
      </w:pPr>
      <w:r w:rsidRPr="0078063B">
        <w:rPr>
          <w:color w:val="FF0000"/>
        </w:rPr>
        <w:t xml:space="preserve">Focus countries only. </w:t>
      </w:r>
      <w:proofErr w:type="spellStart"/>
      <w:r w:rsidR="0078063B" w:rsidRPr="0078063B">
        <w:rPr>
          <w:color w:val="FF0000"/>
        </w:rPr>
        <w:t>Visualizar</w:t>
      </w:r>
      <w:proofErr w:type="spellEnd"/>
      <w:r w:rsidR="0078063B" w:rsidRPr="0078063B">
        <w:rPr>
          <w:color w:val="FF0000"/>
        </w:rPr>
        <w:t xml:space="preserve"> cons</w:t>
      </w:r>
      <w:r w:rsidR="0078063B">
        <w:rPr>
          <w:color w:val="FF0000"/>
        </w:rPr>
        <w:t xml:space="preserve">istency </w:t>
      </w:r>
      <w:r w:rsidR="00D50353">
        <w:rPr>
          <w:color w:val="FF0000"/>
        </w:rPr>
        <w:t xml:space="preserve">overtime. </w:t>
      </w:r>
    </w:p>
    <w:p w14:paraId="22E7C994" w14:textId="296D0E63" w:rsidR="008566C9" w:rsidRPr="0078063B" w:rsidRDefault="008566C9" w:rsidP="00176E64">
      <w:pPr>
        <w:rPr>
          <w:color w:val="FF0000"/>
        </w:rPr>
      </w:pPr>
      <w:r>
        <w:rPr>
          <w:color w:val="FF0000"/>
        </w:rPr>
        <w:t xml:space="preserve">Published docs: Staff Reports (Programs </w:t>
      </w:r>
      <w:r w:rsidR="00827334">
        <w:rPr>
          <w:color w:val="FF0000"/>
        </w:rPr>
        <w:t>reports</w:t>
      </w:r>
      <w:r>
        <w:rPr>
          <w:color w:val="FF0000"/>
        </w:rPr>
        <w:t>)</w:t>
      </w:r>
      <w:r w:rsidR="002E5506">
        <w:rPr>
          <w:color w:val="FF0000"/>
        </w:rPr>
        <w:t xml:space="preserve">, mapped to internal documents. </w:t>
      </w:r>
    </w:p>
    <w:p w14:paraId="1409123F" w14:textId="2B5AD916" w:rsidR="00C57A27" w:rsidRPr="0078063B" w:rsidRDefault="00F46B1A" w:rsidP="00176E64">
      <w:pPr>
        <w:rPr>
          <w:color w:val="FF0000"/>
        </w:rPr>
      </w:pPr>
      <w:r>
        <w:rPr>
          <w:color w:val="FF0000"/>
        </w:rPr>
        <w:t xml:space="preserve">E.g., Chad 2016 </w:t>
      </w:r>
      <w:r w:rsidR="00DC535F">
        <w:rPr>
          <w:color w:val="FF0000"/>
        </w:rPr>
        <w:t>1</w:t>
      </w:r>
      <w:r w:rsidR="00DC535F" w:rsidRPr="00DC535F">
        <w:rPr>
          <w:color w:val="FF0000"/>
          <w:vertAlign w:val="superscript"/>
        </w:rPr>
        <w:t>st</w:t>
      </w:r>
      <w:r w:rsidR="00DC535F">
        <w:rPr>
          <w:color w:val="FF0000"/>
        </w:rPr>
        <w:t xml:space="preserve"> review.</w:t>
      </w:r>
    </w:p>
    <w:p w14:paraId="58F1F079" w14:textId="3AA214DA" w:rsidR="00DC535F" w:rsidRDefault="00DC535F" w:rsidP="00176E64">
      <w:pPr>
        <w:rPr>
          <w:color w:val="FF0000"/>
        </w:rPr>
      </w:pPr>
      <w:r>
        <w:rPr>
          <w:color w:val="FF0000"/>
        </w:rPr>
        <w:t xml:space="preserve">Then we have published staff </w:t>
      </w:r>
      <w:proofErr w:type="gramStart"/>
      <w:r>
        <w:rPr>
          <w:color w:val="FF0000"/>
        </w:rPr>
        <w:t>report</w:t>
      </w:r>
      <w:proofErr w:type="gramEnd"/>
      <w:r>
        <w:rPr>
          <w:color w:val="FF0000"/>
        </w:rPr>
        <w:t xml:space="preserve"> and associated internal documents, including staff comments on policy </w:t>
      </w:r>
      <w:proofErr w:type="gramStart"/>
      <w:r>
        <w:rPr>
          <w:color w:val="FF0000"/>
        </w:rPr>
        <w:t>note</w:t>
      </w:r>
      <w:proofErr w:type="gramEnd"/>
      <w:r>
        <w:rPr>
          <w:color w:val="FF0000"/>
        </w:rPr>
        <w:t xml:space="preserve"> and staff </w:t>
      </w:r>
      <w:proofErr w:type="gramStart"/>
      <w:r>
        <w:rPr>
          <w:color w:val="FF0000"/>
        </w:rPr>
        <w:t>report</w:t>
      </w:r>
      <w:proofErr w:type="gramEnd"/>
      <w:r>
        <w:rPr>
          <w:color w:val="FF0000"/>
        </w:rPr>
        <w:t>.</w:t>
      </w:r>
    </w:p>
    <w:p w14:paraId="580B0A95" w14:textId="571E54E4" w:rsidR="00DC535F" w:rsidRDefault="00DC535F" w:rsidP="00176E64">
      <w:pPr>
        <w:rPr>
          <w:color w:val="FF0000"/>
        </w:rPr>
      </w:pPr>
      <w:r>
        <w:rPr>
          <w:color w:val="FF0000"/>
        </w:rPr>
        <w:t xml:space="preserve">From those documents, we collected the entities mentioned in the context of arrears policies and financing assurance policy. </w:t>
      </w:r>
    </w:p>
    <w:p w14:paraId="704D0FC2" w14:textId="0E4084C5" w:rsidR="00DC535F" w:rsidRDefault="00DC535F" w:rsidP="00176E64">
      <w:pPr>
        <w:rPr>
          <w:color w:val="FF0000"/>
        </w:rPr>
      </w:pPr>
      <w:r>
        <w:rPr>
          <w:color w:val="FF0000"/>
        </w:rPr>
        <w:t>Think of a way to derive</w:t>
      </w:r>
      <w:r w:rsidR="00721137">
        <w:rPr>
          <w:color w:val="FF0000"/>
        </w:rPr>
        <w:t xml:space="preserve"> an index </w:t>
      </w:r>
      <w:r w:rsidR="004B03DA">
        <w:rPr>
          <w:color w:val="FF0000"/>
        </w:rPr>
        <w:t xml:space="preserve">that measure </w:t>
      </w:r>
      <w:r w:rsidR="00E45AA5">
        <w:rPr>
          <w:color w:val="FF0000"/>
        </w:rPr>
        <w:t>evenhandedness/consistency of naming</w:t>
      </w:r>
      <w:r w:rsidR="003F69CE">
        <w:rPr>
          <w:color w:val="FF0000"/>
        </w:rPr>
        <w:t>/mention</w:t>
      </w:r>
      <w:r w:rsidR="00E45AA5">
        <w:rPr>
          <w:color w:val="FF0000"/>
        </w:rPr>
        <w:t xml:space="preserve"> across time and countries.</w:t>
      </w:r>
    </w:p>
    <w:p w14:paraId="211DBA45" w14:textId="313F662C" w:rsidR="00E45AA5" w:rsidRDefault="00E45AA5" w:rsidP="00176E64">
      <w:pPr>
        <w:rPr>
          <w:color w:val="FF0000"/>
        </w:rPr>
      </w:pPr>
      <w:r>
        <w:rPr>
          <w:color w:val="FF0000"/>
        </w:rPr>
        <w:t xml:space="preserve">E.g., </w:t>
      </w:r>
      <w:r w:rsidR="003F69CE">
        <w:rPr>
          <w:color w:val="FF0000"/>
        </w:rPr>
        <w:t>if China is mentioned in Chad 2016 doc both internally and externally, the index equates to 1.</w:t>
      </w:r>
    </w:p>
    <w:p w14:paraId="681D278E" w14:textId="4CE10EBC" w:rsidR="003F69CE" w:rsidRDefault="003F69CE" w:rsidP="00176E64">
      <w:pPr>
        <w:rPr>
          <w:color w:val="FF0000"/>
        </w:rPr>
      </w:pPr>
      <w:r>
        <w:rPr>
          <w:color w:val="FF0000"/>
        </w:rPr>
        <w:lastRenderedPageBreak/>
        <w:t>If Glencore is mentioned internally, and not externally, the index equates to 0.</w:t>
      </w:r>
    </w:p>
    <w:p w14:paraId="050CC638" w14:textId="790A0ABB" w:rsidR="003F69CE" w:rsidRDefault="003F69CE" w:rsidP="00176E64">
      <w:pPr>
        <w:rPr>
          <w:color w:val="FF0000"/>
        </w:rPr>
      </w:pPr>
      <w:r>
        <w:rPr>
          <w:color w:val="FF0000"/>
        </w:rPr>
        <w:t xml:space="preserve">Total index for Chad in 2016 will be an average of </w:t>
      </w:r>
      <w:r w:rsidR="00E83E1B">
        <w:rPr>
          <w:color w:val="FF0000"/>
        </w:rPr>
        <w:t>Glencore and China sub-indices.</w:t>
      </w:r>
    </w:p>
    <w:p w14:paraId="25796E36" w14:textId="77777777" w:rsidR="00F46B1A" w:rsidRPr="009F321F" w:rsidRDefault="00F46B1A" w:rsidP="00176E64">
      <w:pPr>
        <w:rPr>
          <w:color w:val="FF0000"/>
        </w:rPr>
      </w:pPr>
    </w:p>
    <w:p w14:paraId="41B7D9E6" w14:textId="5A4A0109" w:rsidR="00176E64" w:rsidRDefault="00176E64" w:rsidP="00176E64">
      <w:r>
        <w:t>Non-analytical:</w:t>
      </w:r>
    </w:p>
    <w:p w14:paraId="452F300F" w14:textId="77777777" w:rsidR="00176E64" w:rsidRDefault="00176E64" w:rsidP="00176E64">
      <w:r>
        <w:t>Timeline of debt restructuring cases</w:t>
      </w:r>
    </w:p>
    <w:p w14:paraId="3E5391AE" w14:textId="77777777" w:rsidR="00176E64" w:rsidRDefault="00176E64" w:rsidP="00176E64">
      <w:r>
        <w:t>Timeline of SDRM, CACs, DSSI, CF, and GSDR</w:t>
      </w:r>
    </w:p>
    <w:p w14:paraId="27089F12" w14:textId="4D2A3358" w:rsidR="00176E64" w:rsidRDefault="00176E64" w:rsidP="00176E64">
      <w:r>
        <w:t>Timeline of Fund’s outreach to China</w:t>
      </w:r>
      <w:r w:rsidR="000A0FFD">
        <w:t>, Saudi Arabia, etc.</w:t>
      </w:r>
    </w:p>
    <w:p w14:paraId="10CB4DBC" w14:textId="77777777" w:rsidR="00176E64" w:rsidRDefault="00176E64" w:rsidP="00176E64">
      <w:r>
        <w:t>Table of evolution of arrears and financing assurance policies</w:t>
      </w:r>
    </w:p>
    <w:p w14:paraId="489EC907" w14:textId="64DDC65C" w:rsidR="00176E64" w:rsidRDefault="00176E64" w:rsidP="00176E64">
      <w:r>
        <w:t xml:space="preserve">Updating </w:t>
      </w:r>
      <w:r w:rsidRPr="00176E64">
        <w:t>program negotiation databases and debt restructuring databases.</w:t>
      </w:r>
    </w:p>
    <w:p w14:paraId="6271D0C1" w14:textId="77777777" w:rsidR="00176E64" w:rsidRDefault="00176E64" w:rsidP="00176E64"/>
    <w:sectPr w:rsidR="00176E64" w:rsidSect="00170414"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25B69" w14:textId="77777777" w:rsidR="008A41A5" w:rsidRDefault="008A41A5" w:rsidP="000B7010">
      <w:pPr>
        <w:spacing w:line="240" w:lineRule="auto"/>
      </w:pPr>
      <w:r>
        <w:separator/>
      </w:r>
    </w:p>
  </w:endnote>
  <w:endnote w:type="continuationSeparator" w:id="0">
    <w:p w14:paraId="59DFDFA6" w14:textId="77777777" w:rsidR="008A41A5" w:rsidRDefault="008A41A5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1549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B3269" w14:textId="77777777" w:rsidR="008A41A5" w:rsidRDefault="008A41A5" w:rsidP="000B7010">
      <w:pPr>
        <w:spacing w:line="240" w:lineRule="auto"/>
      </w:pPr>
      <w:r>
        <w:separator/>
      </w:r>
    </w:p>
  </w:footnote>
  <w:footnote w:type="continuationSeparator" w:id="0">
    <w:p w14:paraId="35547585" w14:textId="77777777" w:rsidR="008A41A5" w:rsidRDefault="008A41A5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72D6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38CD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71E45A9"/>
    <w:multiLevelType w:val="hybridMultilevel"/>
    <w:tmpl w:val="5E381F14"/>
    <w:lvl w:ilvl="0" w:tplc="B2FC085E">
      <w:start w:val="1"/>
      <w:numFmt w:val="decimal"/>
      <w:lvlText w:val="%1."/>
      <w:lvlJc w:val="left"/>
      <w:pPr>
        <w:ind w:left="1020" w:hanging="360"/>
      </w:pPr>
    </w:lvl>
    <w:lvl w:ilvl="1" w:tplc="73DC6072">
      <w:start w:val="1"/>
      <w:numFmt w:val="decimal"/>
      <w:lvlText w:val="%2."/>
      <w:lvlJc w:val="left"/>
      <w:pPr>
        <w:ind w:left="1020" w:hanging="360"/>
      </w:pPr>
    </w:lvl>
    <w:lvl w:ilvl="2" w:tplc="5336B0E0">
      <w:start w:val="1"/>
      <w:numFmt w:val="decimal"/>
      <w:lvlText w:val="%3."/>
      <w:lvlJc w:val="left"/>
      <w:pPr>
        <w:ind w:left="1020" w:hanging="360"/>
      </w:pPr>
    </w:lvl>
    <w:lvl w:ilvl="3" w:tplc="3266F0C8">
      <w:start w:val="1"/>
      <w:numFmt w:val="decimal"/>
      <w:lvlText w:val="%4."/>
      <w:lvlJc w:val="left"/>
      <w:pPr>
        <w:ind w:left="1020" w:hanging="360"/>
      </w:pPr>
    </w:lvl>
    <w:lvl w:ilvl="4" w:tplc="B08EAEB6">
      <w:start w:val="1"/>
      <w:numFmt w:val="decimal"/>
      <w:lvlText w:val="%5."/>
      <w:lvlJc w:val="left"/>
      <w:pPr>
        <w:ind w:left="1020" w:hanging="360"/>
      </w:pPr>
    </w:lvl>
    <w:lvl w:ilvl="5" w:tplc="2D521CC0">
      <w:start w:val="1"/>
      <w:numFmt w:val="decimal"/>
      <w:lvlText w:val="%6."/>
      <w:lvlJc w:val="left"/>
      <w:pPr>
        <w:ind w:left="1020" w:hanging="360"/>
      </w:pPr>
    </w:lvl>
    <w:lvl w:ilvl="6" w:tplc="5DCA76AA">
      <w:start w:val="1"/>
      <w:numFmt w:val="decimal"/>
      <w:lvlText w:val="%7."/>
      <w:lvlJc w:val="left"/>
      <w:pPr>
        <w:ind w:left="1020" w:hanging="360"/>
      </w:pPr>
    </w:lvl>
    <w:lvl w:ilvl="7" w:tplc="E144A3CE">
      <w:start w:val="1"/>
      <w:numFmt w:val="decimal"/>
      <w:lvlText w:val="%8."/>
      <w:lvlJc w:val="left"/>
      <w:pPr>
        <w:ind w:left="1020" w:hanging="360"/>
      </w:pPr>
    </w:lvl>
    <w:lvl w:ilvl="8" w:tplc="C92AC6B4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14105CA9"/>
    <w:multiLevelType w:val="hybridMultilevel"/>
    <w:tmpl w:val="D69A7EEA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9C0DF6"/>
    <w:multiLevelType w:val="hybridMultilevel"/>
    <w:tmpl w:val="7FAC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313E5845"/>
    <w:multiLevelType w:val="hybridMultilevel"/>
    <w:tmpl w:val="1B282CE0"/>
    <w:lvl w:ilvl="0" w:tplc="F17818C0">
      <w:start w:val="1"/>
      <w:numFmt w:val="decimal"/>
      <w:lvlText w:val="%1."/>
      <w:lvlJc w:val="left"/>
      <w:pPr>
        <w:ind w:left="1020" w:hanging="360"/>
      </w:pPr>
    </w:lvl>
    <w:lvl w:ilvl="1" w:tplc="F9166124">
      <w:start w:val="1"/>
      <w:numFmt w:val="decimal"/>
      <w:lvlText w:val="%2."/>
      <w:lvlJc w:val="left"/>
      <w:pPr>
        <w:ind w:left="1020" w:hanging="360"/>
      </w:pPr>
    </w:lvl>
    <w:lvl w:ilvl="2" w:tplc="FB360608">
      <w:start w:val="1"/>
      <w:numFmt w:val="decimal"/>
      <w:lvlText w:val="%3."/>
      <w:lvlJc w:val="left"/>
      <w:pPr>
        <w:ind w:left="1020" w:hanging="360"/>
      </w:pPr>
    </w:lvl>
    <w:lvl w:ilvl="3" w:tplc="C9B4A7E4">
      <w:start w:val="1"/>
      <w:numFmt w:val="decimal"/>
      <w:lvlText w:val="%4."/>
      <w:lvlJc w:val="left"/>
      <w:pPr>
        <w:ind w:left="1020" w:hanging="360"/>
      </w:pPr>
    </w:lvl>
    <w:lvl w:ilvl="4" w:tplc="5B3205D6">
      <w:start w:val="1"/>
      <w:numFmt w:val="decimal"/>
      <w:lvlText w:val="%5."/>
      <w:lvlJc w:val="left"/>
      <w:pPr>
        <w:ind w:left="1020" w:hanging="360"/>
      </w:pPr>
    </w:lvl>
    <w:lvl w:ilvl="5" w:tplc="4268106E">
      <w:start w:val="1"/>
      <w:numFmt w:val="decimal"/>
      <w:lvlText w:val="%6."/>
      <w:lvlJc w:val="left"/>
      <w:pPr>
        <w:ind w:left="1020" w:hanging="360"/>
      </w:pPr>
    </w:lvl>
    <w:lvl w:ilvl="6" w:tplc="BCCEBBC2">
      <w:start w:val="1"/>
      <w:numFmt w:val="decimal"/>
      <w:lvlText w:val="%7."/>
      <w:lvlJc w:val="left"/>
      <w:pPr>
        <w:ind w:left="1020" w:hanging="360"/>
      </w:pPr>
    </w:lvl>
    <w:lvl w:ilvl="7" w:tplc="9C26CFBA">
      <w:start w:val="1"/>
      <w:numFmt w:val="decimal"/>
      <w:lvlText w:val="%8."/>
      <w:lvlJc w:val="left"/>
      <w:pPr>
        <w:ind w:left="1020" w:hanging="360"/>
      </w:pPr>
    </w:lvl>
    <w:lvl w:ilvl="8" w:tplc="D12C2BF0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3F5B382C"/>
    <w:multiLevelType w:val="hybridMultilevel"/>
    <w:tmpl w:val="82FC7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26333"/>
    <w:multiLevelType w:val="hybridMultilevel"/>
    <w:tmpl w:val="D8AAA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432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864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656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201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7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56" w:hanging="360"/>
      </w:pPr>
      <w:rPr>
        <w:rFonts w:ascii="Symbol" w:hAnsi="Symbol" w:hint="default"/>
      </w:rPr>
    </w:lvl>
  </w:abstractNum>
  <w:abstractNum w:abstractNumId="14" w15:restartNumberingAfterBreak="0">
    <w:nsid w:val="6395194D"/>
    <w:multiLevelType w:val="hybridMultilevel"/>
    <w:tmpl w:val="AD0E7CEE"/>
    <w:lvl w:ilvl="0" w:tplc="42620128">
      <w:start w:val="1"/>
      <w:numFmt w:val="decimal"/>
      <w:lvlText w:val="%1."/>
      <w:lvlJc w:val="left"/>
      <w:pPr>
        <w:ind w:left="1020" w:hanging="360"/>
      </w:pPr>
    </w:lvl>
    <w:lvl w:ilvl="1" w:tplc="BBF41B4E">
      <w:start w:val="1"/>
      <w:numFmt w:val="decimal"/>
      <w:lvlText w:val="%2."/>
      <w:lvlJc w:val="left"/>
      <w:pPr>
        <w:ind w:left="1020" w:hanging="360"/>
      </w:pPr>
    </w:lvl>
    <w:lvl w:ilvl="2" w:tplc="BDFC2152">
      <w:start w:val="1"/>
      <w:numFmt w:val="decimal"/>
      <w:lvlText w:val="%3."/>
      <w:lvlJc w:val="left"/>
      <w:pPr>
        <w:ind w:left="1020" w:hanging="360"/>
      </w:pPr>
    </w:lvl>
    <w:lvl w:ilvl="3" w:tplc="AEB4D50C">
      <w:start w:val="1"/>
      <w:numFmt w:val="decimal"/>
      <w:lvlText w:val="%4."/>
      <w:lvlJc w:val="left"/>
      <w:pPr>
        <w:ind w:left="1020" w:hanging="360"/>
      </w:pPr>
    </w:lvl>
    <w:lvl w:ilvl="4" w:tplc="B2A4DAD2">
      <w:start w:val="1"/>
      <w:numFmt w:val="decimal"/>
      <w:lvlText w:val="%5."/>
      <w:lvlJc w:val="left"/>
      <w:pPr>
        <w:ind w:left="1020" w:hanging="360"/>
      </w:pPr>
    </w:lvl>
    <w:lvl w:ilvl="5" w:tplc="29A89E66">
      <w:start w:val="1"/>
      <w:numFmt w:val="decimal"/>
      <w:lvlText w:val="%6."/>
      <w:lvlJc w:val="left"/>
      <w:pPr>
        <w:ind w:left="1020" w:hanging="360"/>
      </w:pPr>
    </w:lvl>
    <w:lvl w:ilvl="6" w:tplc="18084984">
      <w:start w:val="1"/>
      <w:numFmt w:val="decimal"/>
      <w:lvlText w:val="%7."/>
      <w:lvlJc w:val="left"/>
      <w:pPr>
        <w:ind w:left="1020" w:hanging="360"/>
      </w:pPr>
    </w:lvl>
    <w:lvl w:ilvl="7" w:tplc="DAE40DC4">
      <w:start w:val="1"/>
      <w:numFmt w:val="decimal"/>
      <w:lvlText w:val="%8."/>
      <w:lvlJc w:val="left"/>
      <w:pPr>
        <w:ind w:left="1020" w:hanging="360"/>
      </w:pPr>
    </w:lvl>
    <w:lvl w:ilvl="8" w:tplc="69DCACB0">
      <w:start w:val="1"/>
      <w:numFmt w:val="decimal"/>
      <w:lvlText w:val="%9."/>
      <w:lvlJc w:val="left"/>
      <w:pPr>
        <w:ind w:left="1020" w:hanging="360"/>
      </w:pPr>
    </w:lvl>
  </w:abstractNum>
  <w:abstractNum w:abstractNumId="15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 w16cid:durableId="868377950">
    <w:abstractNumId w:val="15"/>
  </w:num>
  <w:num w:numId="2" w16cid:durableId="1659918669">
    <w:abstractNumId w:val="15"/>
  </w:num>
  <w:num w:numId="3" w16cid:durableId="1348827373">
    <w:abstractNumId w:val="5"/>
  </w:num>
  <w:num w:numId="4" w16cid:durableId="1650937652">
    <w:abstractNumId w:val="5"/>
  </w:num>
  <w:num w:numId="5" w16cid:durableId="1037241697">
    <w:abstractNumId w:val="3"/>
  </w:num>
  <w:num w:numId="6" w16cid:durableId="765153980">
    <w:abstractNumId w:val="3"/>
  </w:num>
  <w:num w:numId="7" w16cid:durableId="2084717622">
    <w:abstractNumId w:val="2"/>
  </w:num>
  <w:num w:numId="8" w16cid:durableId="1031763699">
    <w:abstractNumId w:val="2"/>
  </w:num>
  <w:num w:numId="9" w16cid:durableId="1534340093">
    <w:abstractNumId w:val="1"/>
  </w:num>
  <w:num w:numId="10" w16cid:durableId="2039349615">
    <w:abstractNumId w:val="1"/>
  </w:num>
  <w:num w:numId="11" w16cid:durableId="1259826032">
    <w:abstractNumId w:val="0"/>
  </w:num>
  <w:num w:numId="12" w16cid:durableId="1999962224">
    <w:abstractNumId w:val="0"/>
  </w:num>
  <w:num w:numId="13" w16cid:durableId="1940916669">
    <w:abstractNumId w:val="4"/>
  </w:num>
  <w:num w:numId="14" w16cid:durableId="1338458630">
    <w:abstractNumId w:val="4"/>
  </w:num>
  <w:num w:numId="15" w16cid:durableId="1146435993">
    <w:abstractNumId w:val="7"/>
  </w:num>
  <w:num w:numId="16" w16cid:durableId="1154759624">
    <w:abstractNumId w:val="9"/>
  </w:num>
  <w:num w:numId="17" w16cid:durableId="1636713720">
    <w:abstractNumId w:val="9"/>
  </w:num>
  <w:num w:numId="18" w16cid:durableId="10305598">
    <w:abstractNumId w:val="13"/>
  </w:num>
  <w:num w:numId="19" w16cid:durableId="1153763539">
    <w:abstractNumId w:val="11"/>
  </w:num>
  <w:num w:numId="20" w16cid:durableId="1226184187">
    <w:abstractNumId w:val="7"/>
    <w:lvlOverride w:ilvl="0">
      <w:startOverride w:val="1"/>
    </w:lvlOverride>
  </w:num>
  <w:num w:numId="21" w16cid:durableId="1562792714">
    <w:abstractNumId w:val="7"/>
  </w:num>
  <w:num w:numId="22" w16cid:durableId="203107422">
    <w:abstractNumId w:val="7"/>
    <w:lvlOverride w:ilvl="0">
      <w:startOverride w:val="1"/>
    </w:lvlOverride>
  </w:num>
  <w:num w:numId="23" w16cid:durableId="427774451">
    <w:abstractNumId w:val="8"/>
  </w:num>
  <w:num w:numId="24" w16cid:durableId="2025130116">
    <w:abstractNumId w:val="10"/>
  </w:num>
  <w:num w:numId="25" w16cid:durableId="1171793359">
    <w:abstractNumId w:val="6"/>
  </w:num>
  <w:num w:numId="26" w16cid:durableId="1123230005">
    <w:abstractNumId w:val="14"/>
  </w:num>
  <w:num w:numId="27" w16cid:durableId="16399918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BD"/>
    <w:rsid w:val="0000552A"/>
    <w:rsid w:val="00006273"/>
    <w:rsid w:val="00015B42"/>
    <w:rsid w:val="00032282"/>
    <w:rsid w:val="00037234"/>
    <w:rsid w:val="00037BF4"/>
    <w:rsid w:val="00043C14"/>
    <w:rsid w:val="00051C3B"/>
    <w:rsid w:val="00054B61"/>
    <w:rsid w:val="00054FB8"/>
    <w:rsid w:val="0006437F"/>
    <w:rsid w:val="000674CB"/>
    <w:rsid w:val="000702F8"/>
    <w:rsid w:val="00070640"/>
    <w:rsid w:val="00070765"/>
    <w:rsid w:val="0008037F"/>
    <w:rsid w:val="00080B8F"/>
    <w:rsid w:val="00092872"/>
    <w:rsid w:val="0009481A"/>
    <w:rsid w:val="00096B44"/>
    <w:rsid w:val="000A0FFD"/>
    <w:rsid w:val="000A1AEE"/>
    <w:rsid w:val="000B04AA"/>
    <w:rsid w:val="000B0513"/>
    <w:rsid w:val="000B300F"/>
    <w:rsid w:val="000B3872"/>
    <w:rsid w:val="000B6D63"/>
    <w:rsid w:val="000B7010"/>
    <w:rsid w:val="000C1A57"/>
    <w:rsid w:val="000D03FF"/>
    <w:rsid w:val="000E3EC5"/>
    <w:rsid w:val="000E6EF4"/>
    <w:rsid w:val="000E755C"/>
    <w:rsid w:val="000F5251"/>
    <w:rsid w:val="000F7937"/>
    <w:rsid w:val="001029D5"/>
    <w:rsid w:val="00104C52"/>
    <w:rsid w:val="00114EB4"/>
    <w:rsid w:val="001208E8"/>
    <w:rsid w:val="00126A4B"/>
    <w:rsid w:val="00133D17"/>
    <w:rsid w:val="00133FEE"/>
    <w:rsid w:val="00141D6B"/>
    <w:rsid w:val="00150C63"/>
    <w:rsid w:val="00155351"/>
    <w:rsid w:val="0017031C"/>
    <w:rsid w:val="00170414"/>
    <w:rsid w:val="00170951"/>
    <w:rsid w:val="001748E0"/>
    <w:rsid w:val="00176E64"/>
    <w:rsid w:val="00190EAB"/>
    <w:rsid w:val="001A02D5"/>
    <w:rsid w:val="001B1058"/>
    <w:rsid w:val="001B76D9"/>
    <w:rsid w:val="001C0164"/>
    <w:rsid w:val="001C57CA"/>
    <w:rsid w:val="001C75C3"/>
    <w:rsid w:val="001D0438"/>
    <w:rsid w:val="001D081E"/>
    <w:rsid w:val="0020223E"/>
    <w:rsid w:val="002204FE"/>
    <w:rsid w:val="00231FD5"/>
    <w:rsid w:val="00232FB2"/>
    <w:rsid w:val="00260528"/>
    <w:rsid w:val="00261340"/>
    <w:rsid w:val="00262987"/>
    <w:rsid w:val="0026455A"/>
    <w:rsid w:val="00270E02"/>
    <w:rsid w:val="00271803"/>
    <w:rsid w:val="002878AB"/>
    <w:rsid w:val="00292B4E"/>
    <w:rsid w:val="00296210"/>
    <w:rsid w:val="002A6242"/>
    <w:rsid w:val="002A711F"/>
    <w:rsid w:val="002B0EC4"/>
    <w:rsid w:val="002B50A4"/>
    <w:rsid w:val="002C76F5"/>
    <w:rsid w:val="002D2452"/>
    <w:rsid w:val="002E5506"/>
    <w:rsid w:val="002F66F3"/>
    <w:rsid w:val="0030114C"/>
    <w:rsid w:val="00325E95"/>
    <w:rsid w:val="00330536"/>
    <w:rsid w:val="00333CC2"/>
    <w:rsid w:val="00333D88"/>
    <w:rsid w:val="00344FBD"/>
    <w:rsid w:val="00355C65"/>
    <w:rsid w:val="003712A7"/>
    <w:rsid w:val="00372224"/>
    <w:rsid w:val="00377961"/>
    <w:rsid w:val="00382DA8"/>
    <w:rsid w:val="00391BCD"/>
    <w:rsid w:val="00393E59"/>
    <w:rsid w:val="003A3301"/>
    <w:rsid w:val="003A4EAB"/>
    <w:rsid w:val="003B07A7"/>
    <w:rsid w:val="003B27AF"/>
    <w:rsid w:val="003C1B68"/>
    <w:rsid w:val="003C5BF0"/>
    <w:rsid w:val="003D2443"/>
    <w:rsid w:val="003D2B61"/>
    <w:rsid w:val="003E4B93"/>
    <w:rsid w:val="003F5E80"/>
    <w:rsid w:val="003F69CE"/>
    <w:rsid w:val="0041609C"/>
    <w:rsid w:val="004277D2"/>
    <w:rsid w:val="004324CF"/>
    <w:rsid w:val="00433467"/>
    <w:rsid w:val="00441BA3"/>
    <w:rsid w:val="00441F6F"/>
    <w:rsid w:val="004479EC"/>
    <w:rsid w:val="00451C7E"/>
    <w:rsid w:val="00456569"/>
    <w:rsid w:val="004625ED"/>
    <w:rsid w:val="00463F44"/>
    <w:rsid w:val="00464E9F"/>
    <w:rsid w:val="0047083E"/>
    <w:rsid w:val="00472418"/>
    <w:rsid w:val="00475BF4"/>
    <w:rsid w:val="00482F38"/>
    <w:rsid w:val="004915F5"/>
    <w:rsid w:val="004A5EA8"/>
    <w:rsid w:val="004A6D6A"/>
    <w:rsid w:val="004B03DA"/>
    <w:rsid w:val="004B0DF2"/>
    <w:rsid w:val="004B486D"/>
    <w:rsid w:val="004C12C9"/>
    <w:rsid w:val="004C5BED"/>
    <w:rsid w:val="004D6C3E"/>
    <w:rsid w:val="004F2617"/>
    <w:rsid w:val="004F3DA7"/>
    <w:rsid w:val="004F5790"/>
    <w:rsid w:val="005047BE"/>
    <w:rsid w:val="00504EB0"/>
    <w:rsid w:val="005122F5"/>
    <w:rsid w:val="005133D6"/>
    <w:rsid w:val="00521148"/>
    <w:rsid w:val="0052380B"/>
    <w:rsid w:val="00527B01"/>
    <w:rsid w:val="00530F98"/>
    <w:rsid w:val="00531040"/>
    <w:rsid w:val="00535787"/>
    <w:rsid w:val="00537903"/>
    <w:rsid w:val="00540C48"/>
    <w:rsid w:val="00565ACA"/>
    <w:rsid w:val="005821C9"/>
    <w:rsid w:val="00585BD8"/>
    <w:rsid w:val="005916F9"/>
    <w:rsid w:val="00595C3E"/>
    <w:rsid w:val="005A2DA3"/>
    <w:rsid w:val="005A6445"/>
    <w:rsid w:val="005B6103"/>
    <w:rsid w:val="005C0460"/>
    <w:rsid w:val="005C5B92"/>
    <w:rsid w:val="005C69F7"/>
    <w:rsid w:val="005E2ED3"/>
    <w:rsid w:val="005E439B"/>
    <w:rsid w:val="005F361C"/>
    <w:rsid w:val="005F722E"/>
    <w:rsid w:val="00601660"/>
    <w:rsid w:val="00602BA6"/>
    <w:rsid w:val="00602F84"/>
    <w:rsid w:val="0060374F"/>
    <w:rsid w:val="00605D58"/>
    <w:rsid w:val="006153DE"/>
    <w:rsid w:val="0061550F"/>
    <w:rsid w:val="00615BC1"/>
    <w:rsid w:val="006246FC"/>
    <w:rsid w:val="00624ED3"/>
    <w:rsid w:val="00641134"/>
    <w:rsid w:val="00642604"/>
    <w:rsid w:val="0066188F"/>
    <w:rsid w:val="0066336D"/>
    <w:rsid w:val="00666AEE"/>
    <w:rsid w:val="006673C5"/>
    <w:rsid w:val="00672881"/>
    <w:rsid w:val="00673F64"/>
    <w:rsid w:val="00677A50"/>
    <w:rsid w:val="006B3BF8"/>
    <w:rsid w:val="006B4780"/>
    <w:rsid w:val="006C1911"/>
    <w:rsid w:val="006C2C97"/>
    <w:rsid w:val="006C3B4F"/>
    <w:rsid w:val="006C41BB"/>
    <w:rsid w:val="006F0665"/>
    <w:rsid w:val="006F658C"/>
    <w:rsid w:val="006F704E"/>
    <w:rsid w:val="007207BD"/>
    <w:rsid w:val="00721137"/>
    <w:rsid w:val="00722421"/>
    <w:rsid w:val="00731991"/>
    <w:rsid w:val="0074118A"/>
    <w:rsid w:val="00743698"/>
    <w:rsid w:val="00751192"/>
    <w:rsid w:val="007629AD"/>
    <w:rsid w:val="00765344"/>
    <w:rsid w:val="007729D7"/>
    <w:rsid w:val="0077647F"/>
    <w:rsid w:val="0078063B"/>
    <w:rsid w:val="0078239F"/>
    <w:rsid w:val="0078721E"/>
    <w:rsid w:val="0078789B"/>
    <w:rsid w:val="00791289"/>
    <w:rsid w:val="007A0F78"/>
    <w:rsid w:val="007A681E"/>
    <w:rsid w:val="007B1F02"/>
    <w:rsid w:val="007C4683"/>
    <w:rsid w:val="007D0955"/>
    <w:rsid w:val="007D6886"/>
    <w:rsid w:val="007E06C2"/>
    <w:rsid w:val="007F425F"/>
    <w:rsid w:val="007F47DE"/>
    <w:rsid w:val="007F4AE1"/>
    <w:rsid w:val="00800BAE"/>
    <w:rsid w:val="00807E50"/>
    <w:rsid w:val="00817CB8"/>
    <w:rsid w:val="008202A3"/>
    <w:rsid w:val="0082224C"/>
    <w:rsid w:val="008227AA"/>
    <w:rsid w:val="00827334"/>
    <w:rsid w:val="00834E6F"/>
    <w:rsid w:val="00841C35"/>
    <w:rsid w:val="0084531B"/>
    <w:rsid w:val="0085158A"/>
    <w:rsid w:val="0085517F"/>
    <w:rsid w:val="008566C9"/>
    <w:rsid w:val="00863BAE"/>
    <w:rsid w:val="008645CF"/>
    <w:rsid w:val="00864662"/>
    <w:rsid w:val="00864F11"/>
    <w:rsid w:val="00871A04"/>
    <w:rsid w:val="00876F17"/>
    <w:rsid w:val="008823F6"/>
    <w:rsid w:val="0089072A"/>
    <w:rsid w:val="00891B78"/>
    <w:rsid w:val="00897A73"/>
    <w:rsid w:val="008A093F"/>
    <w:rsid w:val="008A3DEB"/>
    <w:rsid w:val="008A41A5"/>
    <w:rsid w:val="008B492F"/>
    <w:rsid w:val="008B6ACC"/>
    <w:rsid w:val="008B734D"/>
    <w:rsid w:val="008B7DA5"/>
    <w:rsid w:val="008D3DCF"/>
    <w:rsid w:val="008D4A0C"/>
    <w:rsid w:val="008D6C70"/>
    <w:rsid w:val="008E2D5D"/>
    <w:rsid w:val="008E6DAA"/>
    <w:rsid w:val="008F2F7B"/>
    <w:rsid w:val="008F43C8"/>
    <w:rsid w:val="008F6FA2"/>
    <w:rsid w:val="008F7608"/>
    <w:rsid w:val="008F79E2"/>
    <w:rsid w:val="008F7FA4"/>
    <w:rsid w:val="00906243"/>
    <w:rsid w:val="009113D9"/>
    <w:rsid w:val="0091189C"/>
    <w:rsid w:val="00911A8C"/>
    <w:rsid w:val="00912C10"/>
    <w:rsid w:val="00935717"/>
    <w:rsid w:val="009454C5"/>
    <w:rsid w:val="00953A16"/>
    <w:rsid w:val="00957109"/>
    <w:rsid w:val="009575A2"/>
    <w:rsid w:val="00962835"/>
    <w:rsid w:val="00965BFF"/>
    <w:rsid w:val="00966B57"/>
    <w:rsid w:val="0097285C"/>
    <w:rsid w:val="009826AC"/>
    <w:rsid w:val="00983060"/>
    <w:rsid w:val="00984C35"/>
    <w:rsid w:val="00991569"/>
    <w:rsid w:val="00993864"/>
    <w:rsid w:val="009947BE"/>
    <w:rsid w:val="009A29F0"/>
    <w:rsid w:val="009A6ABC"/>
    <w:rsid w:val="009B4872"/>
    <w:rsid w:val="009C0956"/>
    <w:rsid w:val="009C0E81"/>
    <w:rsid w:val="009C2515"/>
    <w:rsid w:val="009C77DF"/>
    <w:rsid w:val="009D3587"/>
    <w:rsid w:val="009E06ED"/>
    <w:rsid w:val="009E2BDB"/>
    <w:rsid w:val="009E76DC"/>
    <w:rsid w:val="009F321F"/>
    <w:rsid w:val="00A032CF"/>
    <w:rsid w:val="00A05977"/>
    <w:rsid w:val="00A11F57"/>
    <w:rsid w:val="00A132B0"/>
    <w:rsid w:val="00A13C84"/>
    <w:rsid w:val="00A263B8"/>
    <w:rsid w:val="00A335A6"/>
    <w:rsid w:val="00A55BFA"/>
    <w:rsid w:val="00A5761F"/>
    <w:rsid w:val="00A670A4"/>
    <w:rsid w:val="00A70E79"/>
    <w:rsid w:val="00A76BBD"/>
    <w:rsid w:val="00A85FFB"/>
    <w:rsid w:val="00A87601"/>
    <w:rsid w:val="00A901C7"/>
    <w:rsid w:val="00A9153E"/>
    <w:rsid w:val="00AA38BD"/>
    <w:rsid w:val="00AB7615"/>
    <w:rsid w:val="00AB7B97"/>
    <w:rsid w:val="00AC4115"/>
    <w:rsid w:val="00AE0D82"/>
    <w:rsid w:val="00AE48A4"/>
    <w:rsid w:val="00AF03B7"/>
    <w:rsid w:val="00AF40FE"/>
    <w:rsid w:val="00AF43A3"/>
    <w:rsid w:val="00B01572"/>
    <w:rsid w:val="00B20AC0"/>
    <w:rsid w:val="00B22C04"/>
    <w:rsid w:val="00B22DAF"/>
    <w:rsid w:val="00B309B1"/>
    <w:rsid w:val="00B51BC1"/>
    <w:rsid w:val="00B563B7"/>
    <w:rsid w:val="00B60B55"/>
    <w:rsid w:val="00B60EC9"/>
    <w:rsid w:val="00B71BE5"/>
    <w:rsid w:val="00B74E08"/>
    <w:rsid w:val="00B80686"/>
    <w:rsid w:val="00B82478"/>
    <w:rsid w:val="00B86583"/>
    <w:rsid w:val="00B86A90"/>
    <w:rsid w:val="00B90DB9"/>
    <w:rsid w:val="00B9331B"/>
    <w:rsid w:val="00B95A6A"/>
    <w:rsid w:val="00BA2ADA"/>
    <w:rsid w:val="00BA7717"/>
    <w:rsid w:val="00BA7EF0"/>
    <w:rsid w:val="00BB00FF"/>
    <w:rsid w:val="00BB45B2"/>
    <w:rsid w:val="00BC2F18"/>
    <w:rsid w:val="00BC40C2"/>
    <w:rsid w:val="00BC7516"/>
    <w:rsid w:val="00BC7E6B"/>
    <w:rsid w:val="00BE6B46"/>
    <w:rsid w:val="00C02F61"/>
    <w:rsid w:val="00C10770"/>
    <w:rsid w:val="00C1195E"/>
    <w:rsid w:val="00C14A42"/>
    <w:rsid w:val="00C15343"/>
    <w:rsid w:val="00C278DE"/>
    <w:rsid w:val="00C30DB4"/>
    <w:rsid w:val="00C31830"/>
    <w:rsid w:val="00C33C80"/>
    <w:rsid w:val="00C44B7F"/>
    <w:rsid w:val="00C52DFB"/>
    <w:rsid w:val="00C57A27"/>
    <w:rsid w:val="00C633A9"/>
    <w:rsid w:val="00C676B6"/>
    <w:rsid w:val="00C74485"/>
    <w:rsid w:val="00C760BD"/>
    <w:rsid w:val="00C763A8"/>
    <w:rsid w:val="00C77B51"/>
    <w:rsid w:val="00C84D13"/>
    <w:rsid w:val="00C90DA5"/>
    <w:rsid w:val="00C91A23"/>
    <w:rsid w:val="00C92873"/>
    <w:rsid w:val="00C93F3F"/>
    <w:rsid w:val="00CA046B"/>
    <w:rsid w:val="00CA75A1"/>
    <w:rsid w:val="00CD7890"/>
    <w:rsid w:val="00CE4A79"/>
    <w:rsid w:val="00CE7C5B"/>
    <w:rsid w:val="00CF641B"/>
    <w:rsid w:val="00D06351"/>
    <w:rsid w:val="00D21E3B"/>
    <w:rsid w:val="00D279B3"/>
    <w:rsid w:val="00D502D4"/>
    <w:rsid w:val="00D50353"/>
    <w:rsid w:val="00D56048"/>
    <w:rsid w:val="00D63DCC"/>
    <w:rsid w:val="00D63DCF"/>
    <w:rsid w:val="00D8005E"/>
    <w:rsid w:val="00D87E53"/>
    <w:rsid w:val="00D90BAD"/>
    <w:rsid w:val="00D94704"/>
    <w:rsid w:val="00D95E6D"/>
    <w:rsid w:val="00DC2B4A"/>
    <w:rsid w:val="00DC535F"/>
    <w:rsid w:val="00DD17B0"/>
    <w:rsid w:val="00DF56F1"/>
    <w:rsid w:val="00DF59EF"/>
    <w:rsid w:val="00E02123"/>
    <w:rsid w:val="00E03114"/>
    <w:rsid w:val="00E05C84"/>
    <w:rsid w:val="00E10198"/>
    <w:rsid w:val="00E146C7"/>
    <w:rsid w:val="00E45AA5"/>
    <w:rsid w:val="00E5173A"/>
    <w:rsid w:val="00E51C4A"/>
    <w:rsid w:val="00E52EEF"/>
    <w:rsid w:val="00E53404"/>
    <w:rsid w:val="00E601D4"/>
    <w:rsid w:val="00E623D4"/>
    <w:rsid w:val="00E65CFF"/>
    <w:rsid w:val="00E6644F"/>
    <w:rsid w:val="00E70206"/>
    <w:rsid w:val="00E719F4"/>
    <w:rsid w:val="00E74DC1"/>
    <w:rsid w:val="00E81843"/>
    <w:rsid w:val="00E81D0C"/>
    <w:rsid w:val="00E837E4"/>
    <w:rsid w:val="00E83E1B"/>
    <w:rsid w:val="00E841DA"/>
    <w:rsid w:val="00E92704"/>
    <w:rsid w:val="00E95B86"/>
    <w:rsid w:val="00E97ECC"/>
    <w:rsid w:val="00EA6581"/>
    <w:rsid w:val="00EA7B4A"/>
    <w:rsid w:val="00EB0DA7"/>
    <w:rsid w:val="00EB76B3"/>
    <w:rsid w:val="00EB7BD8"/>
    <w:rsid w:val="00ED4EFC"/>
    <w:rsid w:val="00EF0679"/>
    <w:rsid w:val="00EF6F4F"/>
    <w:rsid w:val="00F01CB8"/>
    <w:rsid w:val="00F078E4"/>
    <w:rsid w:val="00F11244"/>
    <w:rsid w:val="00F11D90"/>
    <w:rsid w:val="00F1408D"/>
    <w:rsid w:val="00F14565"/>
    <w:rsid w:val="00F15813"/>
    <w:rsid w:val="00F22396"/>
    <w:rsid w:val="00F23975"/>
    <w:rsid w:val="00F23B38"/>
    <w:rsid w:val="00F30993"/>
    <w:rsid w:val="00F40C1C"/>
    <w:rsid w:val="00F45F53"/>
    <w:rsid w:val="00F4646D"/>
    <w:rsid w:val="00F46B1A"/>
    <w:rsid w:val="00F53B19"/>
    <w:rsid w:val="00F60450"/>
    <w:rsid w:val="00F61106"/>
    <w:rsid w:val="00F839F4"/>
    <w:rsid w:val="00FB5D8F"/>
    <w:rsid w:val="00FC6988"/>
    <w:rsid w:val="00FC7BE9"/>
    <w:rsid w:val="00FD26D0"/>
    <w:rsid w:val="00FE24DD"/>
    <w:rsid w:val="00FE4EA1"/>
    <w:rsid w:val="00FF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863E"/>
  <w15:chartTrackingRefBased/>
  <w15:docId w15:val="{01D18F1C-88D3-48C6-B25C-F4656213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FBD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21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B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FBD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BD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344FBD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BD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BD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344FBD"/>
    <w:rPr>
      <w:b/>
      <w:bCs/>
      <w:smallCaps/>
      <w:color w:val="0074A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605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052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0528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5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528"/>
    <w:rPr>
      <w:rFonts w:ascii="Arial" w:hAnsi="Arial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46FC"/>
    <w:rPr>
      <w:color w:val="009CD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6F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1A02D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ntlmonetaryfund.sharepoint.com/:b:/r/teams/IEO-DIL/Shared%20Documents/BPs/BP3%20-%20Intn%27l%20Debt%20Architecture/Literature/Internal/Arrears/2022%20Reviews%20of%20the%20Fund%27s%20Sovereign%20Arrear%20Policies%20and%20Perimeter.pdf?csf=1&amp;web=1&amp;e=LoDSBU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clubdeparis.org/en/who-are-the-members-of-the-paris-clu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C0A34B3A6D3B40927557A1B041BDE3" ma:contentTypeVersion="12" ma:contentTypeDescription="Create a new document." ma:contentTypeScope="" ma:versionID="ebce7c7b297da2c98fd5636e4a13e307">
  <xsd:schema xmlns:xsd="http://www.w3.org/2001/XMLSchema" xmlns:xs="http://www.w3.org/2001/XMLSchema" xmlns:p="http://schemas.microsoft.com/office/2006/metadata/properties" xmlns:ns2="a234ba1d-9967-4080-847c-2fc34f64b8ca" xmlns:ns3="bfa9e1ee-5524-4fab-801b-66d9baa27028" targetNamespace="http://schemas.microsoft.com/office/2006/metadata/properties" ma:root="true" ma:fieldsID="b786cb5e99556f470c7eb85057a17896" ns2:_="" ns3:_="">
    <xsd:import namespace="a234ba1d-9967-4080-847c-2fc34f64b8ca"/>
    <xsd:import namespace="bfa9e1ee-5524-4fab-801b-66d9baa270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4ba1d-9967-4080-847c-2fc34f64b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81b0229-19ef-4425-8520-9f00e8db62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9e1ee-5524-4fab-801b-66d9baa270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1f9aadf-6fc1-42f7-8ed3-16b2478672c7}" ma:internalName="TaxCatchAll" ma:showField="CatchAllData" ma:web="bfa9e1ee-5524-4fab-801b-66d9baa270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34ba1d-9967-4080-847c-2fc34f64b8ca">
      <Terms xmlns="http://schemas.microsoft.com/office/infopath/2007/PartnerControls"/>
    </lcf76f155ced4ddcb4097134ff3c332f>
    <TaxCatchAll xmlns="bfa9e1ee-5524-4fab-801b-66d9baa270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C7F092-71F9-4B06-9388-D57392E115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4ba1d-9967-4080-847c-2fc34f64b8ca"/>
    <ds:schemaRef ds:uri="bfa9e1ee-5524-4fab-801b-66d9baa27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A5DD4B-FA5F-4B8A-89C0-A373BF57EA76}">
  <ds:schemaRefs>
    <ds:schemaRef ds:uri="http://schemas.microsoft.com/office/2006/metadata/properties"/>
    <ds:schemaRef ds:uri="http://schemas.microsoft.com/office/infopath/2007/PartnerControls"/>
    <ds:schemaRef ds:uri="a234ba1d-9967-4080-847c-2fc34f64b8ca"/>
    <ds:schemaRef ds:uri="bfa9e1ee-5524-4fab-801b-66d9baa27028"/>
  </ds:schemaRefs>
</ds:datastoreItem>
</file>

<file path=customXml/itemProps3.xml><?xml version="1.0" encoding="utf-8"?>
<ds:datastoreItem xmlns:ds="http://schemas.openxmlformats.org/officeDocument/2006/customXml" ds:itemID="{7EC68636-A7F8-49E0-A938-952CA4E021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3732</TotalTime>
  <Pages>3</Pages>
  <Words>978</Words>
  <Characters>5283</Characters>
  <Application>Microsoft Office Word</Application>
  <DocSecurity>0</DocSecurity>
  <Lines>80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IMF</Company>
  <LinksUpToDate>false</LinksUpToDate>
  <CharactersWithSpaces>6298</CharactersWithSpaces>
  <SharedDoc>false</SharedDoc>
  <HLinks>
    <vt:vector size="12" baseType="variant">
      <vt:variant>
        <vt:i4>3407918</vt:i4>
      </vt:variant>
      <vt:variant>
        <vt:i4>3</vt:i4>
      </vt:variant>
      <vt:variant>
        <vt:i4>0</vt:i4>
      </vt:variant>
      <vt:variant>
        <vt:i4>5</vt:i4>
      </vt:variant>
      <vt:variant>
        <vt:lpwstr>https://intlmonetaryfund.sharepoint.com/:b:/r/teams/IEO-DIL/Shared Documents/BPs/BP3 - Intn%27l Debt Architecture/Literature/Internal/Arrears/2022 Reviews of the Fund%27s Sovereign Arrear Policies and Perimeter.pdf?csf=1&amp;web=1&amp;e=LoDSBU</vt:lpwstr>
      </vt:variant>
      <vt:variant>
        <vt:lpwstr/>
      </vt:variant>
      <vt:variant>
        <vt:i4>5767190</vt:i4>
      </vt:variant>
      <vt:variant>
        <vt:i4>0</vt:i4>
      </vt:variant>
      <vt:variant>
        <vt:i4>0</vt:i4>
      </vt:variant>
      <vt:variant>
        <vt:i4>5</vt:i4>
      </vt:variant>
      <vt:variant>
        <vt:lpwstr>https://clubdeparis.org/en/who-are-the-members-of-the-paris-club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Jiakun</dc:creator>
  <cp:keywords/>
  <dc:description/>
  <cp:lastModifiedBy>SOTO ORTIZ, GABRIEL ANDRES</cp:lastModifiedBy>
  <cp:revision>121</cp:revision>
  <dcterms:created xsi:type="dcterms:W3CDTF">2026-02-03T18:25:00Z</dcterms:created>
  <dcterms:modified xsi:type="dcterms:W3CDTF">2026-05-06T14:56:00Z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2025-11-02T20:46:42Z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bb6be590-ec81-48cd-831f-c41832e7c7db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  <property fmtid="{D5CDD505-2E9C-101B-9397-08002B2CF9AE}" pid="10" name="ContentTypeId">
    <vt:lpwstr>0x0101009CC0A34B3A6D3B40927557A1B041BDE3</vt:lpwstr>
  </property>
  <property fmtid="{D5CDD505-2E9C-101B-9397-08002B2CF9AE}" pid="11" name="docLang">
    <vt:lpwstr>en</vt:lpwstr>
  </property>
  <property fmtid="{D5CDD505-2E9C-101B-9397-08002B2CF9AE}" pid="12" name="MediaServiceImageTags">
    <vt:lpwstr/>
  </property>
</Properties>
</file>